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7033E" w14:textId="77777777" w:rsidR="0035723B" w:rsidRDefault="0035723B" w:rsidP="00BB0F2C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Jacob Blazina</w:t>
      </w:r>
    </w:p>
    <w:p w14:paraId="3B242C61" w14:textId="77777777" w:rsidR="0035723B" w:rsidRDefault="0035723B" w:rsidP="00BB0F2C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CS 325</w:t>
      </w:r>
    </w:p>
    <w:p w14:paraId="75C74A52" w14:textId="77777777" w:rsidR="0035723B" w:rsidRDefault="0035723B" w:rsidP="00BB0F2C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Dr. Salter</w:t>
      </w:r>
    </w:p>
    <w:p w14:paraId="797B17C2" w14:textId="2388CE7B" w:rsidR="0035723B" w:rsidRDefault="003854A7" w:rsidP="00BB0F2C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April</w:t>
      </w:r>
      <w:r w:rsidR="0035723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1</w:t>
      </w:r>
      <w:r w:rsidR="0035723B">
        <w:rPr>
          <w:rFonts w:asciiTheme="minorHAnsi" w:hAnsiTheme="minorHAnsi" w:cstheme="minorHAnsi"/>
          <w:b w:val="0"/>
          <w:bCs w:val="0"/>
          <w:sz w:val="22"/>
          <w:szCs w:val="22"/>
        </w:rPr>
        <w:t>5, 2021</w:t>
      </w:r>
    </w:p>
    <w:p w14:paraId="5266033F" w14:textId="77777777" w:rsidR="00254A2F" w:rsidRDefault="00254A2F" w:rsidP="00BB0F2C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24B63F1" w14:textId="77777777" w:rsidR="0035723B" w:rsidRDefault="0035723B" w:rsidP="00BB0F2C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F10EC7F" w14:textId="77777777" w:rsidR="00862697" w:rsidRDefault="0035723B" w:rsidP="00BB0F2C">
      <w:pPr>
        <w:pStyle w:val="Heading1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  <w:bdr w:val="none" w:sz="0" w:space="0" w:color="auto" w:frame="1"/>
        </w:rPr>
      </w:pPr>
      <w:r w:rsidRPr="009C234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Summary for </w:t>
      </w:r>
      <w:r w:rsidR="00C16F1D">
        <w:rPr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  <w:bdr w:val="none" w:sz="0" w:space="0" w:color="auto" w:frame="1"/>
        </w:rPr>
        <w:t>IEEE Recommended Practice for Software Requirements Specifications</w:t>
      </w:r>
      <w:r>
        <w:rPr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  <w:bdr w:val="none" w:sz="0" w:space="0" w:color="auto" w:frame="1"/>
        </w:rPr>
        <w:t xml:space="preserve"> </w:t>
      </w:r>
    </w:p>
    <w:p w14:paraId="2145CEC6" w14:textId="077E3055" w:rsidR="0035723B" w:rsidRDefault="0035723B" w:rsidP="00BB0F2C">
      <w:pPr>
        <w:pStyle w:val="Heading1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by </w:t>
      </w:r>
      <w:r w:rsidR="00BB0F2C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the Software Engineering Standards Committee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.</w:t>
      </w:r>
    </w:p>
    <w:p w14:paraId="1D5E91D6" w14:textId="339D46B2" w:rsidR="0026020F" w:rsidRDefault="0026020F" w:rsidP="00BB0F2C">
      <w:pPr>
        <w:spacing w:line="240" w:lineRule="auto"/>
      </w:pPr>
    </w:p>
    <w:p w14:paraId="33ADEC7D" w14:textId="21312CF8" w:rsidR="00BB0F2C" w:rsidRPr="00BB737A" w:rsidRDefault="003A7F34" w:rsidP="00BB737A">
      <w:pPr>
        <w:jc w:val="center"/>
        <w:rPr>
          <w:b/>
          <w:bCs/>
        </w:rPr>
      </w:pPr>
      <w:r w:rsidRPr="00BB737A">
        <w:rPr>
          <w:b/>
          <w:bCs/>
        </w:rPr>
        <w:t>Preface</w:t>
      </w:r>
    </w:p>
    <w:p w14:paraId="7696F13E" w14:textId="34F3A20D" w:rsidR="003A7F34" w:rsidRDefault="003A7F34" w:rsidP="002B5736">
      <w:pPr>
        <w:spacing w:line="480" w:lineRule="auto"/>
        <w:rPr>
          <w:rFonts w:cstheme="minorHAnsi"/>
          <w:color w:val="333333"/>
          <w:bdr w:val="none" w:sz="0" w:space="0" w:color="auto" w:frame="1"/>
        </w:rPr>
      </w:pPr>
      <w:r>
        <w:tab/>
      </w:r>
      <w:r w:rsidR="005B46D9">
        <w:t xml:space="preserve">The document </w:t>
      </w:r>
      <w:r w:rsidR="005B46D9" w:rsidRPr="0097545F">
        <w:rPr>
          <w:rFonts w:cstheme="minorHAnsi"/>
          <w:i/>
          <w:iCs/>
          <w:color w:val="333333"/>
          <w:bdr w:val="none" w:sz="0" w:space="0" w:color="auto" w:frame="1"/>
        </w:rPr>
        <w:t>IEEE Recommended Practice for Software Requirements Specifications</w:t>
      </w:r>
      <w:r w:rsidR="005B46D9">
        <w:rPr>
          <w:rFonts w:cstheme="minorHAnsi"/>
          <w:b/>
          <w:bCs/>
          <w:i/>
          <w:iCs/>
          <w:color w:val="333333"/>
          <w:bdr w:val="none" w:sz="0" w:space="0" w:color="auto" w:frame="1"/>
        </w:rPr>
        <w:t xml:space="preserve"> </w:t>
      </w:r>
      <w:r w:rsidR="0049179E">
        <w:rPr>
          <w:rFonts w:cstheme="minorHAnsi"/>
          <w:color w:val="333333"/>
          <w:bdr w:val="none" w:sz="0" w:space="0" w:color="auto" w:frame="1"/>
        </w:rPr>
        <w:t>w</w:t>
      </w:r>
      <w:r w:rsidR="008A4DDD">
        <w:rPr>
          <w:rFonts w:cstheme="minorHAnsi"/>
          <w:color w:val="333333"/>
          <w:bdr w:val="none" w:sz="0" w:space="0" w:color="auto" w:frame="1"/>
        </w:rPr>
        <w:t xml:space="preserve">as originally approved in June 1998 and was a collaboration between </w:t>
      </w:r>
      <w:r w:rsidR="00E07B72">
        <w:rPr>
          <w:rFonts w:cstheme="minorHAnsi"/>
          <w:color w:val="333333"/>
          <w:bdr w:val="none" w:sz="0" w:space="0" w:color="auto" w:frame="1"/>
        </w:rPr>
        <w:t>members of</w:t>
      </w:r>
      <w:r w:rsidR="00314B8D">
        <w:rPr>
          <w:rFonts w:cstheme="minorHAnsi"/>
          <w:color w:val="333333"/>
          <w:bdr w:val="none" w:sz="0" w:space="0" w:color="auto" w:frame="1"/>
        </w:rPr>
        <w:t xml:space="preserve"> </w:t>
      </w:r>
      <w:r w:rsidR="00314B8D" w:rsidRPr="00E07B72">
        <w:rPr>
          <w:rFonts w:cstheme="minorHAnsi"/>
          <w:b/>
          <w:bCs/>
          <w:color w:val="333333"/>
          <w:bdr w:val="none" w:sz="0" w:space="0" w:color="auto" w:frame="1"/>
        </w:rPr>
        <w:t xml:space="preserve">the </w:t>
      </w:r>
      <w:r w:rsidR="0096799E" w:rsidRPr="00E07B72">
        <w:rPr>
          <w:rFonts w:cstheme="minorHAnsi"/>
          <w:b/>
          <w:bCs/>
          <w:color w:val="333333"/>
          <w:bdr w:val="none" w:sz="0" w:space="0" w:color="auto" w:frame="1"/>
        </w:rPr>
        <w:t>Life Cycle Data Harmonization Working Group</w:t>
      </w:r>
      <w:r w:rsidR="00FE7BA3">
        <w:rPr>
          <w:rFonts w:cstheme="minorHAnsi"/>
          <w:color w:val="333333"/>
          <w:bdr w:val="none" w:sz="0" w:space="0" w:color="auto" w:frame="1"/>
        </w:rPr>
        <w:t>, which is a subset of the</w:t>
      </w:r>
      <w:r w:rsidR="00FE7BA3" w:rsidRPr="00E07B72">
        <w:rPr>
          <w:rFonts w:cstheme="minorHAnsi"/>
          <w:b/>
          <w:bCs/>
          <w:color w:val="333333"/>
          <w:bdr w:val="none" w:sz="0" w:space="0" w:color="auto" w:frame="1"/>
        </w:rPr>
        <w:t xml:space="preserve"> </w:t>
      </w:r>
      <w:r w:rsidR="00E07B72" w:rsidRPr="00E07B72">
        <w:rPr>
          <w:rFonts w:cstheme="minorHAnsi"/>
          <w:b/>
          <w:bCs/>
          <w:color w:val="333333"/>
          <w:bdr w:val="none" w:sz="0" w:space="0" w:color="auto" w:frame="1"/>
        </w:rPr>
        <w:t>IEEE</w:t>
      </w:r>
      <w:r w:rsidR="00E07B72">
        <w:rPr>
          <w:rFonts w:cstheme="minorHAnsi"/>
          <w:color w:val="333333"/>
          <w:bdr w:val="none" w:sz="0" w:space="0" w:color="auto" w:frame="1"/>
        </w:rPr>
        <w:t xml:space="preserve"> </w:t>
      </w:r>
      <w:r w:rsidR="00314B8D" w:rsidRPr="00E07B72">
        <w:rPr>
          <w:rFonts w:cstheme="minorHAnsi"/>
          <w:b/>
          <w:bCs/>
          <w:color w:val="333333"/>
          <w:bdr w:val="none" w:sz="0" w:space="0" w:color="auto" w:frame="1"/>
        </w:rPr>
        <w:t>Software Engineering Standards Committee</w:t>
      </w:r>
      <w:r w:rsidR="00314B8D" w:rsidRPr="0097545F">
        <w:rPr>
          <w:rFonts w:cstheme="minorHAnsi"/>
          <w:color w:val="333333"/>
          <w:bdr w:val="none" w:sz="0" w:space="0" w:color="auto" w:frame="1"/>
        </w:rPr>
        <w:t>.</w:t>
      </w:r>
      <w:r w:rsidR="0097545F">
        <w:rPr>
          <w:rFonts w:cstheme="minorHAnsi"/>
          <w:color w:val="333333"/>
          <w:bdr w:val="none" w:sz="0" w:space="0" w:color="auto" w:frame="1"/>
        </w:rPr>
        <w:t xml:space="preserve"> This </w:t>
      </w:r>
      <w:r w:rsidR="00BB737A">
        <w:rPr>
          <w:rFonts w:cstheme="minorHAnsi"/>
          <w:color w:val="333333"/>
          <w:bdr w:val="none" w:sz="0" w:space="0" w:color="auto" w:frame="1"/>
        </w:rPr>
        <w:t>document was then reaffirmed in December 2009.</w:t>
      </w:r>
    </w:p>
    <w:p w14:paraId="42996556" w14:textId="2CB1E884" w:rsidR="00BB737A" w:rsidRDefault="00BB737A" w:rsidP="00BB737A">
      <w:pPr>
        <w:spacing w:line="480" w:lineRule="auto"/>
        <w:jc w:val="center"/>
        <w:rPr>
          <w:rFonts w:cstheme="minorHAnsi"/>
          <w:b/>
          <w:bCs/>
          <w:color w:val="333333"/>
          <w:bdr w:val="none" w:sz="0" w:space="0" w:color="auto" w:frame="1"/>
        </w:rPr>
      </w:pPr>
      <w:r>
        <w:rPr>
          <w:rFonts w:cstheme="minorHAnsi"/>
          <w:b/>
          <w:bCs/>
          <w:color w:val="333333"/>
          <w:bdr w:val="none" w:sz="0" w:space="0" w:color="auto" w:frame="1"/>
        </w:rPr>
        <w:t>Introduction</w:t>
      </w:r>
    </w:p>
    <w:p w14:paraId="4031D08B" w14:textId="40FEFFF0" w:rsidR="00BB737A" w:rsidRDefault="00BB737A" w:rsidP="00BB737A">
      <w:pPr>
        <w:spacing w:line="480" w:lineRule="auto"/>
        <w:rPr>
          <w:rFonts w:cstheme="minorHAnsi"/>
          <w:color w:val="333333"/>
          <w:bdr w:val="none" w:sz="0" w:space="0" w:color="auto" w:frame="1"/>
        </w:rPr>
      </w:pPr>
      <w:r>
        <w:rPr>
          <w:rFonts w:cstheme="minorHAnsi"/>
          <w:color w:val="333333"/>
          <w:bdr w:val="none" w:sz="0" w:space="0" w:color="auto" w:frame="1"/>
        </w:rPr>
        <w:tab/>
      </w:r>
      <w:r w:rsidR="0090250F">
        <w:rPr>
          <w:rFonts w:cstheme="minorHAnsi"/>
          <w:color w:val="333333"/>
          <w:bdr w:val="none" w:sz="0" w:space="0" w:color="auto" w:frame="1"/>
        </w:rPr>
        <w:t xml:space="preserve">The </w:t>
      </w:r>
      <w:r w:rsidR="00936F40" w:rsidRPr="0097545F">
        <w:rPr>
          <w:rFonts w:cstheme="minorHAnsi"/>
          <w:i/>
          <w:iCs/>
          <w:color w:val="333333"/>
          <w:bdr w:val="none" w:sz="0" w:space="0" w:color="auto" w:frame="1"/>
        </w:rPr>
        <w:t>IEEE Recommended Practice for Software Requirements Specifications</w:t>
      </w:r>
      <w:r w:rsidR="00936F40">
        <w:rPr>
          <w:rFonts w:cstheme="minorHAnsi"/>
          <w:b/>
          <w:bCs/>
          <w:i/>
          <w:iCs/>
          <w:color w:val="333333"/>
          <w:bdr w:val="none" w:sz="0" w:space="0" w:color="auto" w:frame="1"/>
        </w:rPr>
        <w:t xml:space="preserve"> </w:t>
      </w:r>
      <w:r w:rsidR="0090250F">
        <w:rPr>
          <w:rFonts w:cstheme="minorHAnsi"/>
          <w:color w:val="333333"/>
          <w:bdr w:val="none" w:sz="0" w:space="0" w:color="auto" w:frame="1"/>
        </w:rPr>
        <w:t xml:space="preserve">document </w:t>
      </w:r>
      <w:r w:rsidR="00FB2195">
        <w:rPr>
          <w:rFonts w:cstheme="minorHAnsi"/>
          <w:color w:val="333333"/>
          <w:bdr w:val="none" w:sz="0" w:space="0" w:color="auto" w:frame="1"/>
        </w:rPr>
        <w:t xml:space="preserve">sets a </w:t>
      </w:r>
      <w:r w:rsidR="00A90E36">
        <w:rPr>
          <w:rFonts w:cstheme="minorHAnsi"/>
          <w:color w:val="333333"/>
          <w:bdr w:val="none" w:sz="0" w:space="0" w:color="auto" w:frame="1"/>
        </w:rPr>
        <w:t>guideline</w:t>
      </w:r>
      <w:r w:rsidR="00FB2195">
        <w:rPr>
          <w:rFonts w:cstheme="minorHAnsi"/>
          <w:color w:val="333333"/>
          <w:bdr w:val="none" w:sz="0" w:space="0" w:color="auto" w:frame="1"/>
        </w:rPr>
        <w:t xml:space="preserve"> for </w:t>
      </w:r>
      <w:r w:rsidR="00832920">
        <w:rPr>
          <w:rFonts w:cstheme="minorHAnsi"/>
          <w:color w:val="333333"/>
          <w:bdr w:val="none" w:sz="0" w:space="0" w:color="auto" w:frame="1"/>
        </w:rPr>
        <w:t>designing software requirements</w:t>
      </w:r>
      <w:r w:rsidR="00297C23">
        <w:rPr>
          <w:rFonts w:cstheme="minorHAnsi"/>
          <w:color w:val="333333"/>
          <w:bdr w:val="none" w:sz="0" w:space="0" w:color="auto" w:frame="1"/>
        </w:rPr>
        <w:t xml:space="preserve"> by </w:t>
      </w:r>
      <w:r w:rsidR="00A90E36">
        <w:rPr>
          <w:rFonts w:cstheme="minorHAnsi"/>
          <w:color w:val="333333"/>
          <w:bdr w:val="none" w:sz="0" w:space="0" w:color="auto" w:frame="1"/>
        </w:rPr>
        <w:t xml:space="preserve">standardizing </w:t>
      </w:r>
      <w:r w:rsidR="00C14CAE">
        <w:rPr>
          <w:rFonts w:cstheme="minorHAnsi"/>
          <w:color w:val="333333"/>
          <w:bdr w:val="none" w:sz="0" w:space="0" w:color="auto" w:frame="1"/>
        </w:rPr>
        <w:t xml:space="preserve">certain steps in the software development lifecycle. This standardization is meant to </w:t>
      </w:r>
      <w:r w:rsidR="00AC192E">
        <w:rPr>
          <w:rFonts w:cstheme="minorHAnsi"/>
          <w:color w:val="333333"/>
          <w:bdr w:val="none" w:sz="0" w:space="0" w:color="auto" w:frame="1"/>
        </w:rPr>
        <w:t xml:space="preserve">aide in communication between software providers and software </w:t>
      </w:r>
      <w:r w:rsidR="009D7979">
        <w:rPr>
          <w:rFonts w:cstheme="minorHAnsi"/>
          <w:color w:val="333333"/>
          <w:bdr w:val="none" w:sz="0" w:space="0" w:color="auto" w:frame="1"/>
        </w:rPr>
        <w:t>customers.</w:t>
      </w:r>
      <w:r w:rsidR="00267DD5">
        <w:rPr>
          <w:rFonts w:cstheme="minorHAnsi"/>
          <w:color w:val="333333"/>
          <w:bdr w:val="none" w:sz="0" w:space="0" w:color="auto" w:frame="1"/>
        </w:rPr>
        <w:t xml:space="preserve"> Other goals of this standardization include</w:t>
      </w:r>
      <w:r w:rsidR="00B86918">
        <w:rPr>
          <w:rFonts w:cstheme="minorHAnsi"/>
          <w:color w:val="333333"/>
          <w:bdr w:val="none" w:sz="0" w:space="0" w:color="auto" w:frame="1"/>
        </w:rPr>
        <w:t xml:space="preserve"> reducing development effort, providing a baseline for validating</w:t>
      </w:r>
      <w:r w:rsidR="0072477F">
        <w:rPr>
          <w:rFonts w:cstheme="minorHAnsi"/>
          <w:color w:val="333333"/>
          <w:bdr w:val="none" w:sz="0" w:space="0" w:color="auto" w:frame="1"/>
        </w:rPr>
        <w:t xml:space="preserve"> compliance, and facilitating the transfer of software products to new </w:t>
      </w:r>
      <w:r w:rsidR="007F11D8">
        <w:rPr>
          <w:rFonts w:cstheme="minorHAnsi"/>
          <w:color w:val="333333"/>
          <w:bdr w:val="none" w:sz="0" w:space="0" w:color="auto" w:frame="1"/>
        </w:rPr>
        <w:t>endpoints.</w:t>
      </w:r>
      <w:r w:rsidR="00F31667">
        <w:rPr>
          <w:rFonts w:cstheme="minorHAnsi"/>
          <w:color w:val="333333"/>
          <w:bdr w:val="none" w:sz="0" w:space="0" w:color="auto" w:frame="1"/>
        </w:rPr>
        <w:t xml:space="preserve"> The document is organized into 5 main sections </w:t>
      </w:r>
      <w:r w:rsidR="00566937">
        <w:rPr>
          <w:rFonts w:cstheme="minorHAnsi"/>
          <w:color w:val="333333"/>
          <w:bdr w:val="none" w:sz="0" w:space="0" w:color="auto" w:frame="1"/>
        </w:rPr>
        <w:t>with 2 appendices</w:t>
      </w:r>
      <w:r w:rsidR="002369A2">
        <w:rPr>
          <w:rFonts w:cstheme="minorHAnsi"/>
          <w:color w:val="333333"/>
          <w:bdr w:val="none" w:sz="0" w:space="0" w:color="auto" w:frame="1"/>
        </w:rPr>
        <w:t xml:space="preserve">. Each main section </w:t>
      </w:r>
      <w:r w:rsidR="006E1262">
        <w:rPr>
          <w:rFonts w:cstheme="minorHAnsi"/>
          <w:color w:val="333333"/>
          <w:bdr w:val="none" w:sz="0" w:space="0" w:color="auto" w:frame="1"/>
        </w:rPr>
        <w:t>has</w:t>
      </w:r>
      <w:r w:rsidR="00F74FFA">
        <w:rPr>
          <w:rFonts w:cstheme="minorHAnsi"/>
          <w:color w:val="333333"/>
          <w:bdr w:val="none" w:sz="0" w:space="0" w:color="auto" w:frame="1"/>
        </w:rPr>
        <w:t xml:space="preserve"> up to 4 subsections for granularity.</w:t>
      </w:r>
      <w:r w:rsidR="004F113B">
        <w:rPr>
          <w:rFonts w:cstheme="minorHAnsi"/>
          <w:color w:val="333333"/>
          <w:bdr w:val="none" w:sz="0" w:space="0" w:color="auto" w:frame="1"/>
        </w:rPr>
        <w:t xml:space="preserve"> Sections are labelled using a numeric system for reference purposes.</w:t>
      </w:r>
      <w:r w:rsidR="002369A2">
        <w:rPr>
          <w:rFonts w:cstheme="minorHAnsi"/>
          <w:color w:val="333333"/>
          <w:bdr w:val="none" w:sz="0" w:space="0" w:color="auto" w:frame="1"/>
        </w:rPr>
        <w:t xml:space="preserve"> </w:t>
      </w:r>
    </w:p>
    <w:p w14:paraId="2075B3F4" w14:textId="54386E2E" w:rsidR="00995DF2" w:rsidRPr="00BB737A" w:rsidRDefault="00995DF2" w:rsidP="00BB737A">
      <w:pPr>
        <w:spacing w:line="480" w:lineRule="auto"/>
        <w:rPr>
          <w:rFonts w:cstheme="minorHAnsi"/>
          <w:color w:val="333333"/>
          <w:bdr w:val="none" w:sz="0" w:space="0" w:color="auto" w:frame="1"/>
        </w:rPr>
      </w:pPr>
      <w:r>
        <w:rPr>
          <w:rFonts w:cstheme="minorHAnsi"/>
          <w:color w:val="333333"/>
          <w:bdr w:val="none" w:sz="0" w:space="0" w:color="auto" w:frame="1"/>
        </w:rPr>
        <w:tab/>
      </w:r>
      <w:r w:rsidR="007A2F90">
        <w:rPr>
          <w:rFonts w:cstheme="minorHAnsi"/>
          <w:color w:val="333333"/>
          <w:bdr w:val="none" w:sz="0" w:space="0" w:color="auto" w:frame="1"/>
        </w:rPr>
        <w:t xml:space="preserve">The document </w:t>
      </w:r>
      <w:r w:rsidR="00604648">
        <w:rPr>
          <w:rFonts w:cstheme="minorHAnsi"/>
          <w:color w:val="333333"/>
          <w:bdr w:val="none" w:sz="0" w:space="0" w:color="auto" w:frame="1"/>
        </w:rPr>
        <w:t>starts by outlining</w:t>
      </w:r>
      <w:r w:rsidR="00843358">
        <w:rPr>
          <w:rFonts w:cstheme="minorHAnsi"/>
          <w:color w:val="333333"/>
          <w:bdr w:val="none" w:sz="0" w:space="0" w:color="auto" w:frame="1"/>
        </w:rPr>
        <w:t xml:space="preserve"> important definitions</w:t>
      </w:r>
      <w:r w:rsidR="00C838AB">
        <w:rPr>
          <w:rFonts w:cstheme="minorHAnsi"/>
          <w:color w:val="333333"/>
          <w:bdr w:val="none" w:sz="0" w:space="0" w:color="auto" w:frame="1"/>
        </w:rPr>
        <w:t xml:space="preserve"> and cites references; both </w:t>
      </w:r>
      <w:r w:rsidR="0068377D">
        <w:rPr>
          <w:rFonts w:cstheme="minorHAnsi"/>
          <w:color w:val="333333"/>
          <w:bdr w:val="none" w:sz="0" w:space="0" w:color="auto" w:frame="1"/>
        </w:rPr>
        <w:t xml:space="preserve">are referenced throughout the text to prevent ambiguity. </w:t>
      </w:r>
      <w:r w:rsidR="006E67E4">
        <w:rPr>
          <w:rFonts w:cstheme="minorHAnsi"/>
          <w:color w:val="333333"/>
          <w:bdr w:val="none" w:sz="0" w:space="0" w:color="auto" w:frame="1"/>
        </w:rPr>
        <w:t>After defining important terms</w:t>
      </w:r>
      <w:r w:rsidR="00A90717">
        <w:rPr>
          <w:rFonts w:cstheme="minorHAnsi"/>
          <w:color w:val="333333"/>
          <w:bdr w:val="none" w:sz="0" w:space="0" w:color="auto" w:frame="1"/>
        </w:rPr>
        <w:t>,</w:t>
      </w:r>
      <w:r w:rsidR="006E67E4">
        <w:rPr>
          <w:rFonts w:cstheme="minorHAnsi"/>
          <w:color w:val="333333"/>
          <w:bdr w:val="none" w:sz="0" w:space="0" w:color="auto" w:frame="1"/>
        </w:rPr>
        <w:t xml:space="preserve"> </w:t>
      </w:r>
      <w:r w:rsidR="008A7A44">
        <w:rPr>
          <w:rFonts w:cstheme="minorHAnsi"/>
          <w:color w:val="333333"/>
          <w:bdr w:val="none" w:sz="0" w:space="0" w:color="auto" w:frame="1"/>
        </w:rPr>
        <w:t xml:space="preserve">a large part of the document </w:t>
      </w:r>
      <w:r w:rsidR="00170153">
        <w:rPr>
          <w:rFonts w:cstheme="minorHAnsi"/>
          <w:color w:val="333333"/>
          <w:bdr w:val="none" w:sz="0" w:space="0" w:color="auto" w:frame="1"/>
        </w:rPr>
        <w:t xml:space="preserve">pertains </w:t>
      </w:r>
      <w:r w:rsidR="00A90717">
        <w:rPr>
          <w:rFonts w:cstheme="minorHAnsi"/>
          <w:color w:val="333333"/>
          <w:bdr w:val="none" w:sz="0" w:space="0" w:color="auto" w:frame="1"/>
        </w:rPr>
        <w:t xml:space="preserve">to </w:t>
      </w:r>
      <w:r w:rsidR="00E30F6F">
        <w:rPr>
          <w:rFonts w:cstheme="minorHAnsi"/>
          <w:color w:val="333333"/>
          <w:bdr w:val="none" w:sz="0" w:space="0" w:color="auto" w:frame="1"/>
        </w:rPr>
        <w:t xml:space="preserve">overall considerations for good </w:t>
      </w:r>
      <w:r w:rsidR="00D71BF0">
        <w:rPr>
          <w:rFonts w:cstheme="minorHAnsi"/>
          <w:color w:val="333333"/>
          <w:bdr w:val="none" w:sz="0" w:space="0" w:color="auto" w:frame="1"/>
        </w:rPr>
        <w:t xml:space="preserve">SRS documentation, </w:t>
      </w:r>
      <w:r w:rsidR="00A90717">
        <w:rPr>
          <w:rFonts w:cstheme="minorHAnsi"/>
          <w:color w:val="333333"/>
          <w:bdr w:val="none" w:sz="0" w:space="0" w:color="auto" w:frame="1"/>
        </w:rPr>
        <w:t xml:space="preserve">and </w:t>
      </w:r>
      <w:r w:rsidR="00D71BF0">
        <w:rPr>
          <w:rFonts w:cstheme="minorHAnsi"/>
          <w:color w:val="333333"/>
          <w:bdr w:val="none" w:sz="0" w:space="0" w:color="auto" w:frame="1"/>
        </w:rPr>
        <w:t>wraps up by</w:t>
      </w:r>
      <w:r w:rsidR="00A90717">
        <w:rPr>
          <w:rFonts w:cstheme="minorHAnsi"/>
          <w:color w:val="333333"/>
          <w:bdr w:val="none" w:sz="0" w:space="0" w:color="auto" w:frame="1"/>
        </w:rPr>
        <w:t xml:space="preserve"> giv</w:t>
      </w:r>
      <w:r w:rsidR="00D34E2D">
        <w:rPr>
          <w:rFonts w:cstheme="minorHAnsi"/>
          <w:color w:val="333333"/>
          <w:bdr w:val="none" w:sz="0" w:space="0" w:color="auto" w:frame="1"/>
        </w:rPr>
        <w:t>ing</w:t>
      </w:r>
      <w:r w:rsidR="00A90717">
        <w:rPr>
          <w:rFonts w:cstheme="minorHAnsi"/>
          <w:color w:val="333333"/>
          <w:bdr w:val="none" w:sz="0" w:space="0" w:color="auto" w:frame="1"/>
        </w:rPr>
        <w:t xml:space="preserve"> a</w:t>
      </w:r>
      <w:r w:rsidR="003E08B9">
        <w:rPr>
          <w:rFonts w:cstheme="minorHAnsi"/>
          <w:color w:val="333333"/>
          <w:bdr w:val="none" w:sz="0" w:space="0" w:color="auto" w:frame="1"/>
        </w:rPr>
        <w:t xml:space="preserve">n overview of the specific makeup of an SRS. </w:t>
      </w:r>
      <w:r w:rsidR="00E43FDF">
        <w:rPr>
          <w:rFonts w:cstheme="minorHAnsi"/>
          <w:color w:val="333333"/>
          <w:bdr w:val="none" w:sz="0" w:space="0" w:color="auto" w:frame="1"/>
        </w:rPr>
        <w:t xml:space="preserve">Appendixes are then included that present SRS templates </w:t>
      </w:r>
      <w:r w:rsidR="007854D4">
        <w:rPr>
          <w:rFonts w:cstheme="minorHAnsi"/>
          <w:color w:val="333333"/>
          <w:bdr w:val="none" w:sz="0" w:space="0" w:color="auto" w:frame="1"/>
        </w:rPr>
        <w:t xml:space="preserve">and </w:t>
      </w:r>
      <w:r w:rsidR="00337858">
        <w:rPr>
          <w:rFonts w:cstheme="minorHAnsi"/>
          <w:color w:val="333333"/>
          <w:bdr w:val="none" w:sz="0" w:space="0" w:color="auto" w:frame="1"/>
        </w:rPr>
        <w:t>guidelines</w:t>
      </w:r>
      <w:r w:rsidR="007854D4">
        <w:rPr>
          <w:rFonts w:cstheme="minorHAnsi"/>
          <w:color w:val="333333"/>
          <w:bdr w:val="none" w:sz="0" w:space="0" w:color="auto" w:frame="1"/>
        </w:rPr>
        <w:t xml:space="preserve"> to remain in compliance with the IEEE/EIA 12207.1-1197 standard.</w:t>
      </w:r>
    </w:p>
    <w:p w14:paraId="2E332F0E" w14:textId="5C1B628A" w:rsidR="00BB737A" w:rsidRDefault="0010245B" w:rsidP="0010245B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References and Definitions</w:t>
      </w:r>
    </w:p>
    <w:p w14:paraId="0DBFD634" w14:textId="673F8472" w:rsidR="00847BF2" w:rsidRDefault="0010245B" w:rsidP="00847BF2">
      <w:pPr>
        <w:spacing w:line="480" w:lineRule="auto"/>
      </w:pPr>
      <w:r>
        <w:rPr>
          <w:b/>
          <w:bCs/>
        </w:rPr>
        <w:tab/>
      </w:r>
      <w:r w:rsidR="001108F1">
        <w:t xml:space="preserve">The authors </w:t>
      </w:r>
      <w:r w:rsidR="00783815">
        <w:t>include a list of</w:t>
      </w:r>
      <w:r w:rsidR="006A3A88">
        <w:t xml:space="preserve"> 17</w:t>
      </w:r>
      <w:r w:rsidR="00783815">
        <w:t xml:space="preserve"> references that </w:t>
      </w:r>
      <w:r w:rsidR="006A3A88">
        <w:t>should</w:t>
      </w:r>
      <w:r w:rsidR="00783815">
        <w:t xml:space="preserve"> be used for full </w:t>
      </w:r>
      <w:r w:rsidR="00733768">
        <w:t xml:space="preserve">comprehension of this document. </w:t>
      </w:r>
      <w:r w:rsidR="006A3A88">
        <w:t xml:space="preserve">It should be noted that 16 of these references are other IEEE </w:t>
      </w:r>
      <w:r w:rsidR="00CF22F3">
        <w:t xml:space="preserve">standards, while the first reference is an ASTM standard. These references </w:t>
      </w:r>
      <w:r w:rsidR="007935BA">
        <w:t>mostly</w:t>
      </w:r>
      <w:r w:rsidR="00F009A9">
        <w:t xml:space="preserve"> pertain to </w:t>
      </w:r>
      <w:r w:rsidR="007935BA">
        <w:t xml:space="preserve">the </w:t>
      </w:r>
      <w:r w:rsidR="00F009A9">
        <w:t>Software Development lifecycle</w:t>
      </w:r>
      <w:r w:rsidR="007C698B">
        <w:t xml:space="preserve">, and have publication dates </w:t>
      </w:r>
      <w:r w:rsidR="00E90240">
        <w:t xml:space="preserve">ranging from 1987-1998. </w:t>
      </w:r>
      <w:r w:rsidR="00576D1A">
        <w:t>It is also noted that the general definitions provided in this document conform to the definitions used in the other IEEE standards</w:t>
      </w:r>
      <w:r w:rsidR="00847BF2">
        <w:t>.</w:t>
      </w:r>
      <w:r w:rsidR="00862697">
        <w:t xml:space="preserve"> </w:t>
      </w:r>
      <w:r w:rsidR="00847BF2">
        <w:t>Th</w:t>
      </w:r>
      <w:r w:rsidR="00D270B1">
        <w:t>e</w:t>
      </w:r>
      <w:r w:rsidR="00847BF2">
        <w:t xml:space="preserve"> document outlines definitions for</w:t>
      </w:r>
      <w:r w:rsidR="00266858">
        <w:t xml:space="preserve"> the terms</w:t>
      </w:r>
      <w:r w:rsidR="00847BF2">
        <w:t xml:space="preserve">: </w:t>
      </w:r>
      <w:r w:rsidR="00266858" w:rsidRPr="00266858">
        <w:rPr>
          <w:i/>
          <w:iCs/>
        </w:rPr>
        <w:t>contract</w:t>
      </w:r>
      <w:r w:rsidR="00266858">
        <w:t xml:space="preserve">, </w:t>
      </w:r>
      <w:r w:rsidR="00266858" w:rsidRPr="00266858">
        <w:rPr>
          <w:i/>
          <w:iCs/>
        </w:rPr>
        <w:t>customer</w:t>
      </w:r>
      <w:r w:rsidR="00266858">
        <w:t xml:space="preserve">, </w:t>
      </w:r>
      <w:r w:rsidR="00266858" w:rsidRPr="00266858">
        <w:rPr>
          <w:i/>
          <w:iCs/>
        </w:rPr>
        <w:t>supplier</w:t>
      </w:r>
      <w:r w:rsidR="00266858">
        <w:t xml:space="preserve">, and </w:t>
      </w:r>
      <w:r w:rsidR="00266858" w:rsidRPr="00266858">
        <w:rPr>
          <w:i/>
          <w:iCs/>
        </w:rPr>
        <w:t>user</w:t>
      </w:r>
      <w:r w:rsidR="00266858">
        <w:t xml:space="preserve">. These terms are used throughout the document </w:t>
      </w:r>
      <w:r w:rsidR="00862697">
        <w:t>and are meant to be consistent with other IEEE specifications.</w:t>
      </w:r>
    </w:p>
    <w:p w14:paraId="76968520" w14:textId="668C3453" w:rsidR="00862697" w:rsidRDefault="00195A8C" w:rsidP="00D270B1">
      <w:pPr>
        <w:spacing w:line="480" w:lineRule="auto"/>
        <w:jc w:val="center"/>
        <w:rPr>
          <w:b/>
          <w:bCs/>
        </w:rPr>
      </w:pPr>
      <w:r>
        <w:rPr>
          <w:b/>
          <w:bCs/>
        </w:rPr>
        <w:t>Software Requirement Specification Considerations</w:t>
      </w:r>
    </w:p>
    <w:p w14:paraId="2BC04C90" w14:textId="28CC64B9" w:rsidR="00195A8C" w:rsidRDefault="00195A8C" w:rsidP="00195A8C">
      <w:pPr>
        <w:spacing w:line="480" w:lineRule="auto"/>
      </w:pPr>
      <w:r>
        <w:rPr>
          <w:b/>
          <w:bCs/>
        </w:rPr>
        <w:tab/>
      </w:r>
      <w:r w:rsidR="00FE0CE0">
        <w:t xml:space="preserve">The authors start by defining the </w:t>
      </w:r>
      <w:r w:rsidR="00BC19CC">
        <w:t>objective of a</w:t>
      </w:r>
      <w:r w:rsidR="00FE0CE0">
        <w:t xml:space="preserve"> Software Requirement Specification (SRS)</w:t>
      </w:r>
      <w:r w:rsidR="00B94F1F">
        <w:t xml:space="preserve">. </w:t>
      </w:r>
      <w:r w:rsidR="00C30135">
        <w:t>An SRS is</w:t>
      </w:r>
      <w:r w:rsidR="0026562D">
        <w:t xml:space="preserve"> </w:t>
      </w:r>
      <w:r w:rsidR="000D1096">
        <w:t>generally a document</w:t>
      </w:r>
      <w:r w:rsidR="0026562D">
        <w:t xml:space="preserve"> that </w:t>
      </w:r>
      <w:r w:rsidR="00AD39E3">
        <w:t>outlines the specific details of a software solution</w:t>
      </w:r>
      <w:r w:rsidR="00C30135">
        <w:t xml:space="preserve">. </w:t>
      </w:r>
      <w:r w:rsidR="00B94F1F">
        <w:t xml:space="preserve">An SRS </w:t>
      </w:r>
      <w:r w:rsidR="00861EFD">
        <w:t xml:space="preserve">may be developed </w:t>
      </w:r>
      <w:r w:rsidR="00C30135">
        <w:t xml:space="preserve">in a collaborative process between </w:t>
      </w:r>
      <w:r w:rsidR="0022007A">
        <w:t>the supplier and the customer</w:t>
      </w:r>
      <w:r w:rsidR="00E91028">
        <w:t xml:space="preserve">, or by either party individually. </w:t>
      </w:r>
      <w:r w:rsidR="00A91AD5">
        <w:t>The SRS is intended to provide</w:t>
      </w:r>
      <w:r w:rsidR="00C31514">
        <w:t xml:space="preserve"> clarity for </w:t>
      </w:r>
      <w:r w:rsidR="005877E6">
        <w:t>requirements</w:t>
      </w:r>
      <w:r w:rsidR="00C31514">
        <w:t xml:space="preserve"> such as functionality, performance, and design.</w:t>
      </w:r>
      <w:r w:rsidR="005843FD">
        <w:t xml:space="preserve"> </w:t>
      </w:r>
      <w:r w:rsidR="00447154">
        <w:t xml:space="preserve">The authors </w:t>
      </w:r>
      <w:r w:rsidR="000B6E46">
        <w:t>provide a clear boundary regarding what an SRS should and should not encompass.</w:t>
      </w:r>
    </w:p>
    <w:p w14:paraId="48D3D930" w14:textId="3464E3DA" w:rsidR="000B6E46" w:rsidRDefault="000B6E46" w:rsidP="00195A8C">
      <w:pPr>
        <w:spacing w:line="480" w:lineRule="auto"/>
      </w:pPr>
      <w:r>
        <w:tab/>
      </w:r>
      <w:r w:rsidR="009F0247">
        <w:t>The SRS should only be used for defining requirements</w:t>
      </w:r>
      <w:r w:rsidR="00300908">
        <w:t xml:space="preserve">; this </w:t>
      </w:r>
      <w:r w:rsidR="002F6940">
        <w:t xml:space="preserve">should not include out of scope information such as specific implementation details and </w:t>
      </w:r>
      <w:r w:rsidR="009830FA">
        <w:t>constraints such as quality assurance guidelines. This is intended to</w:t>
      </w:r>
      <w:r w:rsidR="00871337">
        <w:t xml:space="preserve"> ensure that an SRS provides clear guidance on </w:t>
      </w:r>
      <w:r w:rsidR="00305490">
        <w:t xml:space="preserve">what not to do, </w:t>
      </w:r>
      <w:r w:rsidR="00081C37">
        <w:t xml:space="preserve">without being overly restrictive </w:t>
      </w:r>
      <w:r w:rsidR="00B664A1">
        <w:t>on the final solution.</w:t>
      </w:r>
      <w:r w:rsidR="00D733BF">
        <w:t xml:space="preserve"> </w:t>
      </w:r>
      <w:r w:rsidR="00C63242">
        <w:t>This overall guideline</w:t>
      </w:r>
      <w:r w:rsidR="00D733BF">
        <w:t xml:space="preserve"> leads into the next section regarding </w:t>
      </w:r>
      <w:r w:rsidR="004F4D5E">
        <w:t>the makeup of a valid SRS</w:t>
      </w:r>
      <w:r w:rsidR="00C63242">
        <w:t>.</w:t>
      </w:r>
    </w:p>
    <w:p w14:paraId="1D85FDFC" w14:textId="2AF5A0B7" w:rsidR="00C63242" w:rsidRDefault="00C63242" w:rsidP="00195A8C">
      <w:pPr>
        <w:spacing w:line="480" w:lineRule="auto"/>
      </w:pPr>
      <w:r>
        <w:tab/>
      </w:r>
      <w:r w:rsidR="00664FB2">
        <w:t xml:space="preserve">The first characteristic of a good SRS is </w:t>
      </w:r>
      <w:r w:rsidR="00B91781">
        <w:t xml:space="preserve">that it correctly encompasses the software requirements at hand. This </w:t>
      </w:r>
      <w:r w:rsidR="005C7E02">
        <w:t xml:space="preserve">is followed by attributes related to </w:t>
      </w:r>
      <w:r w:rsidR="00A04DDF">
        <w:t>clarity, validity, and thoroughness.</w:t>
      </w:r>
      <w:r w:rsidR="00995D7A">
        <w:t xml:space="preserve"> When following these guidelines an SRS </w:t>
      </w:r>
      <w:r w:rsidR="00024BF7">
        <w:t xml:space="preserve">will </w:t>
      </w:r>
      <w:r w:rsidR="00E97905">
        <w:t>describe</w:t>
      </w:r>
      <w:r w:rsidR="00024BF7">
        <w:t xml:space="preserve"> a complete and clear picture of </w:t>
      </w:r>
      <w:r w:rsidR="00361887">
        <w:t>the application</w:t>
      </w:r>
      <w:r w:rsidR="008A0032">
        <w:t xml:space="preserve"> requirements</w:t>
      </w:r>
      <w:r w:rsidR="00361887">
        <w:t>.</w:t>
      </w:r>
      <w:r w:rsidR="00E97905">
        <w:t xml:space="preserve"> The </w:t>
      </w:r>
      <w:r w:rsidR="008A0032">
        <w:lastRenderedPageBreak/>
        <w:t xml:space="preserve">authors use examples </w:t>
      </w:r>
      <w:r w:rsidR="00E07B72">
        <w:t xml:space="preserve">such as </w:t>
      </w:r>
      <w:r w:rsidR="000E6CCA">
        <w:t xml:space="preserve">avoiding the use of ‘to be determined’ </w:t>
      </w:r>
      <w:r w:rsidR="007129B3">
        <w:t xml:space="preserve">to illustrate that an SRS is not considered ‘complete’ if </w:t>
      </w:r>
      <w:r w:rsidR="00D90D86">
        <w:t xml:space="preserve">there is any grey area involved. </w:t>
      </w:r>
      <w:r w:rsidR="00871237">
        <w:t xml:space="preserve">Any part of the SRS that can not be validated, verified, or </w:t>
      </w:r>
      <w:r w:rsidR="00C73CC5">
        <w:t xml:space="preserve">wholly described may negate the validity of the entire SRS document. This </w:t>
      </w:r>
      <w:r w:rsidR="00AA0CC3">
        <w:t xml:space="preserve">rationale is highlighted in </w:t>
      </w:r>
      <w:r w:rsidR="00264E21">
        <w:t xml:space="preserve">a section on internal consistency. </w:t>
      </w:r>
      <w:r w:rsidR="00D24925">
        <w:t xml:space="preserve">To evaluate the </w:t>
      </w:r>
      <w:r w:rsidR="000032C0">
        <w:t>soundness of an SRS, every requirement must be verifiable by</w:t>
      </w:r>
      <w:r w:rsidR="00ED32AB">
        <w:t xml:space="preserve"> any party with stake in the application.</w:t>
      </w:r>
      <w:r w:rsidR="000877FC">
        <w:t xml:space="preserve"> </w:t>
      </w:r>
      <w:r w:rsidR="000B3510">
        <w:t xml:space="preserve">This process of validation is </w:t>
      </w:r>
      <w:r w:rsidR="009A6163">
        <w:t>closely tied into the process</w:t>
      </w:r>
      <w:r w:rsidR="00514111">
        <w:t>es</w:t>
      </w:r>
      <w:r w:rsidR="009A6163">
        <w:t xml:space="preserve"> of joint preparation</w:t>
      </w:r>
      <w:r w:rsidR="00514111">
        <w:t xml:space="preserve"> and evolution</w:t>
      </w:r>
      <w:r w:rsidR="009A6163">
        <w:t>.</w:t>
      </w:r>
    </w:p>
    <w:p w14:paraId="7798F259" w14:textId="5A60C4D6" w:rsidR="009A6163" w:rsidRDefault="009A6163" w:rsidP="00195A8C">
      <w:pPr>
        <w:spacing w:line="480" w:lineRule="auto"/>
      </w:pPr>
      <w:r>
        <w:tab/>
      </w:r>
      <w:r w:rsidR="00514111">
        <w:t xml:space="preserve">Joint preparation </w:t>
      </w:r>
      <w:r w:rsidR="00052EB3">
        <w:t>includes communication between the customer and the supplier</w:t>
      </w:r>
      <w:r w:rsidR="007E1BF0">
        <w:t xml:space="preserve"> regarding the necessary requirements for a product. </w:t>
      </w:r>
      <w:r w:rsidR="00074824">
        <w:t>The authors note that a good SRS cannot be completed by a single party</w:t>
      </w:r>
      <w:r w:rsidR="002F79E1">
        <w:t>;</w:t>
      </w:r>
      <w:r w:rsidR="00074824">
        <w:t xml:space="preserve"> </w:t>
      </w:r>
      <w:r w:rsidR="0008106D">
        <w:t>customers generally are</w:t>
      </w:r>
      <w:r w:rsidR="00C24C78">
        <w:t xml:space="preserve"> no</w:t>
      </w:r>
      <w:r w:rsidR="0008106D">
        <w:t xml:space="preserve">t subject matter experts on software development and </w:t>
      </w:r>
      <w:r w:rsidR="00A30999">
        <w:t>suppliers typically do</w:t>
      </w:r>
      <w:r w:rsidR="00C37974">
        <w:t xml:space="preserve"> not</w:t>
      </w:r>
      <w:r w:rsidR="00A30999">
        <w:t xml:space="preserve"> have a comprehensive understanding of the </w:t>
      </w:r>
      <w:r w:rsidR="00872860">
        <w:t>client’s operational field.</w:t>
      </w:r>
      <w:r w:rsidR="009C00BF">
        <w:t xml:space="preserve"> </w:t>
      </w:r>
      <w:r w:rsidR="0045134E">
        <w:t>During product</w:t>
      </w:r>
      <w:r w:rsidR="009C00BF">
        <w:t xml:space="preserve"> development, </w:t>
      </w:r>
      <w:r w:rsidR="006B6F0B">
        <w:t xml:space="preserve">either party may </w:t>
      </w:r>
      <w:r w:rsidR="00296E25">
        <w:t>request changes to the SRS due to</w:t>
      </w:r>
      <w:r w:rsidR="005C3167">
        <w:t xml:space="preserve"> circumstances such as</w:t>
      </w:r>
      <w:r w:rsidR="00296E25">
        <w:t xml:space="preserve"> unforeseen </w:t>
      </w:r>
      <w:r w:rsidR="005C3167">
        <w:t>technical ramifications</w:t>
      </w:r>
      <w:r w:rsidR="004509AD">
        <w:t>.</w:t>
      </w:r>
      <w:r w:rsidR="0045134E">
        <w:t xml:space="preserve"> Th</w:t>
      </w:r>
      <w:r w:rsidR="0027343F">
        <w:t>e process of making changes to the SRS should be prescribed in a formal change process between the involved parties.</w:t>
      </w:r>
      <w:r w:rsidR="009A6470">
        <w:t xml:space="preserve"> </w:t>
      </w:r>
      <w:r w:rsidR="007B6930">
        <w:t xml:space="preserve">To mitigate the repercussions inherent in making changes to the SRS, </w:t>
      </w:r>
      <w:r w:rsidR="00AC51C1">
        <w:t>changes</w:t>
      </w:r>
      <w:r w:rsidR="00B57239">
        <w:t xml:space="preserve"> can be front-loaded earlier in the process </w:t>
      </w:r>
      <w:r w:rsidR="00AC51C1">
        <w:t>via prototyping.</w:t>
      </w:r>
    </w:p>
    <w:p w14:paraId="6F493617" w14:textId="0540F9E2" w:rsidR="00AC51C1" w:rsidRDefault="00AC51C1" w:rsidP="00195A8C">
      <w:pPr>
        <w:spacing w:line="480" w:lineRule="auto"/>
      </w:pPr>
      <w:r>
        <w:tab/>
        <w:t xml:space="preserve">Prototyping is a </w:t>
      </w:r>
      <w:r w:rsidR="008D3282">
        <w:t xml:space="preserve">valuable step in facilitating communication between suppliers and customers. </w:t>
      </w:r>
      <w:r w:rsidR="00D7337E">
        <w:t xml:space="preserve">Customers are generally more responsive to </w:t>
      </w:r>
      <w:r w:rsidR="0094475A">
        <w:t>prototypes compared to evaluating an SRS document</w:t>
      </w:r>
      <w:r w:rsidR="00A237FF">
        <w:t xml:space="preserve">. The prototyping process elicits </w:t>
      </w:r>
      <w:r w:rsidR="00CC3D37">
        <w:t xml:space="preserve">requirements and limitations that </w:t>
      </w:r>
      <w:r w:rsidR="000213B0">
        <w:t xml:space="preserve">may have been overlooked, </w:t>
      </w:r>
      <w:r w:rsidR="000C4B9C">
        <w:t xml:space="preserve">and the authors </w:t>
      </w:r>
      <w:r w:rsidR="00F57AAB">
        <w:t>suggest</w:t>
      </w:r>
      <w:r w:rsidR="000C4B9C">
        <w:t xml:space="preserve"> that </w:t>
      </w:r>
      <w:r w:rsidR="008004D7">
        <w:t>prototype</w:t>
      </w:r>
      <w:r w:rsidR="000C4B9C">
        <w:t xml:space="preserve"> based SRS </w:t>
      </w:r>
      <w:r w:rsidR="008004D7">
        <w:t xml:space="preserve">documents tend to require </w:t>
      </w:r>
      <w:r w:rsidR="00CE17A8">
        <w:t>fewer</w:t>
      </w:r>
      <w:r w:rsidR="008004D7">
        <w:t xml:space="preserve"> changes in the long term.</w:t>
      </w:r>
      <w:r w:rsidR="00785CBD">
        <w:t xml:space="preserve"> The authors note that</w:t>
      </w:r>
      <w:r w:rsidR="004F6613">
        <w:t xml:space="preserve"> an SRS should avoid specific design requirements unless absolutely necessary, so a prototype </w:t>
      </w:r>
      <w:r w:rsidR="006D0E31">
        <w:t xml:space="preserve">should focus on functionality and avoid </w:t>
      </w:r>
      <w:r w:rsidR="00E27448">
        <w:t>setting a design standard.</w:t>
      </w:r>
    </w:p>
    <w:p w14:paraId="16C78730" w14:textId="24DFA673" w:rsidR="00464D39" w:rsidRDefault="00464D39" w:rsidP="00195A8C">
      <w:pPr>
        <w:spacing w:line="480" w:lineRule="auto"/>
      </w:pPr>
      <w:r>
        <w:tab/>
      </w:r>
      <w:r w:rsidR="001F3B7F">
        <w:t>The authors conclude this se</w:t>
      </w:r>
      <w:r w:rsidR="005168DD">
        <w:t xml:space="preserve">ction by highlighting certain </w:t>
      </w:r>
      <w:r w:rsidR="000156D2">
        <w:t xml:space="preserve">considerations that should not be included in the SRS. These considerations </w:t>
      </w:r>
      <w:r w:rsidR="00CE17A8">
        <w:t>include</w:t>
      </w:r>
      <w:r w:rsidR="0025056E">
        <w:t xml:space="preserve"> avoid</w:t>
      </w:r>
      <w:r w:rsidR="00CE17A8">
        <w:t>ing</w:t>
      </w:r>
      <w:r w:rsidR="0025056E">
        <w:t xml:space="preserve"> </w:t>
      </w:r>
      <w:r w:rsidR="00AE27AF">
        <w:t xml:space="preserve">things such as cost, SDLC lifecycle, and </w:t>
      </w:r>
      <w:r w:rsidR="00AE27AF">
        <w:lastRenderedPageBreak/>
        <w:t xml:space="preserve">validation procedures. </w:t>
      </w:r>
      <w:r w:rsidR="00C83365">
        <w:t>Other documents should be used to encapsulate project requirements that lie outside of the scope of the SRS.</w:t>
      </w:r>
    </w:p>
    <w:p w14:paraId="4773BF48" w14:textId="52089AB5" w:rsidR="00C31514" w:rsidRDefault="00194C6D" w:rsidP="00C83365">
      <w:pPr>
        <w:spacing w:line="480" w:lineRule="auto"/>
        <w:jc w:val="center"/>
        <w:rPr>
          <w:b/>
          <w:bCs/>
        </w:rPr>
      </w:pPr>
      <w:r>
        <w:rPr>
          <w:b/>
          <w:bCs/>
        </w:rPr>
        <w:t>Anatomy of a Software Requirements Specification document</w:t>
      </w:r>
    </w:p>
    <w:p w14:paraId="2F23F722" w14:textId="44217406" w:rsidR="00194C6D" w:rsidRDefault="00194C6D" w:rsidP="00194C6D">
      <w:pPr>
        <w:spacing w:line="480" w:lineRule="auto"/>
      </w:pPr>
      <w:r>
        <w:rPr>
          <w:b/>
          <w:bCs/>
        </w:rPr>
        <w:tab/>
      </w:r>
      <w:r w:rsidR="0033297A">
        <w:t xml:space="preserve">The authors provide a detailed analysis of the individual parts included in a good SRS. </w:t>
      </w:r>
      <w:r w:rsidR="005A4F10">
        <w:t xml:space="preserve">An SRS document should include </w:t>
      </w:r>
      <w:r w:rsidR="007B1CCF">
        <w:t>a table of contents, introduction, general description, specific requirements</w:t>
      </w:r>
      <w:r w:rsidR="00A154FB">
        <w:t>, supporting appendices, and an index. The authors note that there i</w:t>
      </w:r>
      <w:r w:rsidR="0088175B">
        <w:t>s no strict format requirement, but</w:t>
      </w:r>
      <w:r w:rsidR="000820E9">
        <w:t xml:space="preserve"> these sections should be adhered to where possible.</w:t>
      </w:r>
    </w:p>
    <w:p w14:paraId="336CBF13" w14:textId="71949504" w:rsidR="000820E9" w:rsidRDefault="000820E9" w:rsidP="00194C6D">
      <w:pPr>
        <w:spacing w:line="480" w:lineRule="auto"/>
      </w:pPr>
      <w:r>
        <w:tab/>
        <w:t xml:space="preserve">An introduction </w:t>
      </w:r>
      <w:r w:rsidR="00AC5FE1">
        <w:t xml:space="preserve">should be present that outlines important information regarding the whole SRS. </w:t>
      </w:r>
      <w:r w:rsidR="001A6A63">
        <w:t xml:space="preserve">This section is where definitions, scope, and product description should be </w:t>
      </w:r>
      <w:r w:rsidR="00191F7B">
        <w:t xml:space="preserve">described. Included in this section </w:t>
      </w:r>
      <w:r w:rsidR="00A9058D">
        <w:t xml:space="preserve">should be information about the SRS document in general such as </w:t>
      </w:r>
      <w:r w:rsidR="00A44452">
        <w:t xml:space="preserve">what the SRS is attempting to accomplish and whom the SRS is written for. </w:t>
      </w:r>
      <w:r w:rsidR="00181F45">
        <w:t xml:space="preserve">Scope should also be identified to clearly explain what </w:t>
      </w:r>
      <w:r w:rsidR="00971C79">
        <w:t xml:space="preserve">problem and </w:t>
      </w:r>
      <w:r w:rsidR="00181F45">
        <w:t xml:space="preserve">solution the SRS is </w:t>
      </w:r>
      <w:r w:rsidR="00971C79">
        <w:t>intended to provide</w:t>
      </w:r>
      <w:r w:rsidR="00207B11">
        <w:t xml:space="preserve">. Important references </w:t>
      </w:r>
      <w:r w:rsidR="00A83D47">
        <w:t xml:space="preserve">and stakeholders should be included in this section as well. </w:t>
      </w:r>
      <w:r w:rsidR="00534EFA">
        <w:t>Specific product information should be included in the proceeding section regarding product description.</w:t>
      </w:r>
    </w:p>
    <w:p w14:paraId="6C25B0EA" w14:textId="0D549915" w:rsidR="00534EFA" w:rsidRDefault="00534EFA" w:rsidP="00194C6D">
      <w:pPr>
        <w:spacing w:line="480" w:lineRule="auto"/>
      </w:pPr>
      <w:r>
        <w:tab/>
      </w:r>
      <w:r w:rsidR="00236BD1">
        <w:t xml:space="preserve">A product description </w:t>
      </w:r>
      <w:r w:rsidR="0013422C">
        <w:t xml:space="preserve">should encompass the entire application landscape. Important </w:t>
      </w:r>
      <w:r w:rsidR="008B7ED9">
        <w:t xml:space="preserve">points here include </w:t>
      </w:r>
      <w:r w:rsidR="00064197">
        <w:t>product placement in industry,</w:t>
      </w:r>
      <w:r w:rsidR="006C77F4">
        <w:t xml:space="preserve"> general functionality requirements, and user scope. </w:t>
      </w:r>
      <w:r w:rsidR="00F75FB6">
        <w:t>Key points such as</w:t>
      </w:r>
      <w:r w:rsidR="00CD725F">
        <w:t xml:space="preserve"> external dependencies, industry constraints, and technical assumptions should be outlined.</w:t>
      </w:r>
      <w:r w:rsidR="00054016">
        <w:t xml:space="preserve"> </w:t>
      </w:r>
      <w:r w:rsidR="001012E2">
        <w:t xml:space="preserve">Although an SRS should avoid getting into implementation details, any necessary technical details such as </w:t>
      </w:r>
      <w:r w:rsidR="00054016">
        <w:t>hardware and safety considerations may be included. This section should avoid getting into specific product requirements</w:t>
      </w:r>
      <w:r w:rsidR="00D516D5">
        <w:t>, which should be outlined separately in an easy to reference manner.</w:t>
      </w:r>
    </w:p>
    <w:p w14:paraId="0181851D" w14:textId="32B85027" w:rsidR="005469B5" w:rsidRDefault="00D516D5" w:rsidP="00194C6D">
      <w:pPr>
        <w:spacing w:line="480" w:lineRule="auto"/>
      </w:pPr>
      <w:r>
        <w:tab/>
      </w:r>
      <w:r w:rsidR="00E41700">
        <w:t>T</w:t>
      </w:r>
      <w:r w:rsidR="00555B88">
        <w:t>echnical details should be organized in a section for specific requirements. These requirements should follow some sort of referential structure, commonly a numerical p</w:t>
      </w:r>
      <w:r w:rsidR="002577AE">
        <w:t>attern of sections and sub-sections. These requirements may include specific internal and external interfaces</w:t>
      </w:r>
      <w:r w:rsidR="000804F2">
        <w:t xml:space="preserve">, performance </w:t>
      </w:r>
      <w:r w:rsidR="000804F2">
        <w:lastRenderedPageBreak/>
        <w:t xml:space="preserve">benchmarks, compliance frameworks, </w:t>
      </w:r>
      <w:r w:rsidR="002D51C9">
        <w:t xml:space="preserve">and </w:t>
      </w:r>
      <w:r w:rsidR="00D431D0">
        <w:t xml:space="preserve">infrastructure constraints. </w:t>
      </w:r>
      <w:r w:rsidR="00A2790F">
        <w:t>A</w:t>
      </w:r>
      <w:r w:rsidR="00D431D0">
        <w:t xml:space="preserve"> comprehensive set of requirements</w:t>
      </w:r>
      <w:r w:rsidR="007505DB">
        <w:t xml:space="preserve"> allows an SRS to</w:t>
      </w:r>
      <w:r w:rsidR="00D431D0">
        <w:t xml:space="preserve"> </w:t>
      </w:r>
      <w:r w:rsidR="00D11E13">
        <w:t>provide a clear path for both parties to</w:t>
      </w:r>
      <w:r w:rsidR="00A2790F">
        <w:t xml:space="preserve"> validate </w:t>
      </w:r>
      <w:r w:rsidR="00A757CB">
        <w:t>the scope</w:t>
      </w:r>
      <w:r w:rsidR="00A00467">
        <w:t>, timeline, and progress</w:t>
      </w:r>
      <w:r w:rsidR="00A757CB">
        <w:t xml:space="preserve"> of a project</w:t>
      </w:r>
      <w:r w:rsidR="00E41700">
        <w:t>.</w:t>
      </w:r>
    </w:p>
    <w:p w14:paraId="6FB04949" w14:textId="3FDD4C1D" w:rsidR="00D516D5" w:rsidRDefault="005469B5" w:rsidP="00606304">
      <w:pPr>
        <w:jc w:val="center"/>
        <w:rPr>
          <w:b/>
          <w:bCs/>
        </w:rPr>
      </w:pPr>
      <w:r>
        <w:br w:type="page"/>
      </w:r>
      <w:r w:rsidR="00606304" w:rsidRPr="00606304">
        <w:rPr>
          <w:b/>
          <w:bCs/>
        </w:rPr>
        <w:lastRenderedPageBreak/>
        <w:t>References</w:t>
      </w:r>
    </w:p>
    <w:p w14:paraId="2DCE7C83" w14:textId="6191F42B" w:rsidR="00052B57" w:rsidRDefault="00382E9A" w:rsidP="00382E9A">
      <w:pPr>
        <w:spacing w:line="480" w:lineRule="auto"/>
        <w:ind w:left="720" w:hanging="720"/>
      </w:pPr>
      <w:r>
        <w:t xml:space="preserve">IEEE Computer Society. (1998, October 20). </w:t>
      </w:r>
      <w:r w:rsidRPr="001606E5">
        <w:t>IE</w:t>
      </w:r>
      <w:r w:rsidR="001606E5">
        <w:t>E</w:t>
      </w:r>
      <w:r w:rsidRPr="001606E5">
        <w:t>E</w:t>
      </w:r>
      <w:r>
        <w:t xml:space="preserve"> Recommended Practice for Software Requirements Specifications</w:t>
      </w:r>
      <w:r w:rsidR="001606E5">
        <w:t>.</w:t>
      </w:r>
    </w:p>
    <w:p w14:paraId="3750EDE3" w14:textId="77777777" w:rsidR="00052B57" w:rsidRDefault="00052B57">
      <w:r>
        <w:br w:type="page"/>
      </w:r>
    </w:p>
    <w:p w14:paraId="5B5B888A" w14:textId="188521AD" w:rsidR="00382E9A" w:rsidRPr="00052B57" w:rsidRDefault="00052B57" w:rsidP="00052B57">
      <w:pPr>
        <w:spacing w:line="480" w:lineRule="auto"/>
        <w:ind w:left="720" w:hanging="720"/>
        <w:jc w:val="center"/>
        <w:rPr>
          <w:b/>
          <w:bCs/>
        </w:rPr>
      </w:pPr>
      <w:r w:rsidRPr="00052B57">
        <w:rPr>
          <w:b/>
          <w:bCs/>
        </w:rPr>
        <w:lastRenderedPageBreak/>
        <w:t>Discussion Paragraph</w:t>
      </w:r>
    </w:p>
    <w:p w14:paraId="025BE745" w14:textId="72AE6FF7" w:rsidR="00F27523" w:rsidRDefault="00F27523" w:rsidP="00F27523">
      <w:pPr>
        <w:spacing w:line="480" w:lineRule="auto"/>
        <w:ind w:left="720" w:hanging="720"/>
        <w:rPr>
          <w:b/>
          <w:bCs/>
          <w:sz w:val="24"/>
          <w:szCs w:val="24"/>
          <w:bdr w:val="none" w:sz="0" w:space="0" w:color="auto" w:frame="1"/>
        </w:rPr>
      </w:pPr>
      <w:r>
        <w:rPr>
          <w:b/>
          <w:bCs/>
          <w:sz w:val="24"/>
          <w:szCs w:val="24"/>
          <w:bdr w:val="none" w:sz="0" w:space="0" w:color="auto" w:frame="1"/>
        </w:rPr>
        <w:t>How does this article apply to the field of computer programming?</w:t>
      </w:r>
    </w:p>
    <w:p w14:paraId="27BDCF20" w14:textId="238BB406" w:rsidR="00606304" w:rsidRPr="00F27523" w:rsidRDefault="00F27523" w:rsidP="0043242C">
      <w:pPr>
        <w:spacing w:line="480" w:lineRule="auto"/>
      </w:pPr>
      <w:r>
        <w:t xml:space="preserve">Computer programming is all about solving problems. </w:t>
      </w:r>
      <w:r w:rsidR="00EF1320">
        <w:t xml:space="preserve">A customer generally </w:t>
      </w:r>
      <w:r w:rsidR="00F00DEB">
        <w:t xml:space="preserve">approaches a technology vendor because of a problem or pain point that can only be efficiently solved </w:t>
      </w:r>
      <w:r w:rsidR="0043242C">
        <w:t xml:space="preserve">via computer interactions. Since most customers know little about </w:t>
      </w:r>
      <w:r w:rsidR="000C47DC">
        <w:t>how software works behind the scenes and developers know little about the specific industry that a customer is in,</w:t>
      </w:r>
      <w:r w:rsidR="00DA0262">
        <w:t xml:space="preserve"> an SRS is instrumental in providing communication between </w:t>
      </w:r>
      <w:r w:rsidR="00A00903">
        <w:t xml:space="preserve">parties. </w:t>
      </w:r>
      <w:r w:rsidR="0033386B">
        <w:t>Unfortunately,</w:t>
      </w:r>
      <w:r w:rsidR="00001F19">
        <w:t xml:space="preserve"> in practice an SRS is primarily for the developer and </w:t>
      </w:r>
      <w:r w:rsidR="002F460E">
        <w:t>a lot of the time is</w:t>
      </w:r>
      <w:r w:rsidR="00001F19">
        <w:t xml:space="preserve"> used as a </w:t>
      </w:r>
      <w:r w:rsidR="00325C5A">
        <w:t>CYA (cover your *accountability)</w:t>
      </w:r>
      <w:r w:rsidR="002F460E">
        <w:t xml:space="preserve"> document</w:t>
      </w:r>
      <w:r w:rsidR="00D8438A">
        <w:t xml:space="preserve">. </w:t>
      </w:r>
      <w:r w:rsidR="003F1103">
        <w:t xml:space="preserve">Even well-made SRS documents can be interpreted very differently between a customer and a vendor. </w:t>
      </w:r>
      <w:r w:rsidR="0033386B">
        <w:t>The IEEE standard is an attempt to clear up any ambiguity here.</w:t>
      </w:r>
    </w:p>
    <w:sectPr w:rsidR="00606304" w:rsidRPr="00F2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263D6"/>
    <w:multiLevelType w:val="hybridMultilevel"/>
    <w:tmpl w:val="664A9522"/>
    <w:lvl w:ilvl="0" w:tplc="28F0C8D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SRcyLuq+LR/heoHY40vpUhCBp/wWehH6hjmCfockB7LB6EckPCBhQaEXvuZvrpOhhLEAzbtPLd1ewOHPhIhsvQ==" w:salt="4iKm6bOzr3itHKTYv3JIP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1C"/>
    <w:rsid w:val="00001F19"/>
    <w:rsid w:val="000032C0"/>
    <w:rsid w:val="000156D2"/>
    <w:rsid w:val="000213B0"/>
    <w:rsid w:val="00024BF7"/>
    <w:rsid w:val="00052B57"/>
    <w:rsid w:val="00052EB3"/>
    <w:rsid w:val="00054016"/>
    <w:rsid w:val="00064197"/>
    <w:rsid w:val="00074824"/>
    <w:rsid w:val="000804F2"/>
    <w:rsid w:val="0008106D"/>
    <w:rsid w:val="00081C37"/>
    <w:rsid w:val="000820E9"/>
    <w:rsid w:val="000877FC"/>
    <w:rsid w:val="000A5A7F"/>
    <w:rsid w:val="000A5CF1"/>
    <w:rsid w:val="000B3510"/>
    <w:rsid w:val="000B6E46"/>
    <w:rsid w:val="000C47DC"/>
    <w:rsid w:val="000C4B9C"/>
    <w:rsid w:val="000D1096"/>
    <w:rsid w:val="000E6CCA"/>
    <w:rsid w:val="001012E2"/>
    <w:rsid w:val="0010245B"/>
    <w:rsid w:val="001108F1"/>
    <w:rsid w:val="0013422C"/>
    <w:rsid w:val="00136412"/>
    <w:rsid w:val="001606E5"/>
    <w:rsid w:val="00170153"/>
    <w:rsid w:val="00181F45"/>
    <w:rsid w:val="00191F7B"/>
    <w:rsid w:val="00194C6D"/>
    <w:rsid w:val="00195A8C"/>
    <w:rsid w:val="001A6A63"/>
    <w:rsid w:val="001C7A72"/>
    <w:rsid w:val="001F3B7F"/>
    <w:rsid w:val="00207B11"/>
    <w:rsid w:val="0022007A"/>
    <w:rsid w:val="002369A2"/>
    <w:rsid w:val="00236BD1"/>
    <w:rsid w:val="00246CDF"/>
    <w:rsid w:val="0025056E"/>
    <w:rsid w:val="00254A2F"/>
    <w:rsid w:val="002577AE"/>
    <w:rsid w:val="0026020F"/>
    <w:rsid w:val="00264E21"/>
    <w:rsid w:val="0026562D"/>
    <w:rsid w:val="00266858"/>
    <w:rsid w:val="00267DD5"/>
    <w:rsid w:val="0027343F"/>
    <w:rsid w:val="00296E25"/>
    <w:rsid w:val="00297C23"/>
    <w:rsid w:val="002B5736"/>
    <w:rsid w:val="002D51C9"/>
    <w:rsid w:val="002F460E"/>
    <w:rsid w:val="002F6940"/>
    <w:rsid w:val="002F79E1"/>
    <w:rsid w:val="00300908"/>
    <w:rsid w:val="00305490"/>
    <w:rsid w:val="00314B8D"/>
    <w:rsid w:val="00325C5A"/>
    <w:rsid w:val="00327A5D"/>
    <w:rsid w:val="0033297A"/>
    <w:rsid w:val="0033386B"/>
    <w:rsid w:val="00337858"/>
    <w:rsid w:val="0035723B"/>
    <w:rsid w:val="00361887"/>
    <w:rsid w:val="00382E9A"/>
    <w:rsid w:val="003854A7"/>
    <w:rsid w:val="003A7F34"/>
    <w:rsid w:val="003E08B9"/>
    <w:rsid w:val="003F1103"/>
    <w:rsid w:val="0043242C"/>
    <w:rsid w:val="00445CDB"/>
    <w:rsid w:val="00447154"/>
    <w:rsid w:val="004509AD"/>
    <w:rsid w:val="0045134E"/>
    <w:rsid w:val="00464D39"/>
    <w:rsid w:val="0049179E"/>
    <w:rsid w:val="004F113B"/>
    <w:rsid w:val="004F4D5E"/>
    <w:rsid w:val="004F6613"/>
    <w:rsid w:val="00514111"/>
    <w:rsid w:val="005168DD"/>
    <w:rsid w:val="00534EFA"/>
    <w:rsid w:val="005469B5"/>
    <w:rsid w:val="00555B88"/>
    <w:rsid w:val="00566937"/>
    <w:rsid w:val="00576D1A"/>
    <w:rsid w:val="005843FD"/>
    <w:rsid w:val="005877E6"/>
    <w:rsid w:val="005A4F10"/>
    <w:rsid w:val="005B46D9"/>
    <w:rsid w:val="005C3167"/>
    <w:rsid w:val="005C7E02"/>
    <w:rsid w:val="00604648"/>
    <w:rsid w:val="00606304"/>
    <w:rsid w:val="00664FB2"/>
    <w:rsid w:val="0068377D"/>
    <w:rsid w:val="00684CE1"/>
    <w:rsid w:val="006A3A88"/>
    <w:rsid w:val="006B6F0B"/>
    <w:rsid w:val="006C77F4"/>
    <w:rsid w:val="006D0E31"/>
    <w:rsid w:val="006E0236"/>
    <w:rsid w:val="006E1262"/>
    <w:rsid w:val="006E67E4"/>
    <w:rsid w:val="007129B3"/>
    <w:rsid w:val="0072477F"/>
    <w:rsid w:val="00733768"/>
    <w:rsid w:val="007505DB"/>
    <w:rsid w:val="00783815"/>
    <w:rsid w:val="007854D4"/>
    <w:rsid w:val="00785CBD"/>
    <w:rsid w:val="007935BA"/>
    <w:rsid w:val="007A2F90"/>
    <w:rsid w:val="007B1CCF"/>
    <w:rsid w:val="007B6930"/>
    <w:rsid w:val="007C698B"/>
    <w:rsid w:val="007E1BF0"/>
    <w:rsid w:val="007F11D8"/>
    <w:rsid w:val="008004D7"/>
    <w:rsid w:val="00832920"/>
    <w:rsid w:val="00843358"/>
    <w:rsid w:val="00847BF2"/>
    <w:rsid w:val="00861EFD"/>
    <w:rsid w:val="00862697"/>
    <w:rsid w:val="00871237"/>
    <w:rsid w:val="00871337"/>
    <w:rsid w:val="00872860"/>
    <w:rsid w:val="0088175B"/>
    <w:rsid w:val="008A0032"/>
    <w:rsid w:val="008A4DDD"/>
    <w:rsid w:val="008A7A44"/>
    <w:rsid w:val="008B7ED9"/>
    <w:rsid w:val="008D3282"/>
    <w:rsid w:val="0090250F"/>
    <w:rsid w:val="009050DE"/>
    <w:rsid w:val="00936F40"/>
    <w:rsid w:val="0094475A"/>
    <w:rsid w:val="00947F08"/>
    <w:rsid w:val="0096799E"/>
    <w:rsid w:val="00971C79"/>
    <w:rsid w:val="0097545F"/>
    <w:rsid w:val="009830FA"/>
    <w:rsid w:val="00995D7A"/>
    <w:rsid w:val="00995DF2"/>
    <w:rsid w:val="009A6163"/>
    <w:rsid w:val="009A6470"/>
    <w:rsid w:val="009C00BF"/>
    <w:rsid w:val="009D7979"/>
    <w:rsid w:val="009F0247"/>
    <w:rsid w:val="00A00467"/>
    <w:rsid w:val="00A00903"/>
    <w:rsid w:val="00A04DDF"/>
    <w:rsid w:val="00A154FB"/>
    <w:rsid w:val="00A237FF"/>
    <w:rsid w:val="00A2790F"/>
    <w:rsid w:val="00A30999"/>
    <w:rsid w:val="00A44452"/>
    <w:rsid w:val="00A757CB"/>
    <w:rsid w:val="00A83D47"/>
    <w:rsid w:val="00A9058D"/>
    <w:rsid w:val="00A90717"/>
    <w:rsid w:val="00A90E36"/>
    <w:rsid w:val="00A91AD5"/>
    <w:rsid w:val="00AA0CC3"/>
    <w:rsid w:val="00AC192E"/>
    <w:rsid w:val="00AC51C1"/>
    <w:rsid w:val="00AC5FE1"/>
    <w:rsid w:val="00AD240F"/>
    <w:rsid w:val="00AD39E3"/>
    <w:rsid w:val="00AE27AF"/>
    <w:rsid w:val="00B03FA5"/>
    <w:rsid w:val="00B52604"/>
    <w:rsid w:val="00B57239"/>
    <w:rsid w:val="00B664A1"/>
    <w:rsid w:val="00B86918"/>
    <w:rsid w:val="00B91781"/>
    <w:rsid w:val="00B94F1F"/>
    <w:rsid w:val="00BA04BB"/>
    <w:rsid w:val="00BB0F2C"/>
    <w:rsid w:val="00BB737A"/>
    <w:rsid w:val="00BC19CC"/>
    <w:rsid w:val="00C14CAE"/>
    <w:rsid w:val="00C16F1D"/>
    <w:rsid w:val="00C24C78"/>
    <w:rsid w:val="00C30135"/>
    <w:rsid w:val="00C31514"/>
    <w:rsid w:val="00C37974"/>
    <w:rsid w:val="00C53B1B"/>
    <w:rsid w:val="00C63242"/>
    <w:rsid w:val="00C73CC5"/>
    <w:rsid w:val="00C83365"/>
    <w:rsid w:val="00C838AB"/>
    <w:rsid w:val="00CB2364"/>
    <w:rsid w:val="00CC3D37"/>
    <w:rsid w:val="00CD725F"/>
    <w:rsid w:val="00CE17A8"/>
    <w:rsid w:val="00CF22F3"/>
    <w:rsid w:val="00D11E13"/>
    <w:rsid w:val="00D24925"/>
    <w:rsid w:val="00D270B1"/>
    <w:rsid w:val="00D34E2D"/>
    <w:rsid w:val="00D431D0"/>
    <w:rsid w:val="00D516D5"/>
    <w:rsid w:val="00D71BF0"/>
    <w:rsid w:val="00D7337E"/>
    <w:rsid w:val="00D733BF"/>
    <w:rsid w:val="00D8438A"/>
    <w:rsid w:val="00D90D86"/>
    <w:rsid w:val="00DA0262"/>
    <w:rsid w:val="00DA34D7"/>
    <w:rsid w:val="00E07B72"/>
    <w:rsid w:val="00E27448"/>
    <w:rsid w:val="00E30F6F"/>
    <w:rsid w:val="00E41700"/>
    <w:rsid w:val="00E43FDF"/>
    <w:rsid w:val="00E4534A"/>
    <w:rsid w:val="00E8491C"/>
    <w:rsid w:val="00E90240"/>
    <w:rsid w:val="00E91028"/>
    <w:rsid w:val="00E97905"/>
    <w:rsid w:val="00ED32AB"/>
    <w:rsid w:val="00EE3020"/>
    <w:rsid w:val="00EF1320"/>
    <w:rsid w:val="00F009A9"/>
    <w:rsid w:val="00F00DEB"/>
    <w:rsid w:val="00F27523"/>
    <w:rsid w:val="00F31667"/>
    <w:rsid w:val="00F414E6"/>
    <w:rsid w:val="00F47A60"/>
    <w:rsid w:val="00F57AAB"/>
    <w:rsid w:val="00F74FFA"/>
    <w:rsid w:val="00F75FB6"/>
    <w:rsid w:val="00FB2195"/>
    <w:rsid w:val="00FE0CE0"/>
    <w:rsid w:val="00FE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9F69"/>
  <w15:chartTrackingRefBased/>
  <w15:docId w15:val="{FF040D23-A2D4-42AD-9AEA-AEF19195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7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2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1346</Words>
  <Characters>7676</Characters>
  <Application>Microsoft Office Word</Application>
  <DocSecurity>0</DocSecurity>
  <Lines>63</Lines>
  <Paragraphs>18</Paragraphs>
  <ScaleCrop>false</ScaleCrop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Blazina</dc:creator>
  <cp:keywords/>
  <dc:description/>
  <cp:lastModifiedBy>Jacob Blazina</cp:lastModifiedBy>
  <cp:revision>243</cp:revision>
  <dcterms:created xsi:type="dcterms:W3CDTF">2021-04-15T16:37:00Z</dcterms:created>
  <dcterms:modified xsi:type="dcterms:W3CDTF">2021-04-15T23:00:00Z</dcterms:modified>
</cp:coreProperties>
</file>