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C59B27"/>
          <w:sz w:val="48"/>
        </w:rPr>
        <w:t>TRAILBLAZER SOLO</w:t>
      </w:r>
    </w:p>
    <w:p>
      <w:pPr>
        <w:spacing w:after="480"/>
      </w:pPr>
      <w:r>
        <w:rPr>
          <w:rFonts w:ascii="Arial" w:hAnsi="Arial"/>
          <w:color w:val="8C690F"/>
          <w:sz w:val="28"/>
        </w:rPr>
        <w:t>User Manual &amp; Installation Guide</w:t>
      </w:r>
    </w:p>
    <w:p>
      <w:pPr>
        <w:pStyle w:val="Heading1"/>
        <w:keepNext/>
        <w:spacing w:before="320" w:after="160"/>
      </w:pPr>
      <w:r>
        <w:rPr>
          <w:rFonts w:ascii="Arial" w:hAnsi="Arial"/>
          <w:b/>
          <w:color w:val="C59B27"/>
        </w:rPr>
        <w:t>Thank You for Your Adventure</w:t>
      </w:r>
    </w:p>
    <w:p>
      <w:pPr>
        <w:spacing w:after="240" w:line="276" w:lineRule="auto"/>
      </w:pPr>
      <w:r>
        <w:t>Congratulations on your acquisition of the Trailblazer Solo. This piece is more than art; it is a physical record of your effort. Each contour represents the grit, altitude, and beauty of your journey. Hand-crafted with precision, your sculpture is designed to last a lifetime.</w:t>
      </w:r>
    </w:p>
    <w:p>
      <w:pPr>
        <w:pStyle w:val="Heading2"/>
        <w:keepNext/>
        <w:spacing w:before="280" w:after="120"/>
      </w:pPr>
      <w:r>
        <w:rPr>
          <w:rFonts w:ascii="Arial" w:hAnsi="Arial"/>
          <w:b/>
          <w:color w:val="8C690F"/>
        </w:rPr>
        <w:t>What’s in the Box</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1440"/>
            <w:shd w:fill="C59B27"/>
          </w:tcPr>
          <w:p>
            <w:pPr>
              <w:spacing w:before="120" w:after="120"/>
              <w:ind w:left="80"/>
            </w:pPr>
            <w:r>
              <w:rPr>
                <w:rFonts w:ascii="Arial" w:hAnsi="Arial"/>
                <w:b/>
                <w:color w:val="FFFFFF"/>
                <w:sz w:val="20"/>
              </w:rPr>
              <w:t>Qty</w:t>
            </w:r>
          </w:p>
        </w:tc>
        <w:tc>
          <w:tcPr>
            <w:tcW w:type="dxa" w:w="7488"/>
            <w:shd w:fill="C59B27"/>
          </w:tcPr>
          <w:p>
            <w:pPr>
              <w:spacing w:before="120" w:after="120"/>
              <w:ind w:left="80"/>
            </w:pPr>
            <w:r>
              <w:rPr>
                <w:rFonts w:ascii="Arial" w:hAnsi="Arial"/>
                <w:b/>
                <w:color w:val="FFFFFF"/>
                <w:sz w:val="20"/>
              </w:rPr>
              <w:t>Item Description</w:t>
            </w:r>
          </w:p>
        </w:tc>
      </w:tr>
      <w:tr>
        <w:trPr>
          <w:cantSplit/>
        </w:trPr>
        <w:tc>
          <w:tcPr>
            <w:tcW w:type="dxa" w:w="1440"/>
            <w:shd w:fill="FFFFFF"/>
            <w:tcBorders>
              <w:bottom w:val="single" w:sz="6" w:space="0" w:color="EFE6D0"/>
            </w:tcBorders>
          </w:tcPr>
          <w:p>
            <w:pPr>
              <w:spacing w:before="120" w:after="120"/>
              <w:ind w:left="80"/>
            </w:pPr>
            <w:r>
              <w:rPr>
                <w:rFonts w:ascii="Arial" w:hAnsi="Arial"/>
                <w:sz w:val="20"/>
              </w:rPr>
              <w:t>1x</w:t>
            </w:r>
          </w:p>
        </w:tc>
        <w:tc>
          <w:tcPr>
            <w:tcW w:type="dxa" w:w="7488"/>
            <w:shd w:fill="FFFFFF"/>
            <w:tcBorders>
              <w:bottom w:val="single" w:sz="6" w:space="0" w:color="EFE6D0"/>
            </w:tcBorders>
          </w:tcPr>
          <w:p>
            <w:pPr>
              <w:spacing w:before="120" w:after="120"/>
              <w:ind w:left="80"/>
            </w:pPr>
            <w:r>
              <w:rPr>
                <w:rFonts w:ascii="Arial" w:hAnsi="Arial"/>
                <w:sz w:val="20"/>
              </w:rPr>
              <w:t>Topographical Sculpture</w:t>
            </w:r>
          </w:p>
        </w:tc>
      </w:tr>
      <w:tr>
        <w:trPr>
          <w:cantSplit/>
        </w:trPr>
        <w:tc>
          <w:tcPr>
            <w:tcW w:type="dxa" w:w="1440"/>
            <w:shd w:fill="FFFBF2"/>
            <w:tcBorders>
              <w:bottom w:val="single" w:sz="6" w:space="0" w:color="EFE6D0"/>
            </w:tcBorders>
          </w:tcPr>
          <w:p>
            <w:pPr>
              <w:spacing w:before="120" w:after="120"/>
              <w:ind w:left="80"/>
            </w:pPr>
            <w:r>
              <w:rPr>
                <w:rFonts w:ascii="Arial" w:hAnsi="Arial"/>
                <w:sz w:val="20"/>
              </w:rPr>
              <w:t>2x</w:t>
            </w:r>
          </w:p>
        </w:tc>
        <w:tc>
          <w:tcPr>
            <w:tcW w:type="dxa" w:w="7488"/>
            <w:shd w:fill="FFFBF2"/>
            <w:tcBorders>
              <w:bottom w:val="single" w:sz="6" w:space="0" w:color="EFE6D0"/>
            </w:tcBorders>
          </w:tcPr>
          <w:p>
            <w:pPr>
              <w:spacing w:before="120" w:after="120"/>
              <w:ind w:left="80"/>
            </w:pPr>
            <w:r>
              <w:rPr>
                <w:rFonts w:ascii="Arial" w:hAnsi="Arial"/>
                <w:sz w:val="20"/>
              </w:rPr>
              <w:t>Mounting Clips</w:t>
            </w:r>
          </w:p>
        </w:tc>
      </w:tr>
      <w:tr>
        <w:trPr>
          <w:cantSplit/>
        </w:trPr>
        <w:tc>
          <w:tcPr>
            <w:tcW w:type="dxa" w:w="1440"/>
            <w:shd w:fill="FFFFFF"/>
            <w:tcBorders>
              <w:bottom w:val="single" w:sz="6" w:space="0" w:color="EFE6D0"/>
            </w:tcBorders>
          </w:tcPr>
          <w:p>
            <w:pPr>
              <w:spacing w:before="120" w:after="120"/>
              <w:ind w:left="80"/>
            </w:pPr>
            <w:r>
              <w:rPr>
                <w:rFonts w:ascii="Arial" w:hAnsi="Arial"/>
                <w:sz w:val="20"/>
              </w:rPr>
              <w:t>1x</w:t>
            </w:r>
          </w:p>
        </w:tc>
        <w:tc>
          <w:tcPr>
            <w:tcW w:type="dxa" w:w="7488"/>
            <w:shd w:fill="FFFFFF"/>
            <w:tcBorders>
              <w:bottom w:val="single" w:sz="6" w:space="0" w:color="EFE6D0"/>
            </w:tcBorders>
          </w:tcPr>
          <w:p>
            <w:pPr>
              <w:spacing w:before="120" w:after="120"/>
              <w:ind w:left="80"/>
            </w:pPr>
            <w:r>
              <w:rPr>
                <w:rFonts w:ascii="Arial" w:hAnsi="Arial"/>
                <w:sz w:val="20"/>
              </w:rPr>
              <w:t>Flush Mount Set (Includes short screws, long screws, and wall anchors)</w:t>
            </w:r>
          </w:p>
        </w:tc>
      </w:tr>
      <w:tr>
        <w:trPr>
          <w:cantSplit/>
        </w:trPr>
        <w:tc>
          <w:tcPr>
            <w:tcW w:type="dxa" w:w="1440"/>
            <w:shd w:fill="FFFBF2"/>
            <w:tcBorders>
              <w:bottom w:val="single" w:sz="6" w:space="0" w:color="EFE6D0"/>
            </w:tcBorders>
          </w:tcPr>
          <w:p>
            <w:pPr>
              <w:spacing w:before="120" w:after="120"/>
              <w:ind w:left="80"/>
            </w:pPr>
            <w:r>
              <w:rPr>
                <w:rFonts w:ascii="Arial" w:hAnsi="Arial"/>
                <w:sz w:val="20"/>
              </w:rPr>
              <w:t>1x</w:t>
            </w:r>
          </w:p>
        </w:tc>
        <w:tc>
          <w:tcPr>
            <w:tcW w:type="dxa" w:w="7488"/>
            <w:shd w:fill="FFFBF2"/>
            <w:tcBorders>
              <w:bottom w:val="single" w:sz="6" w:space="0" w:color="EFE6D0"/>
            </w:tcBorders>
          </w:tcPr>
          <w:p>
            <w:pPr>
              <w:spacing w:before="120" w:after="120"/>
              <w:ind w:left="80"/>
            </w:pPr>
            <w:r>
              <w:rPr>
                <w:rFonts w:ascii="Arial" w:hAnsi="Arial"/>
                <w:sz w:val="20"/>
              </w:rPr>
              <w:t>Alignment Stencil (Instructional Template)</w:t>
            </w:r>
          </w:p>
        </w:tc>
      </w:tr>
    </w:tbl>
    <w:p>
      <w:pPr>
        <w:spacing w:after="240"/>
      </w:pPr>
    </w:p>
    <w:p>
      <w:pPr>
        <w:pStyle w:val="Heading1"/>
        <w:keepNext/>
        <w:spacing w:before="320" w:after="160"/>
      </w:pPr>
      <w:r>
        <w:rPr>
          <w:rFonts w:ascii="Arial" w:hAnsi="Arial"/>
          <w:b/>
          <w:color w:val="C59B27"/>
        </w:rPr>
        <w:t>Mounting &amp; Installation</w:t>
      </w:r>
    </w:p>
    <w:p>
      <w:pPr>
        <w:pStyle w:val="Heading3"/>
        <w:keepNext/>
        <w:spacing w:before="200" w:after="80"/>
      </w:pPr>
      <w:r>
        <w:rPr>
          <w:rFonts w:ascii="Arial" w:hAnsi="Arial"/>
          <w:b/>
          <w:color w:val="8C690F"/>
        </w:rPr>
        <w:t>Tools Required:</w:t>
      </w:r>
    </w:p>
    <w:p>
      <w:pPr>
        <w:pStyle w:val="ListBullet"/>
        <w:spacing w:after="60"/>
      </w:pPr>
      <w:r>
        <w:rPr>
          <w:rFonts w:ascii="Arial" w:hAnsi="Arial"/>
        </w:rPr>
        <w:t>Scotch tape</w:t>
      </w:r>
    </w:p>
    <w:p>
      <w:pPr>
        <w:pStyle w:val="ListBullet"/>
        <w:spacing w:after="60"/>
      </w:pPr>
      <w:r>
        <w:rPr>
          <w:rFonts w:ascii="Arial" w:hAnsi="Arial"/>
        </w:rPr>
        <w:t>Bubble leveler</w:t>
      </w:r>
    </w:p>
    <w:p>
      <w:pPr>
        <w:pStyle w:val="ListBullet"/>
        <w:spacing w:after="60"/>
      </w:pPr>
      <w:r>
        <w:rPr>
          <w:rFonts w:ascii="Arial" w:hAnsi="Arial"/>
        </w:rPr>
        <w:t>Power drill</w:t>
      </w:r>
    </w:p>
    <w:p>
      <w:pPr>
        <w:pStyle w:val="ListBullet"/>
        <w:spacing w:after="60"/>
      </w:pPr>
      <w:r>
        <w:rPr>
          <w:rFonts w:ascii="Arial" w:hAnsi="Arial"/>
        </w:rPr>
        <w:t>Phillips screwdriver</w:t>
      </w:r>
    </w:p>
    <w:p>
      <w:pPr>
        <w:pStyle w:val="Heading3"/>
        <w:keepNext/>
        <w:spacing w:before="240" w:after="80"/>
      </w:pPr>
      <w:r>
        <w:rPr>
          <w:rFonts w:ascii="Arial" w:hAnsi="Arial"/>
          <w:b/>
          <w:color w:val="8C690F"/>
        </w:rPr>
        <w:t>Important Guidelines Before You Start:</w:t>
      </w:r>
    </w:p>
    <w:p>
      <w:pPr>
        <w:pStyle w:val="ListBullet"/>
        <w:spacing w:after="80"/>
      </w:pPr>
      <w:r>
        <w:rPr>
          <w:rFonts w:ascii="Arial" w:hAnsi="Arial"/>
          <w:b/>
        </w:rPr>
        <w:t xml:space="preserve">Orientation Guard: </w:t>
      </w:r>
      <w:r>
        <w:rPr>
          <w:rFonts w:ascii="Arial" w:hAnsi="Arial"/>
        </w:rPr>
        <w:t>The sculpture features the Blazing Goat logo engraved on its southeast edge. When you are hanging and orienting your art, ensure that this logo remains positioned on the southeast side. This is vital to keep the topographical landscape orientation completely accurate.</w:t>
      </w:r>
    </w:p>
    <w:p>
      <w:pPr>
        <w:pStyle w:val="ListBullet"/>
        <w:spacing w:after="80"/>
      </w:pPr>
      <w:r>
        <w:rPr>
          <w:rFonts w:ascii="Arial" w:hAnsi="Arial"/>
          <w:b/>
        </w:rPr>
        <w:t xml:space="preserve">Secure Flush Mounting: </w:t>
      </w:r>
      <w:r>
        <w:rPr>
          <w:rFonts w:ascii="Arial" w:hAnsi="Arial"/>
        </w:rPr>
        <w:t>The piece is designed to be physically hung and drilled into the wall using the included flush mount set for perfect foundational stability and a clean look.</w:t>
      </w:r>
    </w:p>
    <w:p>
      <w:pPr>
        <w:pStyle w:val="Heading3"/>
        <w:keepNext/>
        <w:spacing w:before="240" w:after="80"/>
      </w:pPr>
      <w:r>
        <w:rPr>
          <w:rFonts w:ascii="Arial" w:hAnsi="Arial"/>
          <w:b/>
          <w:color w:val="8C690F"/>
        </w:rPr>
        <w:t>Step-by-Step Instructions:</w:t>
      </w:r>
    </w:p>
    <w:p>
      <w:pPr>
        <w:spacing w:after="120"/>
        <w:ind w:left="360" w:hanging="360"/>
      </w:pPr>
      <w:r>
        <w:rPr>
          <w:rFonts w:ascii="Arial" w:hAnsi="Arial"/>
          <w:b/>
        </w:rPr>
        <w:t xml:space="preserve">1.  </w:t>
      </w:r>
      <w:r>
        <w:rPr>
          <w:rFonts w:ascii="Arial" w:hAnsi="Arial"/>
          <w:b/>
        </w:rPr>
        <w:t xml:space="preserve">Plan and Level: </w:t>
      </w:r>
      <w:r>
        <w:rPr>
          <w:rFonts w:ascii="Arial" w:hAnsi="Arial"/>
        </w:rPr>
        <w:t>Place the alignment stencil on the wall in your desired location. Use a bubble leveler to ensure it is completely straight.</w:t>
      </w:r>
    </w:p>
    <w:p>
      <w:pPr>
        <w:spacing w:after="120"/>
        <w:ind w:left="360" w:hanging="360"/>
      </w:pPr>
      <w:r>
        <w:rPr>
          <w:rFonts w:ascii="Arial" w:hAnsi="Arial"/>
          <w:b/>
        </w:rPr>
        <w:t xml:space="preserve">2.  </w:t>
      </w:r>
      <w:r>
        <w:rPr>
          <w:rFonts w:ascii="Arial" w:hAnsi="Arial"/>
          <w:b/>
        </w:rPr>
        <w:t xml:space="preserve">Preview Placement: </w:t>
      </w:r>
      <w:r>
        <w:rPr>
          <w:rFonts w:ascii="Arial" w:hAnsi="Arial"/>
        </w:rPr>
        <w:t>Temporarily position your Blaze Art against the stencil to verify that it looks exactly how you want it. Double-check that the sculpture has its logo on the southeast edge so the landscape is aligned correctly.</w:t>
      </w:r>
    </w:p>
    <w:p>
      <w:pPr>
        <w:spacing w:after="120"/>
        <w:ind w:left="360" w:hanging="360"/>
      </w:pPr>
      <w:r>
        <w:rPr>
          <w:rFonts w:ascii="Arial" w:hAnsi="Arial"/>
          <w:b/>
        </w:rPr>
        <w:t xml:space="preserve">3.  </w:t>
      </w:r>
      <w:r>
        <w:rPr>
          <w:rFonts w:ascii="Arial" w:hAnsi="Arial"/>
          <w:b/>
        </w:rPr>
        <w:t xml:space="preserve">Secure the Stencil: </w:t>
      </w:r>
      <w:r>
        <w:rPr>
          <w:rFonts w:ascii="Arial" w:hAnsi="Arial"/>
        </w:rPr>
        <w:t>Once you are satisfied with the placement, secure the stencil to the wall using scotch tape. This template marks the exact outlines where your drill holes will go.</w:t>
      </w:r>
    </w:p>
    <w:p>
      <w:pPr>
        <w:spacing w:after="120"/>
        <w:ind w:left="360" w:hanging="360"/>
      </w:pPr>
      <w:r>
        <w:rPr>
          <w:rFonts w:ascii="Arial" w:hAnsi="Arial"/>
          <w:b/>
        </w:rPr>
        <w:t xml:space="preserve">4.  </w:t>
      </w:r>
      <w:r>
        <w:rPr>
          <w:rFonts w:ascii="Arial" w:hAnsi="Arial"/>
          <w:b/>
        </w:rPr>
        <w:t xml:space="preserve">Attach Flush Mount to Art: </w:t>
      </w:r>
      <w:r>
        <w:rPr>
          <w:rFonts w:ascii="Arial" w:hAnsi="Arial"/>
        </w:rPr>
        <w:t>Take the smaller screws and use your Phillips screwdriver to securely attach the flush mount hardware directly into the back of the art piece. (Warning: Do not use long screws on the art piece, as they will cause damage).</w:t>
      </w:r>
    </w:p>
    <w:p>
      <w:pPr>
        <w:spacing w:after="120"/>
        <w:ind w:left="360" w:hanging="360"/>
      </w:pPr>
      <w:r>
        <w:rPr>
          <w:rFonts w:ascii="Arial" w:hAnsi="Arial"/>
          <w:b/>
        </w:rPr>
        <w:t xml:space="preserve">5.  </w:t>
      </w:r>
      <w:r>
        <w:rPr>
          <w:rFonts w:ascii="Arial" w:hAnsi="Arial"/>
          <w:b/>
        </w:rPr>
        <w:t xml:space="preserve">Prepare the Wall Anchors: </w:t>
      </w:r>
      <w:r>
        <w:rPr>
          <w:rFonts w:ascii="Arial" w:hAnsi="Arial"/>
        </w:rPr>
        <w:t>Locate the drilling marks on your taped stencil. Using your power drill, drill holes into the marked wall locations. Insert the plastic wall anchors into the newly drilled holes. If necessary, tap them gently until they sit completely flush with the drywall surface.</w:t>
      </w:r>
    </w:p>
    <w:p>
      <w:pPr>
        <w:spacing w:after="120"/>
        <w:ind w:left="360" w:hanging="360"/>
      </w:pPr>
      <w:r>
        <w:rPr>
          <w:rFonts w:ascii="Arial" w:hAnsi="Arial"/>
          <w:b/>
        </w:rPr>
        <w:t xml:space="preserve">6.  </w:t>
      </w:r>
      <w:r>
        <w:rPr>
          <w:rFonts w:ascii="Arial" w:hAnsi="Arial"/>
          <w:b/>
        </w:rPr>
        <w:t xml:space="preserve">Mount to the Wall: </w:t>
      </w:r>
      <w:r>
        <w:rPr>
          <w:rFonts w:ascii="Arial" w:hAnsi="Arial"/>
        </w:rPr>
        <w:t>Align the longer screws with the installed wall anchors and drive them in using your Phillips screwdriver, leaving just enough of the screw head exposed to catch the flush mount. Hang your art piece securely onto these screws and double-check for absolute stability.</w:t>
      </w:r>
    </w:p>
    <w:p>
      <w:r>
        <w:br w:type="page"/>
      </w:r>
    </w:p>
    <w:p>
      <w:pPr>
        <w:spacing w:before="200" w:after="40"/>
      </w:pPr>
      <w:r>
        <w:rPr>
          <w:rFonts w:ascii="Arial" w:hAnsi="Arial"/>
          <w:b/>
          <w:color w:val="C59B27"/>
          <w:sz w:val="48"/>
        </w:rPr>
        <w:t>TRAILBLAZER SOLO</w:t>
      </w:r>
    </w:p>
    <w:p>
      <w:pPr>
        <w:spacing w:after="480"/>
      </w:pPr>
      <w:r>
        <w:rPr>
          <w:rFonts w:ascii="Arial" w:hAnsi="Arial"/>
          <w:color w:val="8C690F"/>
          <w:sz w:val="28"/>
        </w:rPr>
        <w:t>Manual de Usuario y Guía de Instalación</w:t>
      </w:r>
    </w:p>
    <w:p>
      <w:pPr>
        <w:pStyle w:val="Heading1"/>
        <w:keepNext/>
        <w:spacing w:before="320" w:after="160"/>
      </w:pPr>
      <w:r>
        <w:rPr>
          <w:rFonts w:ascii="Arial" w:hAnsi="Arial"/>
          <w:b/>
          <w:color w:val="C59B27"/>
        </w:rPr>
        <w:t>Gracias por su Aventura</w:t>
      </w:r>
    </w:p>
    <w:p>
      <w:pPr>
        <w:spacing w:after="240" w:line="276" w:lineRule="auto"/>
      </w:pPr>
      <w:r>
        <w:t>Felicitaciones por la adquisición del Trailblazer Solo. Esta pieza es más que arte; es un registro físico de su esfuerzo. Cada contorno representa el coraje, la altitud y la belleza de su viaje. Elaborada a mano con precisión, su escultura está diseñada para durar toda la vida.</w:t>
      </w:r>
    </w:p>
    <w:p>
      <w:pPr>
        <w:pStyle w:val="Heading2"/>
        <w:keepNext/>
        <w:spacing w:before="280" w:after="120"/>
      </w:pPr>
      <w:r>
        <w:rPr>
          <w:rFonts w:ascii="Arial" w:hAnsi="Arial"/>
          <w:b/>
          <w:color w:val="8C690F"/>
        </w:rPr>
        <w:t>Contenido de la Caja</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1440"/>
            <w:shd w:fill="C59B27"/>
          </w:tcPr>
          <w:p>
            <w:pPr>
              <w:spacing w:before="120" w:after="120"/>
              <w:ind w:left="80"/>
            </w:pPr>
            <w:r>
              <w:rPr>
                <w:rFonts w:ascii="Arial" w:hAnsi="Arial"/>
                <w:b/>
                <w:color w:val="FFFFFF"/>
                <w:sz w:val="20"/>
              </w:rPr>
              <w:t>Cant.</w:t>
            </w:r>
          </w:p>
        </w:tc>
        <w:tc>
          <w:tcPr>
            <w:tcW w:type="dxa" w:w="7488"/>
            <w:shd w:fill="C59B27"/>
          </w:tcPr>
          <w:p>
            <w:pPr>
              <w:spacing w:before="120" w:after="120"/>
              <w:ind w:left="80"/>
            </w:pPr>
            <w:r>
              <w:rPr>
                <w:rFonts w:ascii="Arial" w:hAnsi="Arial"/>
                <w:b/>
                <w:color w:val="FFFFFF"/>
                <w:sz w:val="20"/>
              </w:rPr>
              <w:t>Descripción del Artículo</w:t>
            </w:r>
          </w:p>
        </w:tc>
      </w:tr>
      <w:tr>
        <w:trPr>
          <w:cantSplit/>
        </w:trPr>
        <w:tc>
          <w:tcPr>
            <w:tcW w:type="dxa" w:w="1440"/>
            <w:shd w:fill="FFFFFF"/>
            <w:tcBorders>
              <w:bottom w:val="single" w:sz="6" w:space="0" w:color="EFE6D0"/>
            </w:tcBorders>
          </w:tcPr>
          <w:p>
            <w:pPr>
              <w:spacing w:before="120" w:after="120"/>
              <w:ind w:left="80"/>
            </w:pPr>
            <w:r>
              <w:rPr>
                <w:rFonts w:ascii="Arial" w:hAnsi="Arial"/>
                <w:sz w:val="20"/>
              </w:rPr>
              <w:t>1x</w:t>
            </w:r>
          </w:p>
        </w:tc>
        <w:tc>
          <w:tcPr>
            <w:tcW w:type="dxa" w:w="7488"/>
            <w:shd w:fill="FFFFFF"/>
            <w:tcBorders>
              <w:bottom w:val="single" w:sz="6" w:space="0" w:color="EFE6D0"/>
            </w:tcBorders>
          </w:tcPr>
          <w:p>
            <w:pPr>
              <w:spacing w:before="120" w:after="120"/>
              <w:ind w:left="80"/>
            </w:pPr>
            <w:r>
              <w:rPr>
                <w:rFonts w:ascii="Arial" w:hAnsi="Arial"/>
                <w:sz w:val="20"/>
              </w:rPr>
              <w:t>Escultura Topográfica</w:t>
            </w:r>
          </w:p>
        </w:tc>
      </w:tr>
      <w:tr>
        <w:trPr>
          <w:cantSplit/>
        </w:trPr>
        <w:tc>
          <w:tcPr>
            <w:tcW w:type="dxa" w:w="1440"/>
            <w:shd w:fill="FFFBF2"/>
            <w:tcBorders>
              <w:bottom w:val="single" w:sz="6" w:space="0" w:color="EFE6D0"/>
            </w:tcBorders>
          </w:tcPr>
          <w:p>
            <w:pPr>
              <w:spacing w:before="120" w:after="120"/>
              <w:ind w:left="80"/>
            </w:pPr>
            <w:r>
              <w:rPr>
                <w:rFonts w:ascii="Arial" w:hAnsi="Arial"/>
                <w:sz w:val="20"/>
              </w:rPr>
              <w:t>2x</w:t>
            </w:r>
          </w:p>
        </w:tc>
        <w:tc>
          <w:tcPr>
            <w:tcW w:type="dxa" w:w="7488"/>
            <w:shd w:fill="FFFBF2"/>
            <w:tcBorders>
              <w:bottom w:val="single" w:sz="6" w:space="0" w:color="EFE6D0"/>
            </w:tcBorders>
          </w:tcPr>
          <w:p>
            <w:pPr>
              <w:spacing w:before="120" w:after="120"/>
              <w:ind w:left="80"/>
            </w:pPr>
            <w:r>
              <w:rPr>
                <w:rFonts w:ascii="Arial" w:hAnsi="Arial"/>
                <w:sz w:val="20"/>
              </w:rPr>
              <w:t>Clips de Montaje</w:t>
            </w:r>
          </w:p>
        </w:tc>
      </w:tr>
      <w:tr>
        <w:trPr>
          <w:cantSplit/>
        </w:trPr>
        <w:tc>
          <w:tcPr>
            <w:tcW w:type="dxa" w:w="1440"/>
            <w:shd w:fill="FFFFFF"/>
            <w:tcBorders>
              <w:bottom w:val="single" w:sz="6" w:space="0" w:color="EFE6D0"/>
            </w:tcBorders>
          </w:tcPr>
          <w:p>
            <w:pPr>
              <w:spacing w:before="120" w:after="120"/>
              <w:ind w:left="80"/>
            </w:pPr>
            <w:r>
              <w:rPr>
                <w:rFonts w:ascii="Arial" w:hAnsi="Arial"/>
                <w:sz w:val="20"/>
              </w:rPr>
              <w:t>1x</w:t>
            </w:r>
          </w:p>
        </w:tc>
        <w:tc>
          <w:tcPr>
            <w:tcW w:type="dxa" w:w="7488"/>
            <w:shd w:fill="FFFFFF"/>
            <w:tcBorders>
              <w:bottom w:val="single" w:sz="6" w:space="0" w:color="EFE6D0"/>
            </w:tcBorders>
          </w:tcPr>
          <w:p>
            <w:pPr>
              <w:spacing w:before="120" w:after="120"/>
              <w:ind w:left="80"/>
            </w:pPr>
            <w:r>
              <w:rPr>
                <w:rFonts w:ascii="Arial" w:hAnsi="Arial"/>
                <w:sz w:val="20"/>
              </w:rPr>
              <w:t>Juego de Montaje Al Ras (Incluye tornillos cortos, tornillos largos y anclajes para pared)</w:t>
            </w:r>
          </w:p>
        </w:tc>
      </w:tr>
      <w:tr>
        <w:trPr>
          <w:cantSplit/>
        </w:trPr>
        <w:tc>
          <w:tcPr>
            <w:tcW w:type="dxa" w:w="1440"/>
            <w:shd w:fill="FFFBF2"/>
            <w:tcBorders>
              <w:bottom w:val="single" w:sz="6" w:space="0" w:color="EFE6D0"/>
            </w:tcBorders>
          </w:tcPr>
          <w:p>
            <w:pPr>
              <w:spacing w:before="120" w:after="120"/>
              <w:ind w:left="80"/>
            </w:pPr>
            <w:r>
              <w:rPr>
                <w:rFonts w:ascii="Arial" w:hAnsi="Arial"/>
                <w:sz w:val="20"/>
              </w:rPr>
              <w:t>1x</w:t>
            </w:r>
          </w:p>
        </w:tc>
        <w:tc>
          <w:tcPr>
            <w:tcW w:type="dxa" w:w="7488"/>
            <w:shd w:fill="FFFBF2"/>
            <w:tcBorders>
              <w:bottom w:val="single" w:sz="6" w:space="0" w:color="EFE6D0"/>
            </w:tcBorders>
          </w:tcPr>
          <w:p>
            <w:pPr>
              <w:spacing w:before="120" w:after="120"/>
              <w:ind w:left="80"/>
            </w:pPr>
            <w:r>
              <w:rPr>
                <w:rFonts w:ascii="Arial" w:hAnsi="Arial"/>
                <w:sz w:val="20"/>
              </w:rPr>
              <w:t>Plantilla de Alineación (Plantilla de Instrucciones)</w:t>
            </w:r>
          </w:p>
        </w:tc>
      </w:tr>
    </w:tbl>
    <w:p>
      <w:pPr>
        <w:spacing w:after="240"/>
      </w:pPr>
    </w:p>
    <w:p>
      <w:pPr>
        <w:pStyle w:val="Heading1"/>
        <w:keepNext/>
        <w:spacing w:before="320" w:after="160"/>
      </w:pPr>
      <w:r>
        <w:rPr>
          <w:rFonts w:ascii="Arial" w:hAnsi="Arial"/>
          <w:b/>
          <w:color w:val="C59B27"/>
        </w:rPr>
        <w:t>Montaje e Instalación</w:t>
      </w:r>
    </w:p>
    <w:p>
      <w:pPr>
        <w:pStyle w:val="Heading3"/>
        <w:keepNext/>
        <w:spacing w:before="200" w:after="80"/>
      </w:pPr>
      <w:r>
        <w:rPr>
          <w:rFonts w:ascii="Arial" w:hAnsi="Arial"/>
          <w:b/>
          <w:color w:val="8C690F"/>
        </w:rPr>
        <w:t>Herramientas Necesarias:</w:t>
      </w:r>
    </w:p>
    <w:p>
      <w:pPr>
        <w:pStyle w:val="ListBullet"/>
        <w:spacing w:after="60"/>
      </w:pPr>
      <w:r>
        <w:rPr>
          <w:rFonts w:ascii="Arial" w:hAnsi="Arial"/>
        </w:rPr>
        <w:t>Cinta adhesiva (Scotch)</w:t>
      </w:r>
    </w:p>
    <w:p>
      <w:pPr>
        <w:pStyle w:val="ListBullet"/>
        <w:spacing w:after="60"/>
      </w:pPr>
      <w:r>
        <w:rPr>
          <w:rFonts w:ascii="Arial" w:hAnsi="Arial"/>
        </w:rPr>
        <w:t>Nivel de burbuja</w:t>
      </w:r>
    </w:p>
    <w:p>
      <w:pPr>
        <w:pStyle w:val="ListBullet"/>
        <w:spacing w:after="60"/>
      </w:pPr>
      <w:r>
        <w:rPr>
          <w:rFonts w:ascii="Arial" w:hAnsi="Arial"/>
        </w:rPr>
        <w:t>Taladro eléctrico</w:t>
      </w:r>
    </w:p>
    <w:p>
      <w:pPr>
        <w:pStyle w:val="ListBullet"/>
        <w:spacing w:after="60"/>
      </w:pPr>
      <w:r>
        <w:rPr>
          <w:rFonts w:ascii="Arial" w:hAnsi="Arial"/>
        </w:rPr>
        <w:t>Destornillador Phillips (estrella)</w:t>
      </w:r>
    </w:p>
    <w:p>
      <w:pPr>
        <w:pStyle w:val="Heading3"/>
        <w:keepNext/>
        <w:spacing w:before="240" w:after="80"/>
      </w:pPr>
      <w:r>
        <w:rPr>
          <w:rFonts w:ascii="Arial" w:hAnsi="Arial"/>
          <w:b/>
          <w:color w:val="8C690F"/>
        </w:rPr>
        <w:t>Pautas Importantes Antes de Comenzar:</w:t>
      </w:r>
    </w:p>
    <w:p>
      <w:pPr>
        <w:pStyle w:val="ListBullet"/>
        <w:spacing w:after="80"/>
      </w:pPr>
      <w:r>
        <w:rPr>
          <w:rFonts w:ascii="Arial" w:hAnsi="Arial"/>
          <w:b/>
        </w:rPr>
        <w:t xml:space="preserve">Control de Orientación: </w:t>
      </w:r>
      <w:r>
        <w:rPr>
          <w:rFonts w:ascii="Arial" w:hAnsi="Arial"/>
        </w:rPr>
        <w:t>La escultura incluye el logotipo de Blazing Goat grabado en el borde sureste. Al colgar y orientar su pieza de arte, asegúrese de que este logotipo permanezca posicionado en el lado sureste. Esto es fundamental para mantener la orientación del paisaje topográfico completamente exacta.</w:t>
      </w:r>
    </w:p>
    <w:p>
      <w:pPr>
        <w:pStyle w:val="ListBullet"/>
        <w:spacing w:after="80"/>
      </w:pPr>
      <w:r>
        <w:rPr>
          <w:rFonts w:ascii="Arial" w:hAnsi="Arial"/>
          <w:b/>
        </w:rPr>
        <w:t xml:space="preserve">Montaje Al Ras Seguro: </w:t>
      </w:r>
      <w:r>
        <w:rPr>
          <w:rFonts w:ascii="Arial" w:hAnsi="Arial"/>
        </w:rPr>
        <w:t>La pieza está diseñada para ser colgada e instalada físicamente en la pared mediante perforación, utilizando el juego de montaje al ras incluido para lograr una estabilidad estructural perfecta y un acabado limpio.</w:t>
      </w:r>
    </w:p>
    <w:p>
      <w:pPr>
        <w:pStyle w:val="Heading3"/>
        <w:keepNext/>
        <w:spacing w:before="240" w:after="80"/>
      </w:pPr>
      <w:r>
        <w:rPr>
          <w:rFonts w:ascii="Arial" w:hAnsi="Arial"/>
          <w:b/>
          <w:color w:val="8C690F"/>
        </w:rPr>
        <w:t>Instrucciones Paso a Paso:</w:t>
      </w:r>
    </w:p>
    <w:p>
      <w:pPr>
        <w:spacing w:after="120"/>
        <w:ind w:left="360" w:hanging="360"/>
      </w:pPr>
      <w:r>
        <w:rPr>
          <w:rFonts w:ascii="Arial" w:hAnsi="Arial"/>
          <w:b/>
        </w:rPr>
        <w:t xml:space="preserve">1.  </w:t>
      </w:r>
      <w:r>
        <w:rPr>
          <w:rFonts w:ascii="Arial" w:hAnsi="Arial"/>
          <w:b/>
        </w:rPr>
        <w:t xml:space="preserve">Planificar y Nivelar: </w:t>
      </w:r>
      <w:r>
        <w:rPr>
          <w:rFonts w:ascii="Arial" w:hAnsi="Arial"/>
        </w:rPr>
        <w:t>Coloque la plantilla de alineación en la pared en la ubicación deseada. Utilice un nivel de burbuja para asegurarse de que esté completamente derecha.</w:t>
      </w:r>
    </w:p>
    <w:p>
      <w:pPr>
        <w:spacing w:after="120"/>
        <w:ind w:left="360" w:hanging="360"/>
      </w:pPr>
      <w:r>
        <w:rPr>
          <w:rFonts w:ascii="Arial" w:hAnsi="Arial"/>
          <w:b/>
        </w:rPr>
        <w:t xml:space="preserve">2.  </w:t>
      </w:r>
      <w:r>
        <w:rPr>
          <w:rFonts w:ascii="Arial" w:hAnsi="Arial"/>
          <w:b/>
        </w:rPr>
        <w:t xml:space="preserve">Vista Previa de Colocación: </w:t>
      </w:r>
      <w:r>
        <w:rPr>
          <w:rFonts w:ascii="Arial" w:hAnsi="Arial"/>
        </w:rPr>
        <w:t>Coloque temporalmente su Blaze Art contra la plantilla para verificar que se vea exactamente como usted desea. Verifique dos veces que la escultura tenga su logotipo en el borde sureste para que el paisaje quede alinedo correctamente.</w:t>
      </w:r>
    </w:p>
    <w:p>
      <w:pPr>
        <w:spacing w:after="120"/>
        <w:ind w:left="360" w:hanging="360"/>
      </w:pPr>
      <w:r>
        <w:rPr>
          <w:rFonts w:ascii="Arial" w:hAnsi="Arial"/>
          <w:b/>
        </w:rPr>
        <w:t xml:space="preserve">3.  </w:t>
      </w:r>
      <w:r>
        <w:rPr>
          <w:rFonts w:ascii="Arial" w:hAnsi="Arial"/>
          <w:b/>
        </w:rPr>
        <w:t xml:space="preserve">Asegurar la Plantilla: </w:t>
      </w:r>
      <w:r>
        <w:rPr>
          <w:rFonts w:ascii="Arial" w:hAnsi="Arial"/>
        </w:rPr>
        <w:t>Una vez que esté satisfecho con la colocación, fije la plantilla a la pared con cinta adhesiva. Esta plantilla marca los contornos exactos donde se realizarán las perforaciones.</w:t>
      </w:r>
    </w:p>
    <w:p>
      <w:pPr>
        <w:spacing w:after="120"/>
        <w:ind w:left="360" w:hanging="360"/>
      </w:pPr>
      <w:r>
        <w:rPr>
          <w:rFonts w:ascii="Arial" w:hAnsi="Arial"/>
          <w:b/>
        </w:rPr>
        <w:t xml:space="preserve">4.  </w:t>
      </w:r>
      <w:r>
        <w:rPr>
          <w:rFonts w:ascii="Arial" w:hAnsi="Arial"/>
          <w:b/>
        </w:rPr>
        <w:t xml:space="preserve">Fijar los Soportes Al Ras en el Arte: </w:t>
      </w:r>
      <w:r>
        <w:rPr>
          <w:rFonts w:ascii="Arial" w:hAnsi="Arial"/>
        </w:rPr>
        <w:t>Tome los tornillos más cortos y use su destornillador Phillips para fijar firmemente el soporte de montaje al ras directamente en la parte posterior de la pieza de arte. (Advertencia: No use tornillos largos en la pieza de arte, ya que causarán daños).</w:t>
      </w:r>
    </w:p>
    <w:p>
      <w:pPr>
        <w:spacing w:after="120"/>
        <w:ind w:left="360" w:hanging="360"/>
      </w:pPr>
      <w:r>
        <w:rPr>
          <w:rFonts w:ascii="Arial" w:hAnsi="Arial"/>
          <w:b/>
        </w:rPr>
        <w:t xml:space="preserve">5.  </w:t>
      </w:r>
      <w:r>
        <w:rPr>
          <w:rFonts w:ascii="Arial" w:hAnsi="Arial"/>
          <w:b/>
        </w:rPr>
        <w:t xml:space="preserve">Preparar los Anclajes de Pared (Chazos): </w:t>
      </w:r>
      <w:r>
        <w:rPr>
          <w:rFonts w:ascii="Arial" w:hAnsi="Arial"/>
        </w:rPr>
        <w:t>Ubique las marcas de perforación en la plantilla pegada. Con su taladro eléctrico, perfore agujeros en los puntos marcados de la pared. Introduzca los anclajes plásticos de pared en los agujeros recién perforados. Si es necesario, golpéelos suavemente hasta que queden completamente al ras con la superficie de la pared.</w:t>
      </w:r>
    </w:p>
    <w:p>
      <w:pPr>
        <w:spacing w:after="120"/>
        <w:ind w:left="360" w:hanging="360"/>
      </w:pPr>
      <w:r>
        <w:rPr>
          <w:rFonts w:ascii="Arial" w:hAnsi="Arial"/>
          <w:b/>
        </w:rPr>
        <w:t xml:space="preserve">6.  </w:t>
      </w:r>
      <w:r>
        <w:rPr>
          <w:rFonts w:ascii="Arial" w:hAnsi="Arial"/>
          <w:b/>
        </w:rPr>
        <w:t xml:space="preserve">Montar en la Pared: </w:t>
      </w:r>
      <w:r>
        <w:rPr>
          <w:rFonts w:ascii="Arial" w:hAnsi="Arial"/>
        </w:rPr>
        <w:t>Alinee los tornillos más largos con los anclajes de pared instalados y atorníllelos con su destornillador Phillips, dejando expuesta solo una pequeña parte de la cabeza del tornillo para que encaje en el soporte al ras. Cuelgue firmemente su pieza de arte en estos tornillos y verifique que tenga una estabilidad absoluta.</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