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Análisis del repositorio tfm-gateway</w:t>
      </w:r>
    </w:p>
    <w:p/>
    <w:p>
      <w:pPr>
        <w:pStyle w:val="Heading1"/>
      </w:pPr>
      <w:r>
        <w:t>1. Qué es y para qué sirve</w:t>
      </w:r>
    </w:p>
    <w:p>
      <w:r>
        <w:t>Este repositorio es el API Gateway de un sistema de gestión de bandas de música (TFM - Trabajo de Fin de Máster). Actúa como punto de entrada único para todos los clientes (frontend) hacia una arquitectura de microservicios. Ningún microservicio es accesible directamente desde el exterior; todo pasa obligatoriamente por este gateway.</w:t>
      </w:r>
    </w:p>
    <w:p>
      <w:pPr>
        <w:pStyle w:val="Heading1"/>
      </w:pPr>
      <w:r>
        <w:t>2.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Tecnología</w:t>
            </w:r>
          </w:p>
        </w:tc>
      </w:tr>
      <w:tr>
        <w:tc>
          <w:tcPr>
            <w:tcW w:type="dxa" w:w="4320"/>
          </w:tcPr>
          <w:p>
            <w:r>
              <w:t>Lenguaje</w:t>
            </w:r>
          </w:p>
        </w:tc>
        <w:tc>
          <w:tcPr>
            <w:tcW w:type="dxa" w:w="4320"/>
          </w:tcPr>
          <w:p>
            <w:r>
              <w:t>Java 21</w:t>
            </w:r>
          </w:p>
        </w:tc>
      </w:tr>
      <w:tr>
        <w:tc>
          <w:tcPr>
            <w:tcW w:type="dxa" w:w="4320"/>
          </w:tcPr>
          <w:p>
            <w:r>
              <w:t>Framework base</w:t>
            </w:r>
          </w:p>
        </w:tc>
        <w:tc>
          <w:tcPr>
            <w:tcW w:type="dxa" w:w="4320"/>
          </w:tcPr>
          <w:p>
            <w:r>
              <w:t>Spring Boot 3.5.6</w:t>
            </w:r>
          </w:p>
        </w:tc>
      </w:tr>
      <w:tr>
        <w:tc>
          <w:tcPr>
            <w:tcW w:type="dxa" w:w="4320"/>
          </w:tcPr>
          <w:p>
            <w:r>
              <w:t>Gateway engine</w:t>
            </w:r>
          </w:p>
        </w:tc>
        <w:tc>
          <w:tcPr>
            <w:tcW w:type="dxa" w:w="4320"/>
          </w:tcPr>
          <w:p>
            <w:r>
              <w:t>Spring Cloud Gateway (WebFlux / reactivo)</w:t>
            </w:r>
          </w:p>
        </w:tc>
      </w:tr>
      <w:tr>
        <w:tc>
          <w:tcPr>
            <w:tcW w:type="dxa" w:w="4320"/>
          </w:tcPr>
          <w:p>
            <w:r>
              <w:t>Seguridad</w:t>
            </w:r>
          </w:p>
        </w:tc>
        <w:tc>
          <w:tcPr>
            <w:tcW w:type="dxa" w:w="4320"/>
          </w:tcPr>
          <w:p>
            <w:r>
              <w:t>Spring Security + OAuth2 Resource Server</w:t>
            </w:r>
          </w:p>
        </w:tc>
      </w:tr>
      <w:tr>
        <w:tc>
          <w:tcPr>
            <w:tcW w:type="dxa" w:w="4320"/>
          </w:tcPr>
          <w:p>
            <w:r>
              <w:t>Identity Provider</w:t>
            </w:r>
          </w:p>
        </w:tc>
        <w:tc>
          <w:tcPr>
            <w:tcW w:type="dxa" w:w="4320"/>
          </w:tcPr>
          <w:p>
            <w:r>
              <w:t>Keycloak (realm: tfm-bandas)</w:t>
            </w:r>
          </w:p>
        </w:tc>
      </w:tr>
      <w:tr>
        <w:tc>
          <w:tcPr>
            <w:tcW w:type="dxa" w:w="4320"/>
          </w:tcPr>
          <w:p>
            <w:r>
              <w:t>Métricas</w:t>
            </w:r>
          </w:p>
        </w:tc>
        <w:tc>
          <w:tcPr>
            <w:tcW w:type="dxa" w:w="4320"/>
          </w:tcPr>
          <w:p>
            <w:r>
              <w:t>Micrometer + Prometheus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Maven</w:t>
            </w:r>
          </w:p>
        </w:tc>
      </w:tr>
      <w:tr>
        <w:tc>
          <w:tcPr>
            <w:tcW w:type="dxa" w:w="4320"/>
          </w:tcPr>
          <w:p>
            <w:r>
              <w:t>Contenedor</w:t>
            </w:r>
          </w:p>
        </w:tc>
        <w:tc>
          <w:tcPr>
            <w:tcW w:type="dxa" w:w="4320"/>
          </w:tcPr>
          <w:p>
            <w:r>
              <w:t>Docker (multi-stage build)</w:t>
            </w:r>
          </w:p>
        </w:tc>
      </w:tr>
      <w:tr>
        <w:tc>
          <w:tcPr>
            <w:tcW w:type="dxa" w:w="4320"/>
          </w:tcPr>
          <w:p>
            <w:r>
              <w:t>CI</w:t>
            </w:r>
          </w:p>
        </w:tc>
        <w:tc>
          <w:tcPr>
            <w:tcW w:type="dxa" w:w="4320"/>
          </w:tcPr>
          <w:p>
            <w:r>
              <w:t>GitHub Actions</w:t>
            </w:r>
          </w:p>
        </w:tc>
      </w:tr>
    </w:tbl>
    <w:p/>
    <w:p>
      <w:pPr>
        <w:pStyle w:val="Heading1"/>
      </w:pPr>
      <w:r>
        <w:t>3. Estructura del código</w:t>
      </w:r>
    </w:p>
    <w:p>
      <w:pPr/>
      <w:r>
        <w:rPr>
          <w:rFonts w:ascii="Courier New" w:hAnsi="Courier New"/>
          <w:sz w:val="18"/>
        </w:rPr>
        <w:t>src/main/java/com/tfm/bandas/gateway/</w:t>
        <w:br/>
        <w:t>│</w:t>
        <w:br/>
        <w:t>├── GatewayApplication.java           ← Punto de entrada (@SpringBootApplication)</w:t>
        <w:br/>
        <w:t>│</w:t>
        <w:br/>
        <w:t>├── config/</w:t>
        <w:br/>
        <w:t>│   ├── GatewayRoutesConfig.java      ← Definición de rutas (path → microservicio)</w:t>
        <w:br/>
        <w:t>│   ├── SecurityConfig.java           ← Seguridad WebFlux (JWT, CORS, CSRF)</w:t>
        <w:br/>
        <w:t>│   ├── JwtAuthConverter.java         ← Extrae roles de Keycloak → Spring GrantedAuthority</w:t>
        <w:br/>
        <w:t>│   └── CorsGlobalConfiguration.java  ← Política CORS global</w:t>
        <w:br/>
        <w:t>│</w:t>
        <w:br/>
        <w:t>└── filter/</w:t>
        <w:br/>
        <w:t xml:space="preserve">    ├── LoggingTraceFilter.java        ← Genera/propaga X-Request-Id, loguea petición/respuesta</w:t>
        <w:br/>
        <w:t xml:space="preserve">    └── IdentityPropagationFilter.java ← Añade X-User-Id y X-Roles a peticiones internas</w:t>
      </w:r>
    </w:p>
    <w:p/>
    <w:p>
      <w:pPr>
        <w:pStyle w:val="Heading1"/>
      </w:pPr>
      <w:r>
        <w:t>4. Arquitectura general</w:t>
      </w:r>
    </w:p>
    <w:p>
      <w:r>
        <w:rPr>
          <w:rFonts w:ascii="Courier New" w:hAnsi="Courier New"/>
          <w:sz w:val="16"/>
        </w:rPr>
        <w:t>Frontend (:5173)</w:t>
        <w:br/>
        <w:t xml:space="preserve">      │</w:t>
        <w:br/>
        <w:t xml:space="preserve">      ▼</w:t>
        <w:br/>
        <w:t>┌─────────────────────────────────────────────────┐</w:t>
        <w:br/>
        <w:t>│            API GATEWAY :8085                    │</w:t>
        <w:br/>
        <w:t>│  [LoggingTraceFilter]  [IdentityPropagFilter]   │</w:t>
        <w:br/>
        <w:t>│       X-Request-Id        X-User-Id + X-Roles   │</w:t>
        <w:br/>
        <w:t>│  Spring Security (JWT validation ← Keycloak)    │</w:t>
        <w:br/>
        <w:t>│  ┌──────────┬──────────┬──────────┬──────────┐  │</w:t>
        <w:br/>
        <w:t>│  │ /users   │ /events  │ /scores  │ /surveys │  │</w:t>
        <w:br/>
        <w:t>│  │ /instrum.│          │          │          │  │</w:t>
        <w:br/>
        <w:t>│  │ /roles   │          │          │          │  │</w:t>
        <w:br/>
        <w:t>└──┼──────────┼──────────┼──────────┼──────────┼──┘</w:t>
        <w:br/>
        <w:t xml:space="preserve">   │          │          │          │          │</w:t>
        <w:br/>
        <w:t xml:space="preserve"> :8081      :8083      :8082      :8084</w:t>
        <w:br/>
        <w:t>ms-users  ms-events  ms-scores  ms-surveys</w:t>
        <w:br/>
        <w:br/>
        <w:t xml:space="preserve">                  ↑</w:t>
        <w:br/>
        <w:t xml:space="preserve">         Keycloak :8080 (realm: tfm-bandas)</w:t>
      </w:r>
    </w:p>
    <w:p/>
    <w:p>
      <w:pPr>
        <w:pStyle w:val="Heading1"/>
      </w:pPr>
      <w:r>
        <w:t>5. Microservicios a los que enruta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Ruta de entrada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Microservicio destino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Puerto local</w:t>
            </w:r>
          </w:p>
        </w:tc>
      </w:tr>
      <w:tr>
        <w:tc>
          <w:tcPr>
            <w:tcW w:type="dxa" w:w="2880"/>
          </w:tcPr>
          <w:p>
            <w:r>
              <w:t>/api/users/**</w:t>
            </w:r>
          </w:p>
        </w:tc>
        <w:tc>
          <w:tcPr>
            <w:tcW w:type="dxa" w:w="2880"/>
          </w:tcPr>
          <w:p>
            <w:r>
              <w:t>ms-users</w:t>
            </w:r>
          </w:p>
        </w:tc>
        <w:tc>
          <w:tcPr>
            <w:tcW w:type="dxa" w:w="2880"/>
          </w:tcPr>
          <w:p>
            <w:r>
              <w:t>8081</w:t>
            </w:r>
          </w:p>
        </w:tc>
      </w:tr>
      <w:tr>
        <w:tc>
          <w:tcPr>
            <w:tcW w:type="dxa" w:w="2880"/>
          </w:tcPr>
          <w:p>
            <w:r>
              <w:t>/api/instruments/**</w:t>
            </w:r>
          </w:p>
        </w:tc>
        <w:tc>
          <w:tcPr>
            <w:tcW w:type="dxa" w:w="2880"/>
          </w:tcPr>
          <w:p>
            <w:r>
              <w:t>ms-users (mismo servicio)</w:t>
            </w:r>
          </w:p>
        </w:tc>
        <w:tc>
          <w:tcPr>
            <w:tcW w:type="dxa" w:w="2880"/>
          </w:tcPr>
          <w:p>
            <w:r>
              <w:t>8081</w:t>
            </w:r>
          </w:p>
        </w:tc>
      </w:tr>
      <w:tr>
        <w:tc>
          <w:tcPr>
            <w:tcW w:type="dxa" w:w="2880"/>
          </w:tcPr>
          <w:p>
            <w:r>
              <w:t>/api/roles/**</w:t>
            </w:r>
          </w:p>
        </w:tc>
        <w:tc>
          <w:tcPr>
            <w:tcW w:type="dxa" w:w="2880"/>
          </w:tcPr>
          <w:p>
            <w:r>
              <w:t>ms-users (mismo servicio)</w:t>
            </w:r>
          </w:p>
        </w:tc>
        <w:tc>
          <w:tcPr>
            <w:tcW w:type="dxa" w:w="2880"/>
          </w:tcPr>
          <w:p>
            <w:r>
              <w:t>8081</w:t>
            </w:r>
          </w:p>
        </w:tc>
      </w:tr>
      <w:tr>
        <w:tc>
          <w:tcPr>
            <w:tcW w:type="dxa" w:w="2880"/>
          </w:tcPr>
          <w:p>
            <w:r>
              <w:t>/api/events/**</w:t>
            </w:r>
          </w:p>
        </w:tc>
        <w:tc>
          <w:tcPr>
            <w:tcW w:type="dxa" w:w="2880"/>
          </w:tcPr>
          <w:p>
            <w:r>
              <w:t>ms-events</w:t>
            </w:r>
          </w:p>
        </w:tc>
        <w:tc>
          <w:tcPr>
            <w:tcW w:type="dxa" w:w="2880"/>
          </w:tcPr>
          <w:p>
            <w:r>
              <w:t>8083</w:t>
            </w:r>
          </w:p>
        </w:tc>
      </w:tr>
      <w:tr>
        <w:tc>
          <w:tcPr>
            <w:tcW w:type="dxa" w:w="2880"/>
          </w:tcPr>
          <w:p>
            <w:r>
              <w:t>/api/scores/**</w:t>
            </w:r>
          </w:p>
        </w:tc>
        <w:tc>
          <w:tcPr>
            <w:tcW w:type="dxa" w:w="2880"/>
          </w:tcPr>
          <w:p>
            <w:r>
              <w:t>ms-scores</w:t>
            </w:r>
          </w:p>
        </w:tc>
        <w:tc>
          <w:tcPr>
            <w:tcW w:type="dxa" w:w="2880"/>
          </w:tcPr>
          <w:p>
            <w:r>
              <w:t>8082</w:t>
            </w:r>
          </w:p>
        </w:tc>
      </w:tr>
      <w:tr>
        <w:tc>
          <w:tcPr>
            <w:tcW w:type="dxa" w:w="2880"/>
          </w:tcPr>
          <w:p>
            <w:r>
              <w:t>/api/surveys/**</w:t>
            </w:r>
          </w:p>
        </w:tc>
        <w:tc>
          <w:tcPr>
            <w:tcW w:type="dxa" w:w="2880"/>
          </w:tcPr>
          <w:p>
            <w:r>
              <w:t>ms-surveys</w:t>
            </w:r>
          </w:p>
        </w:tc>
        <w:tc>
          <w:tcPr>
            <w:tcW w:type="dxa" w:w="2880"/>
          </w:tcPr>
          <w:p>
            <w:r>
              <w:t>8084</w:t>
            </w:r>
          </w:p>
        </w:tc>
      </w:tr>
    </w:tbl>
    <w:p/>
    <w:p>
      <w:pPr>
        <w:pStyle w:val="Heading1"/>
      </w:pPr>
      <w:r>
        <w:t>6. Flujo de ejecución de cualquier petición</w:t>
      </w:r>
    </w:p>
    <w:p>
      <w:pPr>
        <w:pStyle w:val="ListNumber"/>
      </w:pPr>
      <w:r>
        <w:rPr>
          <w:b/>
        </w:rPr>
        <w:t xml:space="preserve">1. Recepción: </w:t>
      </w:r>
      <w:r>
        <w:t>El cliente (frontend en localhost:5173) envía una petición HTTP al gateway.</w:t>
      </w:r>
    </w:p>
    <w:p>
      <w:pPr>
        <w:pStyle w:val="ListNumber"/>
      </w:pPr>
      <w:r>
        <w:rPr>
          <w:b/>
        </w:rPr>
        <w:t xml:space="preserve">2. LoggingTraceFilter (orden -1): </w:t>
      </w:r>
      <w:r>
        <w:t>Se ejecuta primero. Si la petición no trae X-Request-Id, se genera un UUID nuevo y se inyecta. Se loguea el método, path y usuario.</w:t>
      </w:r>
    </w:p>
    <w:p>
      <w:pPr>
        <w:pStyle w:val="ListNumber"/>
      </w:pPr>
      <w:r>
        <w:rPr>
          <w:b/>
        </w:rPr>
        <w:t xml:space="preserve">3. Spring Security – Validación JWT: </w:t>
      </w:r>
      <w:r>
        <w:t>Se valida el token contra el JWKS de Keycloak (/realms/tfm-bandas/protocol/openid-connect/certs). Si el token no es válido o no existe → 401. Excepción: /actuator/health es pública.</w:t>
      </w:r>
    </w:p>
    <w:p>
      <w:pPr>
        <w:pStyle w:val="ListNumber"/>
      </w:pPr>
      <w:r>
        <w:rPr>
          <w:b/>
        </w:rPr>
        <w:t xml:space="preserve">4. JwtAuthConverter: </w:t>
      </w:r>
      <w:r>
        <w:t>Extrae el claim realm_access.roles del JWT y convierte cada rol en un ROLE_XXX de Spring Security (ej. ROLE_ADMIN, ROLE_USER).</w:t>
      </w:r>
    </w:p>
    <w:p>
      <w:pPr>
        <w:pStyle w:val="ListNumber"/>
      </w:pPr>
      <w:r>
        <w:rPr>
          <w:b/>
        </w:rPr>
        <w:t xml:space="preserve">5. IdentityPropagationFilter (orden 0): </w:t>
      </w:r>
      <w:r>
        <w:t>Extrae el sub (userId) del JWT y los roles, y los añade como cabeceras internas: X-User-Id y X-Roles. Permite que los microservicios downstream conozcan quién hace la petición sin validar el JWT de nuevo.</w:t>
      </w:r>
    </w:p>
    <w:p>
      <w:pPr>
        <w:pStyle w:val="ListNumber"/>
      </w:pPr>
      <w:r>
        <w:rPr>
          <w:b/>
        </w:rPr>
        <w:t xml:space="preserve">6. Routing (GatewayRoutesConfig): </w:t>
      </w:r>
      <w:r>
        <w:t>Se hace matching del path de la petición contra las rutas configuradas → se elimina Cookie y se hace proxy al microservicio correspondiente.</w:t>
      </w:r>
    </w:p>
    <w:p>
      <w:pPr>
        <w:pStyle w:val="ListNumber"/>
      </w:pPr>
      <w:r>
        <w:rPr>
          <w:b/>
        </w:rPr>
        <w:t xml:space="preserve">7. Respuesta: </w:t>
      </w:r>
      <w:r>
        <w:t>La respuesta del microservicio llega al gateway y se devuelve al cliente. LoggingTraceFilter loguea el status code y el tiempo de respuesta.</w:t>
      </w:r>
    </w:p>
    <w:p/>
    <w:p>
      <w:pPr>
        <w:pStyle w:val="Heading1"/>
      </w:pPr>
      <w:r>
        <w:t>7. Seguridad</w:t>
      </w:r>
    </w:p>
    <w:p>
      <w:pPr>
        <w:pStyle w:val="ListBullet"/>
      </w:pPr>
      <w:r>
        <w:rPr>
          <w:b/>
        </w:rPr>
        <w:t xml:space="preserve">Autenticación: </w:t>
      </w:r>
      <w:r>
        <w:t>Totalmente delegada a Keycloak mediante validación de JWT (Bearer token). El gateway actúa como OAuth2 Resource Server.</w:t>
      </w:r>
    </w:p>
    <w:p>
      <w:pPr>
        <w:pStyle w:val="ListBullet"/>
      </w:pPr>
      <w:r>
        <w:rPr>
          <w:b/>
        </w:rPr>
        <w:t xml:space="preserve">Autorización: </w:t>
      </w:r>
      <w:r>
        <w:t>La configuración exige que cualquier petición esté autenticada (anyExchange().authenticated()). La autorización por roles se deja a cada microservicio downstream (el gateway solo propaga los roles en X-Roles).</w:t>
      </w:r>
    </w:p>
    <w:p>
      <w:pPr>
        <w:pStyle w:val="ListBullet"/>
      </w:pPr>
      <w:r>
        <w:rPr>
          <w:b/>
        </w:rPr>
        <w:t xml:space="preserve">CORS: </w:t>
      </w:r>
      <w:r>
        <w:t>Configurado para permitir el frontend en localhost:5173 y localhost:3000 con los métodos HTTP habituales y allowCredentials: true.</w:t>
      </w:r>
    </w:p>
    <w:p>
      <w:pPr>
        <w:pStyle w:val="ListBullet"/>
      </w:pPr>
      <w:r>
        <w:rPr>
          <w:b/>
        </w:rPr>
        <w:t xml:space="preserve">CSRF: </w:t>
      </w:r>
      <w:r>
        <w:t>Deshabilitado (habitual en APIs REST stateless con JWT).</w:t>
      </w:r>
    </w:p>
    <w:p>
      <w:pPr>
        <w:pStyle w:val="ListBullet"/>
      </w:pPr>
      <w:r>
        <w:rPr>
          <w:b/>
        </w:rPr>
        <w:t xml:space="preserve">Cabecera Cookie: </w:t>
      </w:r>
      <w:r>
        <w:t>Eliminada antes de hacer forward (evita filtración de sesiones).</w:t>
      </w:r>
    </w:p>
    <w:p/>
    <w:p>
      <w:pPr>
        <w:pStyle w:val="Heading1"/>
      </w:pPr>
      <w:r>
        <w:t>8. Base de datos</w:t>
      </w:r>
    </w:p>
    <w:p>
      <w:r>
        <w:t>Este microservicio no tiene base de datos propia. Es un componente puramente de infraestructura (proxy/enrutamiento). No define entidades, repositorios ni datasources. El estado persiste en Keycloak (usuarios y roles) y en cada microservicio downstream.</w:t>
      </w:r>
    </w:p>
    <w:p>
      <w:pPr>
        <w:pStyle w:val="Heading1"/>
      </w:pPr>
      <w:r>
        <w:t>9. Observabilidad</w:t>
      </w:r>
    </w:p>
    <w:p>
      <w:pPr>
        <w:pStyle w:val="ListBullet"/>
      </w:pPr>
      <w:r>
        <w:rPr>
          <w:b/>
        </w:rPr>
        <w:t xml:space="preserve">Health check: </w:t>
      </w:r>
      <w:r>
        <w:t>GET /actuator/health (público, sin autenticación). En Docker expone detalles completos y activa probes de Kubernetes.</w:t>
      </w:r>
    </w:p>
    <w:p>
      <w:pPr>
        <w:pStyle w:val="ListBullet"/>
      </w:pPr>
      <w:r>
        <w:rPr>
          <w:b/>
        </w:rPr>
        <w:t xml:space="preserve">Métricas Prometheus: </w:t>
      </w:r>
      <w:r>
        <w:t>Disponibles vía micrometer-registry-prometheus en el puerto de management (:8081 en Docker, configurable con MANAGEMENT_PORT).</w:t>
      </w:r>
    </w:p>
    <w:p>
      <w:pPr>
        <w:pStyle w:val="ListBullet"/>
      </w:pPr>
      <w:r>
        <w:rPr>
          <w:b/>
        </w:rPr>
        <w:t xml:space="preserve">Logging: </w:t>
      </w:r>
      <w:r>
        <w:t>Nivel DEBUG para el código propio y Spring Security en desarrollo. En Docker activa TRACE para Spring Cloud Gateway. Cada petición loguea método, path, traceId, usuario, status y duración.</w:t>
      </w:r>
    </w:p>
    <w:p/>
    <w:p>
      <w:pPr>
        <w:pStyle w:val="Heading1"/>
      </w:pPr>
      <w:r>
        <w:t>10. Despliegue y configuración</w:t>
      </w:r>
    </w:p>
    <w:p>
      <w:pPr>
        <w:pStyle w:val="ListBullet"/>
      </w:pPr>
      <w:r>
        <w:rPr>
          <w:b/>
        </w:rPr>
        <w:t xml:space="preserve">Local (application.yml): </w:t>
      </w:r>
      <w:r>
        <w:t>Puerto 8085, Keycloak en localhost:8080, microservicios en localhost con puertos fijos.</w:t>
      </w:r>
    </w:p>
    <w:p>
      <w:pPr>
        <w:pStyle w:val="ListBullet"/>
      </w:pPr>
      <w:r>
        <w:rPr>
          <w:b/>
        </w:rPr>
        <w:t xml:space="preserve">Docker (application-docker.yml): </w:t>
      </w:r>
      <w:r>
        <w:t>Puerto 8080, todos los URIs configurados por variables de entorno (GATEWAY_USERS_URI, GATEWAY_EVENTS_URI, etc.), JWKS de Keycloak también por variable de entorno.</w:t>
      </w:r>
    </w:p>
    <w:p>
      <w:pPr>
        <w:pStyle w:val="ListBullet"/>
      </w:pPr>
      <w:r>
        <w:rPr>
          <w:b/>
        </w:rPr>
        <w:t xml:space="preserve">Dockerfile: </w:t>
      </w:r>
      <w:r>
        <w:t>Multi-stage. Stage 1 compila el JAR con Maven + JDK 21. Stage 2 es una imagen ligera solo con JRE (eclipse-temurin:21-jre). El JAR generado se llama app.jar.</w:t>
      </w:r>
    </w:p>
    <w:p>
      <w:pPr>
        <w:pStyle w:val="ListBullet"/>
      </w:pPr>
      <w:r>
        <w:rPr>
          <w:b/>
        </w:rPr>
        <w:t xml:space="preserve">CI (GitHub Actions): </w:t>
      </w:r>
      <w:r>
        <w:t>En cada push a main/develop o PR, se compila con mvn clean package -DskipTests usando JDK 21 con caché de dependencias Maven.</w:t>
      </w:r>
    </w:p>
    <w:p/>
    <w:p>
      <w:pPr>
        <w:pStyle w:val="Heading1"/>
      </w:pPr>
      <w:r>
        <w:t>11. Casos de uso que cubre</w:t>
      </w:r>
    </w:p>
    <w:p>
      <w:pPr>
        <w:pStyle w:val="ListNumber"/>
      </w:pPr>
      <w:r>
        <w:rPr>
          <w:b/>
        </w:rPr>
        <w:t xml:space="preserve">Punto de entrada único (Single Entry Point): </w:t>
      </w:r>
      <w:r>
        <w:t>El frontend nunca habla directamente con los microservicios; todo pasa por el gateway, simplificando la configuración del cliente.</w:t>
      </w:r>
    </w:p>
    <w:p>
      <w:pPr>
        <w:pStyle w:val="ListNumber"/>
      </w:pPr>
      <w:r>
        <w:rPr>
          <w:b/>
        </w:rPr>
        <w:t xml:space="preserve">Autenticación centralizada: </w:t>
      </w:r>
      <w:r>
        <w:t>Valida el JWT de Keycloak una sola vez para todas las peticiones, sin que cada microservicio deba reimplementar la lógica de validación.</w:t>
      </w:r>
    </w:p>
    <w:p>
      <w:pPr>
        <w:pStyle w:val="ListNumber"/>
      </w:pPr>
      <w:r>
        <w:rPr>
          <w:b/>
        </w:rPr>
        <w:t xml:space="preserve">Propagación de identidad: </w:t>
      </w:r>
      <w:r>
        <w:t>Permite que los microservicios downstream conozcan el userId y los roles del usuario autenticado mediante cabeceras HTTP estándar (X-User-Id, X-Roles), sin acoplamiento a Keycloak.</w:t>
      </w:r>
    </w:p>
    <w:p>
      <w:pPr>
        <w:pStyle w:val="ListNumber"/>
      </w:pPr>
      <w:r>
        <w:rPr>
          <w:b/>
        </w:rPr>
        <w:t xml:space="preserve">Trazabilidad distribuida: </w:t>
      </w:r>
      <w:r>
        <w:t>Genera un X-Request-Id único por petición que permite correlacionar logs entre el gateway y todos los microservicios del sistema.</w:t>
      </w:r>
    </w:p>
    <w:p>
      <w:pPr>
        <w:pStyle w:val="ListNumber"/>
      </w:pPr>
      <w:r>
        <w:rPr>
          <w:b/>
        </w:rPr>
        <w:t xml:space="preserve">CORS centralizado: </w:t>
      </w:r>
      <w:r>
        <w:t>Gestiona la política de orígenes permitidos en un único lugar para todo el sistema.</w:t>
      </w:r>
    </w:p>
    <w:p>
      <w:pPr>
        <w:pStyle w:val="ListNumber"/>
      </w:pPr>
      <w:r>
        <w:rPr>
          <w:b/>
        </w:rPr>
        <w:t xml:space="preserve">Enrutamiento dinámico: </w:t>
      </w:r>
      <w:r>
        <w:t>Mapea paths públicos (/api/users, /api/events, /api/scores, /api/surveys, /api/instruments, /api/roles) hacia sus microservicios correspondientes, totalmente configurable por variables de entorno.</w:t>
      </w:r>
    </w:p>
    <w:p>
      <w:pPr>
        <w:pStyle w:val="ListNumber"/>
      </w:pPr>
      <w:r>
        <w:rPr>
          <w:b/>
        </w:rPr>
        <w:t xml:space="preserve">Observabilidad: </w:t>
      </w:r>
      <w:r>
        <w:t>Expone health checks y métricas Prometheus sin necesidad de que cada microservicio las exponga individualmente al exterior.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