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AB3C0" w14:textId="7E719D10" w:rsidR="00272E46" w:rsidRDefault="00123774">
      <w:r>
        <w:t>Cabot Citrus</w:t>
      </w:r>
    </w:p>
    <w:p w14:paraId="51EEF1F2" w14:textId="77777777" w:rsidR="00842AC8" w:rsidRDefault="00842AC8"/>
    <w:p w14:paraId="50A59EF2" w14:textId="4A7268C8" w:rsidR="003C5023" w:rsidRPr="003C5023" w:rsidRDefault="003C5023">
      <w:pPr>
        <w:rPr>
          <w:b/>
          <w:bCs/>
        </w:rPr>
      </w:pPr>
      <w:r w:rsidRPr="003C5023">
        <w:rPr>
          <w:b/>
          <w:bCs/>
        </w:rPr>
        <w:t xml:space="preserve">Vision: </w:t>
      </w:r>
    </w:p>
    <w:p w14:paraId="76B7982D" w14:textId="6E4A0C02" w:rsidR="00123774" w:rsidRDefault="00123774" w:rsidP="00123774">
      <w:pPr>
        <w:pStyle w:val="NormalWeb"/>
      </w:pPr>
      <w:r>
        <w:t>Cabot Citrus Farms is the first U.S. property in the acclaimed Cabot Collection (known for high-end golf communities like Cabot Links and Cabot Cape Breton). Located on 1,200 acres in Brooksville, Florida (about one hour north of Tampa on the Nature Coast), the vision is to create a world-class, relaxed luxury golf destination that redefines golf-home ownership and destination golf in Florida.</w:t>
      </w:r>
    </w:p>
    <w:p w14:paraId="46F414E1" w14:textId="77777777" w:rsidR="00123774" w:rsidRDefault="00123774" w:rsidP="00123774">
      <w:pPr>
        <w:pStyle w:val="NormalWeb"/>
      </w:pPr>
      <w:r>
        <w:t>The goal is a vibrant yet easygoing community that combines exceptional golf, thoughtful accommodations, elevated amenities, and a strong sense of place — attracting both serious golfers and groups seeking a sophisticated yet unpretentious escape.</w:t>
      </w:r>
    </w:p>
    <w:p w14:paraId="099B287E" w14:textId="77777777" w:rsidR="00123774" w:rsidRDefault="00123774" w:rsidP="00123774">
      <w:pPr>
        <w:pStyle w:val="NormalWeb"/>
      </w:pPr>
    </w:p>
    <w:p w14:paraId="40DB5AE0" w14:textId="77777777" w:rsidR="003C5023" w:rsidRPr="003C5023" w:rsidRDefault="003C5023" w:rsidP="003C5023">
      <w:pPr>
        <w:spacing w:before="100" w:beforeAutospacing="1" w:after="100" w:afterAutospacing="1"/>
        <w:outlineLvl w:val="2"/>
        <w:rPr>
          <w:b/>
          <w:bCs/>
          <w:sz w:val="27"/>
          <w:szCs w:val="27"/>
        </w:rPr>
      </w:pPr>
      <w:r w:rsidRPr="003C5023">
        <w:rPr>
          <w:b/>
          <w:bCs/>
          <w:sz w:val="27"/>
          <w:szCs w:val="27"/>
        </w:rPr>
        <w:t>Key Resort Components</w:t>
      </w:r>
    </w:p>
    <w:p w14:paraId="6E35CBC4" w14:textId="77777777" w:rsidR="00123774" w:rsidRDefault="00123774" w:rsidP="00123774">
      <w:proofErr w:type="gramStart"/>
      <w:r>
        <w:rPr>
          <w:rFonts w:hAnsi="Symbol"/>
        </w:rPr>
        <w:t></w:t>
      </w:r>
      <w:r>
        <w:t xml:space="preserve">  </w:t>
      </w:r>
      <w:r>
        <w:rPr>
          <w:rStyle w:val="Strong"/>
          <w:rFonts w:eastAsiaTheme="majorEastAsia"/>
        </w:rPr>
        <w:t>Golf</w:t>
      </w:r>
      <w:proofErr w:type="gramEnd"/>
      <w:r>
        <w:rPr>
          <w:rStyle w:val="Strong"/>
          <w:rFonts w:eastAsiaTheme="majorEastAsia"/>
        </w:rPr>
        <w:t xml:space="preserve"> Facilities</w:t>
      </w:r>
      <w:r>
        <w:t>:</w:t>
      </w:r>
    </w:p>
    <w:p w14:paraId="20D70442" w14:textId="77777777" w:rsidR="00123774" w:rsidRDefault="00123774" w:rsidP="00123774">
      <w:pPr>
        <w:numPr>
          <w:ilvl w:val="0"/>
          <w:numId w:val="17"/>
        </w:numPr>
        <w:spacing w:before="100" w:beforeAutospacing="1" w:after="100" w:afterAutospacing="1"/>
      </w:pPr>
      <w:r>
        <w:t>57 holes total, including two revitalized/reimagined 18-hole championship courses (Karoo and The Roost), a 9-hole course, and additional short/par-3 offerings.</w:t>
      </w:r>
    </w:p>
    <w:p w14:paraId="73CB1A96" w14:textId="77777777" w:rsidR="00123774" w:rsidRDefault="00123774" w:rsidP="00123774">
      <w:pPr>
        <w:numPr>
          <w:ilvl w:val="0"/>
          <w:numId w:val="17"/>
        </w:numPr>
        <w:spacing w:before="100" w:beforeAutospacing="1" w:after="100" w:afterAutospacing="1"/>
      </w:pPr>
      <w:r>
        <w:t>A state-of-the-art practice facility and large putting course.</w:t>
      </w:r>
    </w:p>
    <w:p w14:paraId="51C7D8B0" w14:textId="77777777" w:rsidR="00123774" w:rsidRDefault="00123774" w:rsidP="00123774">
      <w:proofErr w:type="gramStart"/>
      <w:r>
        <w:rPr>
          <w:rFonts w:hAnsi="Symbol"/>
        </w:rPr>
        <w:t></w:t>
      </w:r>
      <w:r>
        <w:t xml:space="preserve">  </w:t>
      </w:r>
      <w:r>
        <w:rPr>
          <w:rStyle w:val="Strong"/>
          <w:rFonts w:eastAsiaTheme="majorEastAsia"/>
        </w:rPr>
        <w:t>Accommodations</w:t>
      </w:r>
      <w:proofErr w:type="gramEnd"/>
      <w:r>
        <w:t xml:space="preserve">: The core lodging consists of a limited collection of luxurious </w:t>
      </w:r>
      <w:r>
        <w:rPr>
          <w:rStyle w:val="Strong"/>
          <w:rFonts w:eastAsiaTheme="majorEastAsia"/>
        </w:rPr>
        <w:t>2- and 4-bedroom Cottages</w:t>
      </w:r>
      <w:r>
        <w:t xml:space="preserve"> located in a walkable Resort Village. These are masterfully designed with serene indoor/outdoor living spaces, fully customized kitchens, luxurious ensuite bathrooms, raised scissor-truss ceilings, and large windows that bring in natural light. The cottages blend comfort, sophistication, and Florida vernacular architecture. Many are positioned steps from the practice facilities and golf action. A smaller number of two-story </w:t>
      </w:r>
      <w:r>
        <w:rPr>
          <w:rStyle w:val="Strong"/>
          <w:rFonts w:eastAsiaTheme="majorEastAsia"/>
        </w:rPr>
        <w:t>Fairway Homes</w:t>
      </w:r>
      <w:r>
        <w:t xml:space="preserve"> are also available for greater privacy. </w:t>
      </w:r>
    </w:p>
    <w:p w14:paraId="54C1A57E" w14:textId="7AD0BCDD" w:rsidR="004A5A18" w:rsidRDefault="00123774" w:rsidP="00123774">
      <w:pPr>
        <w:rPr>
          <w:b/>
          <w:bCs/>
          <w:sz w:val="27"/>
          <w:szCs w:val="27"/>
        </w:rPr>
      </w:pPr>
      <w:proofErr w:type="gramStart"/>
      <w:r>
        <w:rPr>
          <w:rFonts w:hAnsi="Symbol"/>
        </w:rPr>
        <w:t></w:t>
      </w:r>
      <w:r>
        <w:t xml:space="preserve">  </w:t>
      </w:r>
      <w:r>
        <w:rPr>
          <w:rStyle w:val="Strong"/>
          <w:rFonts w:eastAsiaTheme="majorEastAsia"/>
        </w:rPr>
        <w:t>Other</w:t>
      </w:r>
      <w:proofErr w:type="gramEnd"/>
      <w:r>
        <w:rPr>
          <w:rStyle w:val="Strong"/>
          <w:rFonts w:eastAsiaTheme="majorEastAsia"/>
        </w:rPr>
        <w:t xml:space="preserve"> Amenities</w:t>
      </w:r>
      <w:r>
        <w:t>: Multiple dining options, a Sport Club, fishing pond, sports courts, and upcoming Pool &amp; Racquet Club. The overall resort emphasizes relaxed luxury, community, and seamless integration of golf with daily life.</w:t>
      </w:r>
    </w:p>
    <w:p w14:paraId="4ADE2279" w14:textId="77777777" w:rsidR="004A5A18" w:rsidRDefault="004A5A18" w:rsidP="0028319C">
      <w:pPr>
        <w:rPr>
          <w:b/>
          <w:bCs/>
          <w:sz w:val="27"/>
          <w:szCs w:val="27"/>
        </w:rPr>
      </w:pPr>
    </w:p>
    <w:p w14:paraId="0E9FE101" w14:textId="23F6B72E" w:rsidR="008A6666" w:rsidRPr="00170B35" w:rsidRDefault="008A6666" w:rsidP="0028319C">
      <w:pPr>
        <w:rPr>
          <w:b/>
          <w:bCs/>
          <w:sz w:val="27"/>
          <w:szCs w:val="27"/>
        </w:rPr>
      </w:pPr>
      <w:r w:rsidRPr="00170B35">
        <w:rPr>
          <w:b/>
          <w:bCs/>
          <w:sz w:val="27"/>
          <w:szCs w:val="27"/>
        </w:rPr>
        <w:t>Key Takeaways</w:t>
      </w:r>
    </w:p>
    <w:p w14:paraId="00E7B2ED" w14:textId="77777777" w:rsidR="004F1164" w:rsidRDefault="004F1164" w:rsidP="00123774">
      <w:pPr>
        <w:pStyle w:val="Heading3"/>
        <w:rPr>
          <w:b/>
          <w:bCs/>
          <w:color w:val="000000" w:themeColor="text1"/>
          <w:sz w:val="24"/>
          <w:szCs w:val="24"/>
        </w:rPr>
      </w:pPr>
    </w:p>
    <w:p w14:paraId="04B693ED" w14:textId="20582FDE" w:rsidR="004F1164" w:rsidRDefault="004F1164" w:rsidP="004F1164">
      <w:pPr>
        <w:pStyle w:val="NormalWeb"/>
      </w:pPr>
      <w:r>
        <w:rPr>
          <w:rStyle w:val="Strong"/>
          <w:rFonts w:eastAsiaTheme="majorEastAsia"/>
        </w:rPr>
        <w:t>The Social Hub</w:t>
      </w:r>
      <w:r>
        <w:t xml:space="preserve"> of the resort is strategically nestled between the practice facility, the short course, and the casual “taco stand” comfort station.</w:t>
      </w:r>
    </w:p>
    <w:p w14:paraId="6B559FEB" w14:textId="77777777" w:rsidR="004F1164" w:rsidRDefault="004F1164" w:rsidP="004F1164">
      <w:pPr>
        <w:pStyle w:val="NormalWeb"/>
      </w:pPr>
      <w:r>
        <w:t>This vibrant, open-air gathering space is flanked by permanent food trucks and bar trucks, creating a lively yet relaxed atmosphere. Intimate soft seating areas with firepits provide comfortable spots for guests to unwind, socialize, and enjoy post-round refreshments while overlooking the golf activity.</w:t>
      </w:r>
    </w:p>
    <w:p w14:paraId="38700731" w14:textId="4EE4FCBF" w:rsidR="004F1164" w:rsidRDefault="004F1164" w:rsidP="00123774">
      <w:pPr>
        <w:pStyle w:val="Heading3"/>
        <w:rPr>
          <w:b/>
          <w:bCs/>
          <w:color w:val="000000" w:themeColor="text1"/>
          <w:sz w:val="24"/>
          <w:szCs w:val="24"/>
        </w:rPr>
      </w:pPr>
    </w:p>
    <w:p w14:paraId="4735957F" w14:textId="77777777" w:rsidR="004F1164" w:rsidRDefault="004F1164" w:rsidP="004F1164"/>
    <w:p w14:paraId="52C1B3B1" w14:textId="77777777" w:rsidR="004F1164" w:rsidRPr="004F1164" w:rsidRDefault="004F1164" w:rsidP="004F1164"/>
    <w:p w14:paraId="4E6239EC" w14:textId="53C7F0DC" w:rsidR="00123774" w:rsidRPr="00123774" w:rsidRDefault="00123774" w:rsidP="00123774">
      <w:pPr>
        <w:pStyle w:val="Heading3"/>
        <w:rPr>
          <w:b/>
          <w:bCs/>
          <w:color w:val="000000" w:themeColor="text1"/>
          <w:sz w:val="24"/>
          <w:szCs w:val="24"/>
        </w:rPr>
      </w:pPr>
      <w:r w:rsidRPr="00123774">
        <w:rPr>
          <w:b/>
          <w:bCs/>
          <w:color w:val="000000" w:themeColor="text1"/>
          <w:sz w:val="24"/>
          <w:szCs w:val="24"/>
        </w:rPr>
        <w:t>Business Model – Selling Villas/Cottages in Advance</w:t>
      </w:r>
    </w:p>
    <w:p w14:paraId="442709DA" w14:textId="77777777" w:rsidR="00123774" w:rsidRDefault="00123774" w:rsidP="00123774">
      <w:pPr>
        <w:pStyle w:val="NormalWeb"/>
        <w:numPr>
          <w:ilvl w:val="0"/>
          <w:numId w:val="18"/>
        </w:numPr>
      </w:pPr>
      <w:r>
        <w:t xml:space="preserve">The limited collection of 2- and 4-bedroom Cottages serves as the primary lodging component, creating an intimate, village-like feel rather than a large hotel block. </w:t>
      </w:r>
    </w:p>
    <w:p w14:paraId="68C5DF49" w14:textId="0F690BD1" w:rsidR="00123774" w:rsidRDefault="00123774" w:rsidP="00123774">
      <w:pPr>
        <w:pStyle w:val="NormalWeb"/>
        <w:numPr>
          <w:ilvl w:val="0"/>
          <w:numId w:val="18"/>
        </w:numPr>
      </w:pPr>
      <w:r>
        <w:t>The cottages are sold fully furnished as vacation homes, with pricing starting roughly $1.7M–$3M+ depending on size. Owners can place their cottages into the resort rental program, allowing them to generate income when not in personal use while providing high-quality inventory for resort guests (nightly rates start around $1,250+).</w:t>
      </w:r>
    </w:p>
    <w:p w14:paraId="07DCB1DC" w14:textId="042FEA36" w:rsidR="008A6666" w:rsidRPr="008A6666" w:rsidRDefault="008A6666" w:rsidP="008A6666">
      <w:pPr>
        <w:spacing w:before="100" w:beforeAutospacing="1" w:after="100" w:afterAutospacing="1"/>
        <w:ind w:left="360"/>
        <w:outlineLvl w:val="2"/>
        <w:rPr>
          <w:b/>
          <w:bCs/>
          <w:sz w:val="27"/>
          <w:szCs w:val="27"/>
        </w:rPr>
      </w:pPr>
      <w:r w:rsidRPr="008A6666">
        <w:rPr>
          <w:b/>
          <w:bCs/>
          <w:sz w:val="27"/>
          <w:szCs w:val="27"/>
        </w:rPr>
        <w:t>Summary</w:t>
      </w:r>
    </w:p>
    <w:p w14:paraId="626B0C5B" w14:textId="77777777" w:rsidR="00123774" w:rsidRDefault="00123774" w:rsidP="00123774">
      <w:pPr>
        <w:pStyle w:val="NormalWeb"/>
      </w:pPr>
      <w:r>
        <w:t>Cabot Citrus Farms shows a sophisticated way to integrate real estate with resort operations. It provides a strong benchmark for Estes Park on how to use pre-sales of well-designed cottages to fund and activate a golf destination while building long-term loyalty and a vibrant community atmosphere from the start.</w:t>
      </w:r>
    </w:p>
    <w:p w14:paraId="02A37F23" w14:textId="6B4C1EC2" w:rsidR="008A6666" w:rsidRDefault="008A6666" w:rsidP="004A5A18">
      <w:pPr>
        <w:pStyle w:val="NormalWeb"/>
      </w:pPr>
    </w:p>
    <w:sectPr w:rsidR="008A6666" w:rsidSect="003946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D07D6"/>
    <w:multiLevelType w:val="multilevel"/>
    <w:tmpl w:val="86AA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83018"/>
    <w:multiLevelType w:val="multilevel"/>
    <w:tmpl w:val="677C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93767"/>
    <w:multiLevelType w:val="multilevel"/>
    <w:tmpl w:val="6538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553A1"/>
    <w:multiLevelType w:val="multilevel"/>
    <w:tmpl w:val="088A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D0785"/>
    <w:multiLevelType w:val="hybridMultilevel"/>
    <w:tmpl w:val="63204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150B86"/>
    <w:multiLevelType w:val="hybridMultilevel"/>
    <w:tmpl w:val="844E0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7A3735"/>
    <w:multiLevelType w:val="multilevel"/>
    <w:tmpl w:val="4FC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D4767D"/>
    <w:multiLevelType w:val="multilevel"/>
    <w:tmpl w:val="CB18D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273795"/>
    <w:multiLevelType w:val="multilevel"/>
    <w:tmpl w:val="19AE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326DA"/>
    <w:multiLevelType w:val="multilevel"/>
    <w:tmpl w:val="4E1E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C72939"/>
    <w:multiLevelType w:val="hybridMultilevel"/>
    <w:tmpl w:val="38462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A96085"/>
    <w:multiLevelType w:val="multilevel"/>
    <w:tmpl w:val="1820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683195"/>
    <w:multiLevelType w:val="multilevel"/>
    <w:tmpl w:val="9DDC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A77D96"/>
    <w:multiLevelType w:val="hybridMultilevel"/>
    <w:tmpl w:val="85629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030288"/>
    <w:multiLevelType w:val="multilevel"/>
    <w:tmpl w:val="B112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DE0E90"/>
    <w:multiLevelType w:val="multilevel"/>
    <w:tmpl w:val="B2D2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8B7C6D"/>
    <w:multiLevelType w:val="multilevel"/>
    <w:tmpl w:val="6EFC5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C12F79"/>
    <w:multiLevelType w:val="multilevel"/>
    <w:tmpl w:val="C17A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446AFC"/>
    <w:multiLevelType w:val="multilevel"/>
    <w:tmpl w:val="0D16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0265696">
    <w:abstractNumId w:val="1"/>
  </w:num>
  <w:num w:numId="2" w16cid:durableId="1143544995">
    <w:abstractNumId w:val="16"/>
  </w:num>
  <w:num w:numId="3" w16cid:durableId="2065136165">
    <w:abstractNumId w:val="0"/>
  </w:num>
  <w:num w:numId="4" w16cid:durableId="181827127">
    <w:abstractNumId w:val="7"/>
  </w:num>
  <w:num w:numId="5" w16cid:durableId="447167460">
    <w:abstractNumId w:val="3"/>
  </w:num>
  <w:num w:numId="6" w16cid:durableId="201672235">
    <w:abstractNumId w:val="11"/>
  </w:num>
  <w:num w:numId="7" w16cid:durableId="751050420">
    <w:abstractNumId w:val="14"/>
  </w:num>
  <w:num w:numId="8" w16cid:durableId="79909535">
    <w:abstractNumId w:val="18"/>
  </w:num>
  <w:num w:numId="9" w16cid:durableId="743726383">
    <w:abstractNumId w:val="5"/>
  </w:num>
  <w:num w:numId="10" w16cid:durableId="933247027">
    <w:abstractNumId w:val="10"/>
  </w:num>
  <w:num w:numId="11" w16cid:durableId="1552614497">
    <w:abstractNumId w:val="12"/>
  </w:num>
  <w:num w:numId="12" w16cid:durableId="160313544">
    <w:abstractNumId w:val="17"/>
  </w:num>
  <w:num w:numId="13" w16cid:durableId="500631461">
    <w:abstractNumId w:val="6"/>
  </w:num>
  <w:num w:numId="14" w16cid:durableId="1941835892">
    <w:abstractNumId w:val="15"/>
  </w:num>
  <w:num w:numId="15" w16cid:durableId="109474941">
    <w:abstractNumId w:val="9"/>
  </w:num>
  <w:num w:numId="16" w16cid:durableId="415832000">
    <w:abstractNumId w:val="8"/>
  </w:num>
  <w:num w:numId="17" w16cid:durableId="1524051815">
    <w:abstractNumId w:val="2"/>
  </w:num>
  <w:num w:numId="18" w16cid:durableId="1180002318">
    <w:abstractNumId w:val="4"/>
  </w:num>
  <w:num w:numId="19" w16cid:durableId="12113074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023"/>
    <w:rsid w:val="00123774"/>
    <w:rsid w:val="00170B35"/>
    <w:rsid w:val="001C2173"/>
    <w:rsid w:val="001F07FA"/>
    <w:rsid w:val="00272E46"/>
    <w:rsid w:val="0028319C"/>
    <w:rsid w:val="002B5458"/>
    <w:rsid w:val="00394662"/>
    <w:rsid w:val="003C5023"/>
    <w:rsid w:val="004A5A18"/>
    <w:rsid w:val="004F1164"/>
    <w:rsid w:val="0055713E"/>
    <w:rsid w:val="006A74DE"/>
    <w:rsid w:val="00842AC8"/>
    <w:rsid w:val="00894039"/>
    <w:rsid w:val="008A6666"/>
    <w:rsid w:val="00DD3738"/>
    <w:rsid w:val="00FD7F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EB52EFC"/>
  <w15:chartTrackingRefBased/>
  <w15:docId w15:val="{D5CB1514-7A61-7848-8804-AFAB9B02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45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C50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50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50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C50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0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0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0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02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02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0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50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50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C50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50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50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0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0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023"/>
    <w:rPr>
      <w:rFonts w:eastAsiaTheme="majorEastAsia" w:cstheme="majorBidi"/>
      <w:color w:val="272727" w:themeColor="text1" w:themeTint="D8"/>
    </w:rPr>
  </w:style>
  <w:style w:type="paragraph" w:styleId="Title">
    <w:name w:val="Title"/>
    <w:basedOn w:val="Normal"/>
    <w:next w:val="Normal"/>
    <w:link w:val="TitleChar"/>
    <w:uiPriority w:val="10"/>
    <w:qFormat/>
    <w:rsid w:val="003C50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0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0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0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023"/>
    <w:pPr>
      <w:spacing w:before="160"/>
      <w:jc w:val="center"/>
    </w:pPr>
    <w:rPr>
      <w:i/>
      <w:iCs/>
      <w:color w:val="404040" w:themeColor="text1" w:themeTint="BF"/>
    </w:rPr>
  </w:style>
  <w:style w:type="character" w:customStyle="1" w:styleId="QuoteChar">
    <w:name w:val="Quote Char"/>
    <w:basedOn w:val="DefaultParagraphFont"/>
    <w:link w:val="Quote"/>
    <w:uiPriority w:val="29"/>
    <w:rsid w:val="003C5023"/>
    <w:rPr>
      <w:i/>
      <w:iCs/>
      <w:color w:val="404040" w:themeColor="text1" w:themeTint="BF"/>
    </w:rPr>
  </w:style>
  <w:style w:type="paragraph" w:styleId="ListParagraph">
    <w:name w:val="List Paragraph"/>
    <w:basedOn w:val="Normal"/>
    <w:uiPriority w:val="34"/>
    <w:qFormat/>
    <w:rsid w:val="003C5023"/>
    <w:pPr>
      <w:ind w:left="720"/>
      <w:contextualSpacing/>
    </w:pPr>
  </w:style>
  <w:style w:type="character" w:styleId="IntenseEmphasis">
    <w:name w:val="Intense Emphasis"/>
    <w:basedOn w:val="DefaultParagraphFont"/>
    <w:uiPriority w:val="21"/>
    <w:qFormat/>
    <w:rsid w:val="003C5023"/>
    <w:rPr>
      <w:i/>
      <w:iCs/>
      <w:color w:val="0F4761" w:themeColor="accent1" w:themeShade="BF"/>
    </w:rPr>
  </w:style>
  <w:style w:type="paragraph" w:styleId="IntenseQuote">
    <w:name w:val="Intense Quote"/>
    <w:basedOn w:val="Normal"/>
    <w:next w:val="Normal"/>
    <w:link w:val="IntenseQuoteChar"/>
    <w:uiPriority w:val="30"/>
    <w:qFormat/>
    <w:rsid w:val="003C50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023"/>
    <w:rPr>
      <w:i/>
      <w:iCs/>
      <w:color w:val="0F4761" w:themeColor="accent1" w:themeShade="BF"/>
    </w:rPr>
  </w:style>
  <w:style w:type="character" w:styleId="IntenseReference">
    <w:name w:val="Intense Reference"/>
    <w:basedOn w:val="DefaultParagraphFont"/>
    <w:uiPriority w:val="32"/>
    <w:qFormat/>
    <w:rsid w:val="003C5023"/>
    <w:rPr>
      <w:b/>
      <w:bCs/>
      <w:smallCaps/>
      <w:color w:val="0F4761" w:themeColor="accent1" w:themeShade="BF"/>
      <w:spacing w:val="5"/>
    </w:rPr>
  </w:style>
  <w:style w:type="paragraph" w:styleId="NormalWeb">
    <w:name w:val="Normal (Web)"/>
    <w:basedOn w:val="Normal"/>
    <w:uiPriority w:val="99"/>
    <w:unhideWhenUsed/>
    <w:rsid w:val="003C5023"/>
    <w:pPr>
      <w:spacing w:before="100" w:beforeAutospacing="1" w:after="100" w:afterAutospacing="1"/>
    </w:pPr>
  </w:style>
  <w:style w:type="character" w:styleId="Strong">
    <w:name w:val="Strong"/>
    <w:basedOn w:val="DefaultParagraphFont"/>
    <w:uiPriority w:val="22"/>
    <w:qFormat/>
    <w:rsid w:val="003C50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462</Words>
  <Characters>2640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Randy Hoffacker</dc:creator>
  <cp:keywords/>
  <dc:description/>
  <cp:lastModifiedBy>Randy Hoffacker</cp:lastModifiedBy>
  <cp:revision>2</cp:revision>
  <dcterms:created xsi:type="dcterms:W3CDTF">2026-03-27T00:18:00Z</dcterms:created>
  <dcterms:modified xsi:type="dcterms:W3CDTF">2026-03-27T00:18:00Z</dcterms:modified>
</cp:coreProperties>
</file>