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E8F" w:rsidRPr="005A2E8F" w:rsidRDefault="005A2E8F" w:rsidP="00424F46">
      <w:pPr>
        <w:spacing w:after="0" w:line="270" w:lineRule="atLeast"/>
        <w:ind w:left="-851"/>
        <w:rPr>
          <w:rFonts w:ascii="Verdana" w:eastAsia="Times New Roman" w:hAnsi="Verdana" w:cs="Times New Roman"/>
          <w:b/>
          <w:bCs/>
          <w:color w:val="366092"/>
          <w:sz w:val="20"/>
          <w:szCs w:val="20"/>
          <w:shd w:val="clear" w:color="auto" w:fill="FFFFFF"/>
          <w:lang w:eastAsia="en-GB"/>
        </w:rPr>
      </w:pPr>
      <w:r w:rsidRPr="005A2E8F">
        <w:rPr>
          <w:rFonts w:ascii="Verdana" w:eastAsia="Times New Roman" w:hAnsi="Verdana" w:cs="Times New Roman"/>
          <w:b/>
          <w:bCs/>
          <w:color w:val="1F5080"/>
          <w:sz w:val="27"/>
          <w:szCs w:val="27"/>
          <w:shd w:val="clear" w:color="auto" w:fill="FFFFFF"/>
          <w:lang w:eastAsia="en-GB"/>
        </w:rPr>
        <w:br/>
        <w:t>Access Points and Parameters for Web Services</w:t>
      </w:r>
      <w:r w:rsidRPr="005A2E8F">
        <w:rPr>
          <w:rFonts w:ascii="Verdana" w:eastAsia="Times New Roman" w:hAnsi="Verdana" w:cs="Times New Roman"/>
          <w:b/>
          <w:bCs/>
          <w:color w:val="1F5080"/>
          <w:sz w:val="20"/>
          <w:szCs w:val="20"/>
          <w:shd w:val="clear" w:color="auto" w:fill="FFFFFF"/>
          <w:lang w:eastAsia="en-GB"/>
        </w:rPr>
        <w:br/>
      </w:r>
      <w:r w:rsidRPr="005A2E8F">
        <w:rPr>
          <w:rFonts w:ascii="Verdana" w:eastAsia="Times New Roman" w:hAnsi="Verdana" w:cs="Times New Roman"/>
          <w:b/>
          <w:bCs/>
          <w:color w:val="1F5080"/>
          <w:sz w:val="20"/>
          <w:szCs w:val="20"/>
          <w:shd w:val="clear" w:color="auto" w:fill="FFFFFF"/>
          <w:lang w:eastAsia="en-GB"/>
        </w:rPr>
        <w:br/>
        <w:t>Summary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UN 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Comtrade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Web Services site is </w:t>
      </w:r>
      <w:hyperlink r:id="rId5" w:history="1">
        <w:r w:rsidRPr="005A2E8F">
          <w:rPr>
            <w:rFonts w:ascii="Arial" w:eastAsia="Times New Roman" w:hAnsi="Arial" w:cs="Arial"/>
            <w:color w:val="800080"/>
            <w:sz w:val="18"/>
            <w:szCs w:val="18"/>
            <w:u w:val="single"/>
            <w:shd w:val="clear" w:color="auto" w:fill="FFFFFF"/>
            <w:lang w:eastAsia="en-GB"/>
          </w:rPr>
          <w:t>http://comtrade.un.org/ws</w:t>
        </w:r>
      </w:hyperlink>
      <w:r w:rsidRPr="005A2E8F">
        <w:rPr>
          <w:rFonts w:ascii="Arial" w:eastAsia="Times New Roman" w:hAnsi="Arial" w:cs="Arial"/>
          <w:color w:val="1F5080"/>
          <w:sz w:val="18"/>
          <w:szCs w:val="18"/>
          <w:shd w:val="clear" w:color="auto" w:fill="FFFFFF"/>
          <w:lang w:eastAsia="en-GB"/>
        </w:rPr>
        <w:t>.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 To construct a proper web service request, append the web services site with access points and combine them with (query string) parameters.  See example section below.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Table: UN 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Comtrade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Web Services Access Points and its Parameters 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6957961" cy="3341269"/>
            <wp:effectExtent l="0" t="0" r="0" b="0"/>
            <wp:docPr id="1" name="Picture 1" descr="http://unstats.un.org/unsd/tradekb/Uploads/Images/AccessPo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nstats.un.org/unsd/tradekb/Uploads/Images/AccessPoi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079" cy="33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1) All commodity wild cards work except AG; no advance filter.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2) Fully compatible with Basic/Express selection.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3) Used for UN 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Comtrade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only.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Free access points highlighted in green, subscriber only access points in yellow, and restricted access points in red.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b/>
          <w:bCs/>
          <w:color w:val="1F5080"/>
          <w:sz w:val="20"/>
          <w:szCs w:val="20"/>
          <w:shd w:val="clear" w:color="auto" w:fill="FFFFFF"/>
          <w:lang w:eastAsia="en-GB"/>
        </w:rPr>
        <w:t>Access Points</w:t>
      </w:r>
      <w:r w:rsidRPr="005A2E8F">
        <w:rPr>
          <w:rFonts w:ascii="Verdana" w:eastAsia="Times New Roman" w:hAnsi="Verdana" w:cs="Times New Roman"/>
          <w:b/>
          <w:bCs/>
          <w:color w:val="1F5080"/>
          <w:sz w:val="20"/>
          <w:szCs w:val="20"/>
          <w:shd w:val="clear" w:color="auto" w:fill="FFFFFF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9"/>
        <w:gridCol w:w="4050"/>
      </w:tblGrid>
      <w:tr w:rsidR="005A2E8F" w:rsidRPr="005A2E8F" w:rsidTr="005A2E8F">
        <w:trPr>
          <w:trHeight w:val="180"/>
        </w:trPr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Access Points</w:t>
            </w:r>
          </w:p>
        </w:tc>
        <w:tc>
          <w:tcPr>
            <w:tcW w:w="40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jc w:val="center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GB"/>
              </w:rPr>
              <w:t>Descriptions</w:t>
            </w:r>
          </w:p>
        </w:tc>
      </w:tr>
      <w:tr w:rsidR="005A2E8F" w:rsidRPr="005A2E8F" w:rsidTr="005A2E8F">
        <w:trPr>
          <w:trHeight w:val="180"/>
        </w:trPr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refs/getCommodityList.aspx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list of commodity</w:t>
            </w:r>
          </w:p>
        </w:tc>
      </w:tr>
      <w:tr w:rsidR="005A2E8F" w:rsidRPr="005A2E8F" w:rsidTr="005A2E8F">
        <w:trPr>
          <w:trHeight w:val="180"/>
        </w:trPr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refs/getCountryList.aspx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list of country</w:t>
            </w:r>
          </w:p>
        </w:tc>
      </w:tr>
      <w:tr w:rsidR="005A2E8F" w:rsidRPr="005A2E8F" w:rsidTr="005A2E8F">
        <w:trPr>
          <w:trHeight w:val="180"/>
        </w:trPr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refs/getDataAvailability.aspx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data availability</w:t>
            </w:r>
          </w:p>
        </w:tc>
      </w:tr>
      <w:tr w:rsidR="005A2E8F" w:rsidRPr="005A2E8F" w:rsidTr="005A2E8F">
        <w:trPr>
          <w:trHeight w:val="180"/>
        </w:trPr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refs/getDATariffLine.aspx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tariff line data availability</w:t>
            </w:r>
          </w:p>
        </w:tc>
      </w:tr>
      <w:tr w:rsidR="005A2E8F" w:rsidRPr="005A2E8F" w:rsidTr="005A2E8F">
        <w:trPr>
          <w:trHeight w:val="180"/>
        </w:trPr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refs/getExplanatoryNotes.aspx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explanatory notes</w:t>
            </w:r>
          </w:p>
        </w:tc>
      </w:tr>
      <w:tr w:rsidR="005A2E8F" w:rsidRPr="005A2E8F" w:rsidTr="005A2E8F">
        <w:trPr>
          <w:trHeight w:val="180"/>
        </w:trPr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refs/getPublicationNotes.aspx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publication notes</w:t>
            </w:r>
          </w:p>
        </w:tc>
      </w:tr>
      <w:tr w:rsidR="005A2E8F" w:rsidRPr="005A2E8F" w:rsidTr="005A2E8F">
        <w:trPr>
          <w:trHeight w:val="180"/>
        </w:trPr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get.aspx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data in element-based XML format</w:t>
            </w:r>
          </w:p>
        </w:tc>
      </w:tr>
      <w:tr w:rsidR="005A2E8F" w:rsidRPr="005A2E8F" w:rsidTr="005A2E8F">
        <w:trPr>
          <w:trHeight w:val="180"/>
        </w:trPr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get.aspx?detail</w:t>
            </w:r>
            <w:proofErr w:type="spellEnd"/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=true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data in element-based XML format</w:t>
            </w:r>
          </w:p>
        </w:tc>
      </w:tr>
      <w:tr w:rsidR="005A2E8F" w:rsidRPr="005A2E8F" w:rsidTr="005A2E8F">
        <w:trPr>
          <w:trHeight w:val="180"/>
        </w:trPr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getSdmxV1.aspx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data in SDMX version 1.0 format</w:t>
            </w:r>
          </w:p>
        </w:tc>
      </w:tr>
      <w:tr w:rsidR="005A2E8F" w:rsidRPr="005A2E8F" w:rsidTr="005A2E8F">
        <w:trPr>
          <w:trHeight w:val="180"/>
        </w:trPr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lastRenderedPageBreak/>
              <w:t>gettTotal.aspx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Total Trade in XML format</w:t>
            </w:r>
          </w:p>
        </w:tc>
      </w:tr>
      <w:tr w:rsidR="005A2E8F" w:rsidRPr="005A2E8F" w:rsidTr="005A2E8F">
        <w:trPr>
          <w:trHeight w:val="180"/>
        </w:trPr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getConvFactor.aspx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Conversion Factor in XML format</w:t>
            </w:r>
          </w:p>
        </w:tc>
      </w:tr>
      <w:tr w:rsidR="005A2E8F" w:rsidRPr="005A2E8F" w:rsidTr="005A2E8F">
        <w:trPr>
          <w:trHeight w:val="198"/>
        </w:trPr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9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getSdmxTariffLineV1.aspx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98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Tariff line data in SDMX version 1.0 format</w:t>
            </w:r>
          </w:p>
        </w:tc>
      </w:tr>
      <w:tr w:rsidR="005A2E8F" w:rsidRPr="005A2E8F" w:rsidTr="005A2E8F">
        <w:trPr>
          <w:trHeight w:val="180"/>
        </w:trPr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getTariffLine.aspx</w:t>
            </w:r>
          </w:p>
        </w:tc>
        <w:tc>
          <w:tcPr>
            <w:tcW w:w="40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Tariff line data in XML format</w:t>
            </w:r>
          </w:p>
        </w:tc>
      </w:tr>
      <w:tr w:rsidR="005A2E8F" w:rsidRPr="005A2E8F" w:rsidTr="005A2E8F">
        <w:trPr>
          <w:trHeight w:val="18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getDataMapServer.aspx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9" w:type="dxa"/>
              <w:left w:w="9" w:type="dxa"/>
              <w:bottom w:w="0" w:type="dxa"/>
              <w:right w:w="9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180" w:lineRule="atLeast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Get data in GML format</w:t>
            </w:r>
          </w:p>
        </w:tc>
      </w:tr>
    </w:tbl>
    <w:p w:rsidR="005A2E8F" w:rsidRPr="005A2E8F" w:rsidRDefault="005A2E8F" w:rsidP="005A2E8F">
      <w:pPr>
        <w:spacing w:after="0" w:line="270" w:lineRule="atLeast"/>
        <w:rPr>
          <w:rFonts w:ascii="Verdana" w:eastAsia="Times New Roman" w:hAnsi="Verdana" w:cs="Times New Roman"/>
          <w:b/>
          <w:bCs/>
          <w:color w:val="1F5080"/>
          <w:sz w:val="20"/>
          <w:szCs w:val="20"/>
          <w:shd w:val="clear" w:color="auto" w:fill="FFFFFF"/>
          <w:lang w:eastAsia="en-GB"/>
        </w:rPr>
      </w:pPr>
      <w:r w:rsidRPr="005A2E8F">
        <w:rPr>
          <w:rFonts w:ascii="Verdana" w:eastAsia="Times New Roman" w:hAnsi="Verdana" w:cs="Times New Roman"/>
          <w:b/>
          <w:bCs/>
          <w:color w:val="366092"/>
          <w:sz w:val="20"/>
          <w:szCs w:val="20"/>
          <w:shd w:val="clear" w:color="auto" w:fill="FFFFFF"/>
          <w:lang w:eastAsia="en-GB"/>
        </w:rPr>
        <w:br/>
        <w:t>Parameters</w:t>
      </w:r>
      <w:r w:rsidRPr="005A2E8F">
        <w:rPr>
          <w:rFonts w:ascii="Verdana" w:eastAsia="Times New Roman" w:hAnsi="Verdana" w:cs="Times New Roman"/>
          <w:b/>
          <w:bCs/>
          <w:color w:val="366092"/>
          <w:sz w:val="20"/>
          <w:szCs w:val="20"/>
          <w:shd w:val="clear" w:color="auto" w:fill="FFFFFF"/>
          <w:lang w:eastAsia="en-GB"/>
        </w:rPr>
        <w:br/>
      </w:r>
      <w:r w:rsidRPr="005A2E8F">
        <w:rPr>
          <w:rFonts w:ascii="Verdana" w:eastAsia="Times New Roman" w:hAnsi="Verdana" w:cs="Times New Roman"/>
          <w:b/>
          <w:bCs/>
          <w:color w:val="366092"/>
          <w:sz w:val="20"/>
          <w:szCs w:val="20"/>
          <w:shd w:val="clear" w:color="auto" w:fill="FFFFFF"/>
          <w:lang w:eastAsia="en-GB"/>
        </w:rPr>
        <w:br/>
      </w:r>
      <w:r w:rsidRPr="005A2E8F">
        <w:rPr>
          <w:rFonts w:ascii="Verdana" w:eastAsia="Times New Roman" w:hAnsi="Verdana" w:cs="Times New Roman"/>
          <w:b/>
          <w:bCs/>
          <w:color w:val="366092"/>
          <w:sz w:val="20"/>
          <w:szCs w:val="20"/>
          <w:shd w:val="clear" w:color="auto" w:fill="FFFFFF"/>
          <w:lang w:eastAsia="en-GB"/>
        </w:rPr>
        <w:br/>
      </w:r>
    </w:p>
    <w:tbl>
      <w:tblPr>
        <w:tblW w:w="6670" w:type="dxa"/>
        <w:tblInd w:w="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1"/>
        <w:gridCol w:w="2323"/>
        <w:gridCol w:w="5260"/>
      </w:tblGrid>
      <w:tr w:rsidR="005A2E8F" w:rsidRPr="005A2E8F" w:rsidTr="005A2E8F">
        <w:trPr>
          <w:trHeight w:val="315"/>
        </w:trPr>
        <w:tc>
          <w:tcPr>
            <w:tcW w:w="12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GB"/>
              </w:rPr>
              <w:t>Parameters</w:t>
            </w:r>
          </w:p>
        </w:tc>
        <w:tc>
          <w:tcPr>
            <w:tcW w:w="24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GB"/>
              </w:rPr>
              <w:t>Descriptions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en-GB"/>
              </w:rPr>
              <w:t>Possible Values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px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Commodity Classifications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HS, H0-H4, ST, S1-S4, BE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r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Reporting Countries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 xml:space="preserve">UN </w:t>
            </w:r>
            <w:proofErr w:type="spellStart"/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Comtrade</w:t>
            </w:r>
            <w:proofErr w:type="spellEnd"/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 xml:space="preserve"> Country Codes or Country Groups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Years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4 digits year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cc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Commodity Codes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Commodity Codes, with wild cards or Commodity Groups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p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Partner Countries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 xml:space="preserve">UN </w:t>
            </w:r>
            <w:proofErr w:type="spellStart"/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Comtrade</w:t>
            </w:r>
            <w:proofErr w:type="spellEnd"/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 xml:space="preserve"> Country Codes or Country Groups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rg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Trade Flow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Number 1 to 4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so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Sort Order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See below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tv1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Comparison Sign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See below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tv2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Comparison Value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See below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qt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Aggregation Option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y or n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lowT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Start Date / Time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 Date format YYYY-MM-DD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highT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End Date / Time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 Date format YYYY-MM-DD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comp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Data Compression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true or false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isOri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Reported/Converted Data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true or false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max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Max returned records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Number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app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Application Identifier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Any text (optional)</w:t>
            </w:r>
          </w:p>
        </w:tc>
      </w:tr>
      <w:tr w:rsidR="005A2E8F" w:rsidRPr="005A2E8F" w:rsidTr="005A2E8F">
        <w:trPr>
          <w:trHeight w:val="300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count</w:t>
            </w:r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To count no of records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true or false</w:t>
            </w:r>
          </w:p>
        </w:tc>
      </w:tr>
      <w:tr w:rsidR="005A2E8F" w:rsidRPr="005A2E8F" w:rsidTr="005A2E8F">
        <w:trPr>
          <w:trHeight w:val="315"/>
        </w:trPr>
        <w:tc>
          <w:tcPr>
            <w:tcW w:w="12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async</w:t>
            </w:r>
            <w:proofErr w:type="spellEnd"/>
          </w:p>
        </w:tc>
        <w:tc>
          <w:tcPr>
            <w:tcW w:w="2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Asynchronous Web Call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true or false; see related KB articles</w:t>
            </w:r>
          </w:p>
        </w:tc>
      </w:tr>
      <w:tr w:rsidR="005A2E8F" w:rsidRPr="005A2E8F" w:rsidTr="005A2E8F">
        <w:trPr>
          <w:trHeight w:val="315"/>
        </w:trPr>
        <w:tc>
          <w:tcPr>
            <w:tcW w:w="12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code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Authorization Code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2E8F" w:rsidRPr="005A2E8F" w:rsidRDefault="005A2E8F" w:rsidP="005A2E8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  <w:r w:rsidRPr="005A2E8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  <w:t>Use for off-site web services access.  Can be obtained from http://comtrade.un.org/db/u/uAccountInfo.aspx</w:t>
            </w:r>
          </w:p>
        </w:tc>
      </w:tr>
    </w:tbl>
    <w:p w:rsidR="001561E8" w:rsidRDefault="005A2E8F">
      <w:pPr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</w:pPr>
      <w:r w:rsidRPr="005A2E8F">
        <w:rPr>
          <w:rFonts w:ascii="Verdana" w:eastAsia="Times New Roman" w:hAnsi="Verdana" w:cs="Times New Roman"/>
          <w:b/>
          <w:bCs/>
          <w:color w:val="1F5080"/>
          <w:sz w:val="20"/>
          <w:szCs w:val="20"/>
          <w:shd w:val="clear" w:color="auto" w:fill="FFFFFF"/>
          <w:lang w:eastAsia="en-GB"/>
        </w:rPr>
        <w:lastRenderedPageBreak/>
        <w:t>Additional information: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so= pre-defined sort order ; possible values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"1"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Year;Flow;Rep;Comm;Ptnr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"2"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Year;Rep;Flow;Comm;Ptnr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"3"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Flow;Year;Rep;Comm;Ptnr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"4"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Flow;Rep;Year;Comm;Ptnr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"5" Rep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Year;Flow;Comm;Ptnr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"6" Rep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Flow;Year;Comm;Ptnr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"7"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Comm;Year;Flow;Rep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Ptnr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"8"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Comm;Year;Rep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Flow;Ptnr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"9"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Comm;Flow;Year;Rep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Ptnr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"10"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Comm;Flow;Rep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Year;Ptnr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"11"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Comm;Rep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Year;Flow;Ptnr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"12"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Comm;Rep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Flow;Year;Ptnr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"13"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Year;Flow;Rep;Comm;TradeVal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"14"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Year;Rep;Flow;Comm;TradeVal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"15"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Flow;Year;Rep;Comm;TradeVal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"16"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Flow;Rep;Year;Comm;TradeVal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"17" Rep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Year;Flow;Comm;TradeVal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"18" Rep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Flow;Year;Comm;TradeVal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"19"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Comm;Year;Flow;Rep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TradeVal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"20"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Comm;Year;Rep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Flow;TradeVal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"21"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Comm;Flow;Year;Rep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TradeVal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"22"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Comm;Flow;Rep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Year;TradeVal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"23"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Comm;Rep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Year;Flow;TradeVal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"24"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Comm;Rep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;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Flow;Year;TradeVal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"1001" 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TradeVal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;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"9999" --None--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For an example, so=13 will order the result by year, flow, reporter, commodity and value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Filter Trade value, use tv1 and tv2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tv1=comparison sign: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0"Greater Than Equal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1"Greater Than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2"Less Than Equal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3"Less Than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tv2= comparison value in US$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For an example, tv1=0&amp;tv2=1000000000 will filter the result for trade value &gt;= 1 billion US$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Aggregation option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qt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=n or 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qt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=y. If 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qt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set to n, the system will keep the quantity differences during the on-fly commodity aggregation.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b/>
          <w:bCs/>
          <w:color w:val="1F5080"/>
          <w:sz w:val="20"/>
          <w:szCs w:val="20"/>
          <w:shd w:val="clear" w:color="auto" w:fill="FFFFFF"/>
          <w:lang w:eastAsia="en-GB"/>
        </w:rPr>
        <w:br/>
        <w:t>Example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lang w:eastAsia="en-GB"/>
        </w:rPr>
        <w:br/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The easiest to learn the query string is to copy query string from UN </w:t>
      </w:r>
      <w:proofErr w:type="spellStart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Comtrade</w:t>
      </w:r>
      <w:proofErr w:type="spellEnd"/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 xml:space="preserve"> web site </w:t>
      </w:r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lastRenderedPageBreak/>
        <w:t>during the data selection (</w:t>
      </w:r>
      <w:hyperlink r:id="rId7" w:history="1">
        <w:r w:rsidRPr="005A2E8F">
          <w:rPr>
            <w:rFonts w:ascii="Verdana" w:eastAsia="Times New Roman" w:hAnsi="Verdana" w:cs="Times New Roman"/>
            <w:color w:val="1F5080"/>
            <w:sz w:val="20"/>
            <w:szCs w:val="20"/>
            <w:u w:val="single"/>
            <w:shd w:val="clear" w:color="auto" w:fill="FFFFFF"/>
            <w:lang w:eastAsia="en-GB"/>
          </w:rPr>
          <w:t>http://comtrade.un.org/db/dqQuickQuery.aspx</w:t>
        </w:r>
      </w:hyperlink>
      <w:r w:rsidRPr="005A2E8F"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  <w:t>), Then just add them to web access points (don’t forget to add comp=false)</w:t>
      </w:r>
    </w:p>
    <w:p w:rsidR="00504C7B" w:rsidRDefault="00504C7B">
      <w:pPr>
        <w:rPr>
          <w:rFonts w:ascii="Verdana" w:eastAsia="Times New Roman" w:hAnsi="Verdana" w:cs="Times New Roman"/>
          <w:color w:val="1F5080"/>
          <w:sz w:val="20"/>
          <w:szCs w:val="20"/>
          <w:shd w:val="clear" w:color="auto" w:fill="FFFFFF"/>
          <w:lang w:eastAsia="en-GB"/>
        </w:rPr>
      </w:pPr>
    </w:p>
    <w:p w:rsidR="00504C7B" w:rsidRDefault="00504C7B" w:rsidP="00504C7B">
      <w:r>
        <w:t>http://comtrade.un.org/ws/getSdmxV1.aspx?cc=TOTAL&amp;px=H2&amp;r=372&amp;y=2006&amp;comp=false&amp;code=E7IVCVPPBt6P1dbTLNki6KG+DWOfoCs9b/mSFUmu3rvpUbLWusXmry7DsbeZoJHaVKIPzlQ7WC0sYwuqDumDua5yLOdJt4602MJMWhhjP3s8+rXCLBtar9w6pXRMhrJ2Fdj4NwzSSvrrlc3QHxjYzkGrnDHFZAqLtqK+S1hJs1w=</w:t>
      </w:r>
    </w:p>
    <w:p w:rsidR="00504C7B" w:rsidRDefault="00504C7B" w:rsidP="00504C7B"/>
    <w:p w:rsidR="00504C7B" w:rsidRDefault="00504C7B" w:rsidP="00504C7B">
      <w:proofErr w:type="spellStart"/>
      <w:r>
        <w:t>Px</w:t>
      </w:r>
      <w:proofErr w:type="spellEnd"/>
      <w:r>
        <w:t xml:space="preserve"> = Commodity Classification</w:t>
      </w:r>
    </w:p>
    <w:p w:rsidR="00504C7B" w:rsidRDefault="00504C7B" w:rsidP="00504C7B">
      <w:r>
        <w:t>R = Reporter</w:t>
      </w:r>
    </w:p>
    <w:p w:rsidR="00504C7B" w:rsidRDefault="00504C7B" w:rsidP="00504C7B">
      <w:r>
        <w:t>Y = Year</w:t>
      </w:r>
    </w:p>
    <w:p w:rsidR="00504C7B" w:rsidRDefault="00504C7B" w:rsidP="00504C7B">
      <w:r>
        <w:t>CC = Commodity Code</w:t>
      </w:r>
    </w:p>
    <w:p w:rsidR="00504C7B" w:rsidRDefault="00504C7B" w:rsidP="00504C7B">
      <w:r>
        <w:t>P = Partner Country</w:t>
      </w:r>
    </w:p>
    <w:p w:rsidR="00504C7B" w:rsidRDefault="00504C7B" w:rsidP="00504C7B">
      <w:proofErr w:type="spellStart"/>
      <w:r>
        <w:t>Rg</w:t>
      </w:r>
      <w:proofErr w:type="spellEnd"/>
      <w:r>
        <w:t xml:space="preserve"> = Trade Flow</w:t>
      </w:r>
    </w:p>
    <w:p w:rsidR="00504C7B" w:rsidRDefault="00504C7B" w:rsidP="00504C7B"/>
    <w:p w:rsidR="00504C7B" w:rsidRDefault="00504C7B" w:rsidP="00504C7B">
      <w:r>
        <w:t>-Get 2 digit HS1996: http://comtrade.un.org/ws/refs/getCommodityList.aspx?px=H1&amp;cc=??</w:t>
      </w:r>
    </w:p>
    <w:p w:rsidR="00504C7B" w:rsidRDefault="00504C7B" w:rsidP="00504C7B">
      <w:r>
        <w:t>-Get all country codes: http://comtrade.un.org/ws/refs/getCountryList.aspx</w:t>
      </w:r>
    </w:p>
    <w:p w:rsidR="00504C7B" w:rsidRDefault="00504C7B" w:rsidP="00504C7B"/>
    <w:p w:rsidR="00504C7B" w:rsidRDefault="00504C7B" w:rsidP="00504C7B">
      <w:r>
        <w:t>Query string parameters:</w:t>
      </w:r>
    </w:p>
    <w:p w:rsidR="00504C7B" w:rsidRDefault="00504C7B" w:rsidP="00504C7B">
      <w:proofErr w:type="spellStart"/>
      <w:r>
        <w:t>px</w:t>
      </w:r>
      <w:proofErr w:type="spellEnd"/>
      <w:r>
        <w:t xml:space="preserve"> (classification), r (reporter codes), y (years), </w:t>
      </w:r>
      <w:proofErr w:type="spellStart"/>
      <w:r>
        <w:t>lowT</w:t>
      </w:r>
      <w:proofErr w:type="spellEnd"/>
      <w:r>
        <w:t xml:space="preserve"> (start date), </w:t>
      </w:r>
      <w:proofErr w:type="spellStart"/>
      <w:r>
        <w:t>highT</w:t>
      </w:r>
      <w:proofErr w:type="spellEnd"/>
      <w:r>
        <w:t xml:space="preserve"> (end date), so (sort order), </w:t>
      </w:r>
      <w:proofErr w:type="spellStart"/>
      <w:r>
        <w:t>isOri</w:t>
      </w:r>
      <w:proofErr w:type="spellEnd"/>
      <w:r>
        <w:t xml:space="preserve"> (original flag). </w:t>
      </w:r>
    </w:p>
    <w:p w:rsidR="00504C7B" w:rsidRDefault="00504C7B" w:rsidP="00504C7B"/>
    <w:p w:rsidR="00504C7B" w:rsidRDefault="00504C7B" w:rsidP="00504C7B">
      <w:r>
        <w:t>Possible Parameter Values:</w:t>
      </w:r>
    </w:p>
    <w:p w:rsidR="00504C7B" w:rsidRDefault="00504C7B" w:rsidP="00504C7B">
      <w:r>
        <w:t>Available classifications (</w:t>
      </w:r>
      <w:proofErr w:type="spellStart"/>
      <w:r>
        <w:t>px</w:t>
      </w:r>
      <w:proofErr w:type="spellEnd"/>
      <w:r>
        <w:t>): HS2002 (H2), HS1996 (H1), HS1988 (H0), SITC Rev.3 (S3), SITC Rev.2 (S2), SITC Rev.1 (S1), BEC (BE)</w:t>
      </w:r>
    </w:p>
    <w:sectPr w:rsidR="00504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E8F"/>
    <w:rsid w:val="001561E8"/>
    <w:rsid w:val="00424F46"/>
    <w:rsid w:val="00504C7B"/>
    <w:rsid w:val="005A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2E8F"/>
    <w:rPr>
      <w:b/>
      <w:bCs/>
    </w:rPr>
  </w:style>
  <w:style w:type="character" w:customStyle="1" w:styleId="apple-converted-space">
    <w:name w:val="apple-converted-space"/>
    <w:basedOn w:val="DefaultParagraphFont"/>
    <w:rsid w:val="005A2E8F"/>
  </w:style>
  <w:style w:type="character" w:styleId="Hyperlink">
    <w:name w:val="Hyperlink"/>
    <w:basedOn w:val="DefaultParagraphFont"/>
    <w:uiPriority w:val="99"/>
    <w:semiHidden/>
    <w:unhideWhenUsed/>
    <w:rsid w:val="005A2E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A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E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2E8F"/>
    <w:rPr>
      <w:b/>
      <w:bCs/>
    </w:rPr>
  </w:style>
  <w:style w:type="character" w:customStyle="1" w:styleId="apple-converted-space">
    <w:name w:val="apple-converted-space"/>
    <w:basedOn w:val="DefaultParagraphFont"/>
    <w:rsid w:val="005A2E8F"/>
  </w:style>
  <w:style w:type="character" w:styleId="Hyperlink">
    <w:name w:val="Hyperlink"/>
    <w:basedOn w:val="DefaultParagraphFont"/>
    <w:uiPriority w:val="99"/>
    <w:semiHidden/>
    <w:unhideWhenUsed/>
    <w:rsid w:val="005A2E8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A2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trade.un.org/db/dqQuickQuery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comtrade.un.org/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737</Words>
  <Characters>4204</Characters>
  <Application>Microsoft Office Word</Application>
  <DocSecurity>0</DocSecurity>
  <Lines>35</Lines>
  <Paragraphs>9</Paragraphs>
  <ScaleCrop>false</ScaleCrop>
  <Company>Hewlett-Packard Company</Company>
  <LinksUpToDate>false</LinksUpToDate>
  <CharactersWithSpaces>4932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Giedrius Blazys</dc:creator>
  <cp:lastModifiedBy>Giedrius Blazys</cp:lastModifiedBy>
  <cp:revision>3</cp:revision>
  <dcterms:created xsi:type="dcterms:W3CDTF">2014-04-11T09:16:00Z</dcterms:created>
  <dcterms:modified xsi:type="dcterms:W3CDTF">2014-04-14T07:37:00Z</dcterms:modified>
</cp:coreProperties>
</file>