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C991" w14:textId="73AEF2B2" w:rsidR="00357126" w:rsidRDefault="00357126">
      <w:r>
        <w:t>Dans un premier travail, nous avions exploité les données de la base MPR Instruction Nationale afin de proposer une évaluation des emplois créés par MaPrimeRénov’ entre 2020 et 2022, dans le cadre d’une convention de recherche avec France Stratégie visant à évaluer France Relance.</w:t>
      </w:r>
    </w:p>
    <w:p w14:paraId="5459D7EE" w14:textId="640FD887" w:rsidR="00357126" w:rsidRDefault="00357126">
      <w:r>
        <w:t xml:space="preserve">Nous avons </w:t>
      </w:r>
      <w:r w:rsidR="007A2A7D">
        <w:t>poursuivi notre analyse</w:t>
      </w:r>
      <w:r>
        <w:t xml:space="preserve"> </w:t>
      </w:r>
      <w:r w:rsidR="007A2A7D">
        <w:t xml:space="preserve">de </w:t>
      </w:r>
      <w:r>
        <w:t>MPR, en nous intéressant à l’interaction de MPR avec le dispositif des Certificats d’Economie d’Energie (CEE), par lequel l’Etat fixe aux fournisseurs d’énergie des cibles en termes de quantités d’économies d’énergie réalisées par des acteurs privés (ménages, entreprises) ; pour atteindre ces cibles, les obligés du CEE proposent notamment des aides financières aux ménages.</w:t>
      </w:r>
    </w:p>
    <w:p w14:paraId="7CFAC107" w14:textId="2C0768CE" w:rsidR="00B3077A" w:rsidRDefault="00357126">
      <w:r>
        <w:t xml:space="preserve">Nous exploitons la décision (avril 2022) d’augmenter les forfaits de MPR pour certains équipements seulement, comme choc permettant d’identifier les effets causaux d’une hausse de MPR. A ce stade, nos premières estimations montrent 1) un effet négatif sur les aides CEE 2) un effet positif sur les prix TTC renseignés par les demandeurs de MPR. </w:t>
      </w:r>
    </w:p>
    <w:p w14:paraId="53B1AA2F" w14:textId="6CD6CF18" w:rsidR="00B3077A" w:rsidRDefault="00357126">
      <w:r>
        <w:t>L’effet sur les prix renseignés est encore difficile à interpréter, pouvant résulter d’une augmentation des marges d’entreprises (installatrices et/ou productrice des équipements), ou bien de l’accroissement de MPR permettant aux ménages de se tourner vers des équipements à plus haute performance.</w:t>
      </w:r>
      <w:r w:rsidR="00B3077A">
        <w:t xml:space="preserve"> </w:t>
      </w:r>
      <w:r>
        <w:t>L’ajout de la base TVA mensuelle permettrait d’étudier le comportement des marges des entreprises installatrices d’équipements bénéficiant de l’aide MPR</w:t>
      </w:r>
      <w:r w:rsidR="00B3077A">
        <w:t>, et permettrait donc d’éclairer l’effet apparent sur les prix</w:t>
      </w:r>
      <w:r>
        <w:t xml:space="preserve">. La fréquence mensuelle est nécessaire car notre </w:t>
      </w:r>
      <w:r w:rsidR="00B3077A">
        <w:t>stratégie d’identification repose sur la nature relativement soudaine de la haus</w:t>
      </w:r>
      <w:r w:rsidR="00CA62A7">
        <w:t>s</w:t>
      </w:r>
      <w:r w:rsidR="00B3077A">
        <w:t>e de MPR</w:t>
      </w:r>
      <w:r>
        <w:t xml:space="preserve"> </w:t>
      </w:r>
      <w:r w:rsidR="00B3077A">
        <w:t>et se limite à estimer des effets sur une période relativement courte.</w:t>
      </w:r>
    </w:p>
    <w:p w14:paraId="5A0FE1CE" w14:textId="07D3CD33" w:rsidR="00B3077A" w:rsidRDefault="00B3077A">
      <w:r>
        <w:t>L’ajout de la base CEE</w:t>
      </w:r>
      <w:r w:rsidR="007A2A7D">
        <w:t xml:space="preserve"> vise à permettre l’identification de l’éventuel effet de MPR sur les quantités de travaux réalisés. Nous comparerions alors l’évolution du nombre de travaux bénéficiant d’aides MPR + CEE, à celle de travaux bénéficiant uniquement d’aides CEE.</w:t>
      </w:r>
    </w:p>
    <w:sectPr w:rsidR="00B307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7AC"/>
    <w:rsid w:val="00357126"/>
    <w:rsid w:val="00741103"/>
    <w:rsid w:val="007A2A7D"/>
    <w:rsid w:val="00A457AC"/>
    <w:rsid w:val="00B3077A"/>
    <w:rsid w:val="00B546D1"/>
    <w:rsid w:val="00CA62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7520"/>
  <w15:chartTrackingRefBased/>
  <w15:docId w15:val="{3F800967-5593-434F-832A-45644C2B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7AC"/>
    <w:rPr>
      <w:rFonts w:eastAsiaTheme="majorEastAsia" w:cstheme="majorBidi"/>
      <w:color w:val="272727" w:themeColor="text1" w:themeTint="D8"/>
    </w:rPr>
  </w:style>
  <w:style w:type="paragraph" w:styleId="Title">
    <w:name w:val="Title"/>
    <w:basedOn w:val="Normal"/>
    <w:next w:val="Normal"/>
    <w:link w:val="TitleChar"/>
    <w:uiPriority w:val="10"/>
    <w:qFormat/>
    <w:rsid w:val="00A45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7AC"/>
    <w:pPr>
      <w:spacing w:before="160"/>
      <w:jc w:val="center"/>
    </w:pPr>
    <w:rPr>
      <w:i/>
      <w:iCs/>
      <w:color w:val="404040" w:themeColor="text1" w:themeTint="BF"/>
    </w:rPr>
  </w:style>
  <w:style w:type="character" w:customStyle="1" w:styleId="QuoteChar">
    <w:name w:val="Quote Char"/>
    <w:basedOn w:val="DefaultParagraphFont"/>
    <w:link w:val="Quote"/>
    <w:uiPriority w:val="29"/>
    <w:rsid w:val="00A457AC"/>
    <w:rPr>
      <w:i/>
      <w:iCs/>
      <w:color w:val="404040" w:themeColor="text1" w:themeTint="BF"/>
    </w:rPr>
  </w:style>
  <w:style w:type="paragraph" w:styleId="ListParagraph">
    <w:name w:val="List Paragraph"/>
    <w:basedOn w:val="Normal"/>
    <w:uiPriority w:val="34"/>
    <w:qFormat/>
    <w:rsid w:val="00A457AC"/>
    <w:pPr>
      <w:ind w:left="720"/>
      <w:contextualSpacing/>
    </w:pPr>
  </w:style>
  <w:style w:type="character" w:styleId="IntenseEmphasis">
    <w:name w:val="Intense Emphasis"/>
    <w:basedOn w:val="DefaultParagraphFont"/>
    <w:uiPriority w:val="21"/>
    <w:qFormat/>
    <w:rsid w:val="00A457AC"/>
    <w:rPr>
      <w:i/>
      <w:iCs/>
      <w:color w:val="2F5496" w:themeColor="accent1" w:themeShade="BF"/>
    </w:rPr>
  </w:style>
  <w:style w:type="paragraph" w:styleId="IntenseQuote">
    <w:name w:val="Intense Quote"/>
    <w:basedOn w:val="Normal"/>
    <w:next w:val="Normal"/>
    <w:link w:val="IntenseQuoteChar"/>
    <w:uiPriority w:val="30"/>
    <w:qFormat/>
    <w:rsid w:val="00A45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7AC"/>
    <w:rPr>
      <w:i/>
      <w:iCs/>
      <w:color w:val="2F5496" w:themeColor="accent1" w:themeShade="BF"/>
    </w:rPr>
  </w:style>
  <w:style w:type="character" w:styleId="IntenseReference">
    <w:name w:val="Intense Reference"/>
    <w:basedOn w:val="DefaultParagraphFont"/>
    <w:uiPriority w:val="32"/>
    <w:qFormat/>
    <w:rsid w:val="00A45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WILLIATTE</dc:creator>
  <cp:keywords/>
  <dc:description/>
  <cp:lastModifiedBy>Benoît WILLIATTE</cp:lastModifiedBy>
  <cp:revision>4</cp:revision>
  <dcterms:created xsi:type="dcterms:W3CDTF">2026-01-05T11:57:00Z</dcterms:created>
  <dcterms:modified xsi:type="dcterms:W3CDTF">2026-01-05T12:21:00Z</dcterms:modified>
</cp:coreProperties>
</file>