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7138" w14:textId="0FEF1FF5" w:rsidR="009C7DFA" w:rsidRDefault="00251DBE">
      <w:r>
        <w:t xml:space="preserve">Ce fichier contient </w:t>
      </w:r>
      <w:r w:rsidR="00F36AB9">
        <w:t>7</w:t>
      </w:r>
      <w:r>
        <w:t xml:space="preserve"> graphiques sous format .pdf issus des fichier MPR Instruction Nationale, de 2020 à 2023.</w:t>
      </w:r>
    </w:p>
    <w:p w14:paraId="768C7F7E" w14:textId="462FB1D7" w:rsidR="00165997" w:rsidRDefault="00165997">
      <w:r>
        <w:t>L</w:t>
      </w:r>
      <w:r w:rsidR="00F36AB9">
        <w:t>es</w:t>
      </w:r>
      <w:r>
        <w:t xml:space="preserve"> graph</w:t>
      </w:r>
      <w:r w:rsidR="00F36AB9">
        <w:t>s</w:t>
      </w:r>
      <w:r>
        <w:t xml:space="preserve"> ecdf_seuil représente</w:t>
      </w:r>
      <w:r w:rsidR="00F36AB9">
        <w:t>nt</w:t>
      </w:r>
      <w:r>
        <w:t xml:space="preserve"> l</w:t>
      </w:r>
      <w:r w:rsidR="00F36AB9">
        <w:t>es</w:t>
      </w:r>
      <w:r>
        <w:t xml:space="preserve"> fonction</w:t>
      </w:r>
      <w:r w:rsidR="00F36AB9">
        <w:t>s</w:t>
      </w:r>
      <w:r>
        <w:t xml:space="preserve"> de répartition des installations de pompes à chaleur air/eau en fonction de la différence entre la somme des aides MPR et CEE, et le seuil d’écrêtement des aides (90% du prix TTC).</w:t>
      </w:r>
      <w:r w:rsidR="00F36AB9">
        <w:t xml:space="preserve"> Chaque graphe correspond aux ménages très modestes/modestes/intermédiaires.</w:t>
      </w:r>
    </w:p>
    <w:p w14:paraId="7D96DDD6" w14:textId="6864615E" w:rsidR="00B45A2C" w:rsidRDefault="00B45A2C">
      <w:r>
        <w:t xml:space="preserve">Les autres graphs montrent les résultats d’estimations (fonction att_gt() du package </w:t>
      </w:r>
      <w:r>
        <w:rPr>
          <w:i/>
          <w:iCs/>
        </w:rPr>
        <w:t>did</w:t>
      </w:r>
      <w:r>
        <w:t>) de l’agumentation de la prime MPR d’avril 2022 sur les prix, reste à charge, et différence entre la somme des aides et le seuil d’écrêtement.</w:t>
      </w:r>
    </w:p>
    <w:p w14:paraId="01633D81" w14:textId="4E8DD142" w:rsidR="0029729E" w:rsidRPr="00B45A2C" w:rsidRDefault="0029729E">
      <w:r>
        <w:t>Le fichier table_summary_stats contient un tableau résumant les statistiques descriptives pour les montants des aides, la distance au seuil d’écrêtement, et le nombre d’observations (travaux réalisés) ayant contribué aux calculs.</w:t>
      </w:r>
    </w:p>
    <w:sectPr w:rsidR="0029729E" w:rsidRPr="00B45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75"/>
    <w:rsid w:val="00165997"/>
    <w:rsid w:val="00251DBE"/>
    <w:rsid w:val="0029729E"/>
    <w:rsid w:val="00770394"/>
    <w:rsid w:val="00932679"/>
    <w:rsid w:val="00934175"/>
    <w:rsid w:val="009C7DFA"/>
    <w:rsid w:val="00AF4198"/>
    <w:rsid w:val="00B45A2C"/>
    <w:rsid w:val="00F3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0EB66"/>
  <w15:chartTrackingRefBased/>
  <w15:docId w15:val="{0A1E25F2-E6A2-4AA3-AA39-49C5625B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7</cp:revision>
  <dcterms:created xsi:type="dcterms:W3CDTF">2025-07-09T10:13:00Z</dcterms:created>
  <dcterms:modified xsi:type="dcterms:W3CDTF">2025-09-12T15:24:00Z</dcterms:modified>
</cp:coreProperties>
</file>