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59B7A" w14:textId="7867585D" w:rsidR="00DC75AB" w:rsidRDefault="00DC75AB" w:rsidP="00DC75AB">
      <w:r>
        <w:t xml:space="preserve">Ce fichier contient des graphiques </w:t>
      </w:r>
      <w:r>
        <w:t xml:space="preserve">issus </w:t>
      </w:r>
      <w:r>
        <w:t>de la base MPR instruction nationale. Les résultats sont obtenus à partir d’agrégations des observations individuelles en unités définies comme une combinaison (zone d’emploi, mois, type de travaux).</w:t>
      </w:r>
    </w:p>
    <w:p w14:paraId="644A744E" w14:textId="3386E193" w:rsidR="00DC75AB" w:rsidRDefault="00DC75AB" w:rsidP="00DC75AB">
      <w:r>
        <w:t>Les graphiques représentent les résultats d’estimations des effets de la hausse de Ma Prime Rénov’ en avril 2022 sur certaines variables (prix des travaux, prime CEE).</w:t>
      </w:r>
      <w:r>
        <w:t xml:space="preserve"> Plusieurs estimations ont été réalisées en fonction de la fréquence d’agrégétation (périodes de 1 ou 2 mois) ;  et du choix de type de travaux à inclure dans l’échantillon.</w:t>
      </w:r>
    </w:p>
    <w:p w14:paraId="175CBE23" w14:textId="77777777" w:rsidR="00DC75AB" w:rsidRDefault="00DC75AB" w:rsidP="00DC75AB"/>
    <w:p w14:paraId="5BF70A79" w14:textId="77777777" w:rsidR="00DC75AB" w:rsidRDefault="00DC75AB" w:rsidP="00DC75AB">
      <w:r>
        <w:t>Le tableau présente certaines statistiques descriptives pour les types de travaux avant/après la hausse d’avril 2022.</w:t>
      </w:r>
    </w:p>
    <w:p w14:paraId="50693748" w14:textId="77777777" w:rsidR="00746507" w:rsidRDefault="00746507"/>
    <w:sectPr w:rsidR="007465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04"/>
    <w:rsid w:val="00746507"/>
    <w:rsid w:val="00770394"/>
    <w:rsid w:val="00794D04"/>
    <w:rsid w:val="00932679"/>
    <w:rsid w:val="00DC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DFB32"/>
  <w15:chartTrackingRefBased/>
  <w15:docId w15:val="{F3D61E3C-E0D6-4F35-9806-786F4C632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5AB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2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WILLIATTE (EVAMODI)</dc:creator>
  <cp:keywords/>
  <dc:description/>
  <cp:lastModifiedBy>Benoit WILLIATTE (EVAMODI)</cp:lastModifiedBy>
  <cp:revision>2</cp:revision>
  <dcterms:created xsi:type="dcterms:W3CDTF">2026-01-16T16:06:00Z</dcterms:created>
  <dcterms:modified xsi:type="dcterms:W3CDTF">2026-01-16T16:07:00Z</dcterms:modified>
</cp:coreProperties>
</file>