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3C37A" w14:textId="77777777" w:rsidR="00495599" w:rsidRDefault="00495599">
      <w:r>
        <w:t xml:space="preserve">Ce fichier contient des graphiques sous format .pdf, issus des données MaPrimeRénov’ Instruction Nationale. </w:t>
      </w:r>
    </w:p>
    <w:p w14:paraId="476DF338" w14:textId="6F567051" w:rsidR="004750D5" w:rsidRDefault="00495599">
      <w:r>
        <w:t>Les graphiques contenant « did » dans leur intitulé montrent les résultats d’estimations de Differences-in-Differences selon la méthode de Callaway et Sant’Anna (2021) des effets d’augmentation des forfaits MaPrimeRénov’ sur les moyennes de primes reçues, d’aides CEE reçues, et sur le prix des travaux.</w:t>
      </w:r>
    </w:p>
    <w:p w14:paraId="621FBE7F" w14:textId="76757B2B" w:rsidR="00495599" w:rsidRDefault="00495599">
      <w:r>
        <w:t>Les autres graphiques montrent le nombre de travaux réalisés par période de 30 jours.</w:t>
      </w:r>
    </w:p>
    <w:sectPr w:rsidR="004955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54"/>
    <w:rsid w:val="00172A54"/>
    <w:rsid w:val="004750D5"/>
    <w:rsid w:val="00495599"/>
    <w:rsid w:val="00770394"/>
    <w:rsid w:val="0093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DAEBD"/>
  <w15:chartTrackingRefBased/>
  <w15:docId w15:val="{01D23F88-0C70-44AF-8333-E9D35C8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423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2</cp:revision>
  <dcterms:created xsi:type="dcterms:W3CDTF">2025-07-21T11:35:00Z</dcterms:created>
  <dcterms:modified xsi:type="dcterms:W3CDTF">2025-07-21T11:37:00Z</dcterms:modified>
</cp:coreProperties>
</file>