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[VERIFY: cite PAGASA's public warning products and their spatial granularity.]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hides open drains and live cables. The cost of the missing information is not inconvenience; it is a person stepping into a street they believed was passable. [VERIFY: one industry or government statistic on the scale of urban flooding in Metro Manila. NDRRMC situational reports and MMDA flood-control publications are the credible primary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at least one peer-reviewed source on crowdsourced or participatory disaster reporting, read before citing. PetaBencana.id, from the MIT Urban Risk Lab, is crowdsourced flood mapping in Jakarta and is the closest published comparison to this work; the Ushahidi platform literature is the other established starting point.]</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six areas: the theoretical basis for treating ordinary citizens as data sources, the empirical record of crowdsourced disaster platforms, the specific problem of trusting that data, the Philippine warning context, the design of interfaces used under stress, and the handling of information that decays with time. Each section below states what the source establishes and how it bears on a decision in this system.</w:t>
      </w:r>
    </w:p>
    <w:p>
      <w:pPr>
        <w:spacing w:before="240" w:after="240" w:line="276" w:lineRule="auto"/>
        <w:ind w:left="0" w:right="0" w:firstLine="0"/>
        <w:jc w:val="left"/>
      </w:pPr>
      <w:r>
        <w:rPr>
          <w:rFonts w:ascii="Times New Roman" w:hAnsi="Times New Roman" w:cs="Times New Roman" w:eastAsia="Times New Roman"/>
          <w:sz w:val="22"/>
          <w:szCs w:val="22"/>
          <w:i/>
        </w:rPr>
        <w:t xml:space="preserve">Every entry below is a placeholder carrying identifying details that are believed correct but have not been checked here. Read each source and complete the citation before submission. A fabricated or half-remembered reference is checkable and is worse than a missing one. The assignment requires a minimum of three peer-reviewed or credible industry sources; more than three are listed so that the strongest available can be chosen.</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Theoretical Foundation: Citizens as Sensors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Goodchild, M. F. (2007). Citizens as sensors: The world of volunteered geographic information. GeoJournal, 69(4).</w:t>
      </w:r>
      <w:r>
        <w:rPr>
          <w:rFonts w:ascii="Times New Roman" w:hAnsi="Times New Roman" w:cs="Times New Roman" w:eastAsia="Times New Roman"/>
          <w:sz w:val="24"/>
          <w:szCs w:val="24"/>
        </w:rPr>
        <w:t xml:space="preserve"> The paper that named Volunteered Geographic Information and argued that ordinary people carrying location-aware devices constitute a distributed sensor network of enormous reach and uneven reliability. It is the theoretical foundation for the entire premise of Antas: a resident standing in floodwater is an instrument that no rain gauge can replace, because the gauge measures rainfall while the resident measures the street. The paper is equally clear that such data is heterogeneous in quality, which is why this system scores signals rather than accepting them uniformly.</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the field of crisis informatics.</w:t>
      </w:r>
      <w:r>
        <w:rPr>
          <w:rFonts w:ascii="Times New Roman" w:hAnsi="Times New Roman" w:cs="Times New Roman" w:eastAsia="Times New Roman"/>
          <w:sz w:val="24"/>
          <w:szCs w:val="24"/>
        </w:rPr>
        <w:t xml:space="preserve"> The study of how information flows through communities during disasters, and how members of the public act as information producers rather than only as victims. Search on the term itself; the field is well established and the foundational work is widely cited. The finding relevant here is that people already self-organise to share hazard information during a crisis, and that formal systems succeed when they structure that behaviour rather than replacing it. Antas is built on precisely that assumption: residents already post flood photographs to Facebook groups, and the contribution of this project is structure, location and time, not the impulse to share.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Empirical Precedent: Crowdsourced Disaster Platforms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PetaBencana.id — MIT Urban Risk Lab, Jakarta.</w:t>
      </w:r>
      <w:r>
        <w:rPr>
          <w:rFonts w:ascii="Times New Roman" w:hAnsi="Times New Roman" w:cs="Times New Roman" w:eastAsia="Times New Roman"/>
          <w:sz w:val="24"/>
          <w:szCs w:val="24"/>
        </w:rPr>
        <w:t xml:space="preserve"> A crowdsourced flood-mapping platform that collects reports from residents through social messaging channels and renders them on a public map in real time. This is the closest published precedent for Antas and the single most important source to read. It establishes that resident-sourced flood reporting works at city scale in a South-East Asian megacity with comparable flooding, and its published evaluations describe how report volume, verification and decay were handled. Note the difference in approach for the paper's comparison: PetaBencana accepts free-form reports through channels people already use, whereas Antas constrains input to a fixed five-level depth scale, trading reach for comparability.</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Ushahidi platform (2008 onward) and its evaluations.</w:t>
      </w:r>
      <w:r>
        <w:rPr>
          <w:rFonts w:ascii="Times New Roman" w:hAnsi="Times New Roman" w:cs="Times New Roman" w:eastAsia="Times New Roman"/>
          <w:sz w:val="24"/>
          <w:szCs w:val="24"/>
        </w:rPr>
        <w:t xml:space="preserve"> The original crisis-mapping platform, built during the Kenyan post-election violence and studied extensively since. Its history is the standard reference for the central trade-off in this field: openness produces volume and speed, and simultaneously produces unverifiable and occasionally malicious reports. That trade-off is the direct motivation for the trust-scoring component in Section 2.4, and for the decision that Antas ranks doubtful signals lower rather than refusing them.</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Humanitarian OpenStreetMap Team (HOT) and volunteered mapping during disasters.</w:t>
      </w:r>
      <w:r>
        <w:rPr>
          <w:rFonts w:ascii="Times New Roman" w:hAnsi="Times New Roman" w:cs="Times New Roman" w:eastAsia="Times New Roman"/>
          <w:sz w:val="24"/>
          <w:szCs w:val="24"/>
        </w:rPr>
        <w:t xml:space="preserve"> Documents large-scale volunteer contribution to mapping in crisis, including in the Philippines after major typhoons. Useful to this paper for its treatment of coverage as uneven and clustered: volunteers map where volunteers are. That is the same limitation Antas has, and it is stated openly in Section 4.4 rather than hidden — barangay coverage is dense in Marikina and Taguig and thin elsewhere.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Trust and Verification in Crowdsourced Data</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credibility assessment of social media content during disasters.</w:t>
      </w:r>
      <w:r>
        <w:rPr>
          <w:rFonts w:ascii="Times New Roman" w:hAnsi="Times New Roman" w:cs="Times New Roman" w:eastAsia="Times New Roman"/>
          <w:sz w:val="24"/>
          <w:szCs w:val="24"/>
        </w:rPr>
        <w:t xml:space="preserve"> The relevant body of work examines how to judge whether an unverified report from an unknown person is likely to be true, using signals such as corroboration by nearby reports, the reporter's history, and consistency with independent data. This literature is the direct justification for the six-group scoring model in Section 2.4, and specifically for the choice to combine reporter history with environmental corroboration rather than relying on either alone.</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misinformation and rumour propagation during emergencies.</w:t>
      </w:r>
      <w:r>
        <w:rPr>
          <w:rFonts w:ascii="Times New Roman" w:hAnsi="Times New Roman" w:cs="Times New Roman" w:eastAsia="Times New Roman"/>
          <w:sz w:val="24"/>
          <w:szCs w:val="24"/>
        </w:rPr>
        <w:t xml:space="preserve"> Establishes that false or outdated information spreads readily in a crisis, and that corrections propagate more slowly than the claims they correct. This is the argument behind two refusals recorded in Section 4.2: free-text comments beneath a depth reading, and any label describing floodwater as safe. In an unmoderated system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PAGASA public warning products and their spatial granularity.</w:t>
      </w:r>
      <w:r>
        <w:rPr>
          <w:rFonts w:ascii="Times New Roman" w:hAnsi="Times New Roman" w:cs="Times New Roman" w:eastAsia="Times New Roman"/>
          <w:sz w:val="24"/>
          <w:szCs w:val="24"/>
        </w:rPr>
        <w:t xml:space="preserve"> The Philippine Atmospheric, Geophysical and Astronomical Services Administration issues rainfall advisories and flood bulletins by basin and by area. Cite the agency's own description of its bulletin and rainfall-warning levels. This is the primary-source basis for the central claim of the problem statement: official warnings are authoritative at the scale of a river system and silent at the scale of a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NDRRMC situational reports on flooding in the National Capital Region.</w:t>
      </w:r>
      <w:r>
        <w:rPr>
          <w:rFonts w:ascii="Times New Roman" w:hAnsi="Times New Roman" w:cs="Times New Roman" w:eastAsia="Times New Roman"/>
          <w:sz w:val="24"/>
          <w:szCs w:val="24"/>
        </w:rPr>
        <w:t xml:space="preserve"> The national council's post-event reports give affected-population and displacement figures. One such report supplies the scale statistic the problem statement needs, and is preferable to a news summary because it is the primary record.</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Project NOAH (Nationwide Operational Assessment of Hazards) and Philippine flood hazard mapping.</w:t>
      </w:r>
      <w:r>
        <w:rPr>
          <w:rFonts w:ascii="Times New Roman" w:hAnsi="Times New Roman" w:cs="Times New Roman" w:eastAsia="Times New Roman"/>
          <w:sz w:val="24"/>
          <w:szCs w:val="24"/>
        </w:rPr>
        <w:t xml:space="preserve"> A government and university programme producing flood hazard maps for the country. Important for this paper as a contrast rather than a competitor: hazard maps model where flooding is likely under modelled conditions, while Antas reports where water is observed now. The two answer different questions, and saying so protects the paper from the objection that the problem is already solved.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interface design for emergency and high-stress conditions.</w:t>
      </w:r>
      <w:r>
        <w:rPr>
          <w:rFonts w:ascii="Times New Roman" w:hAnsi="Times New Roman" w:cs="Times New Roman" w:eastAsia="Times New Roman"/>
          <w:sz w:val="24"/>
          <w:szCs w:val="24"/>
        </w:rPr>
        <w:t xml:space="preserve"> The claim to support is that people under stress fall back on routine actions, have reduced working memory, and do not discover controls that are hidden behind gestures. Two decisions in this project rest on it: the emergency control is a plainly labelled tab rather than a long-press on the ordinary report button, and the depth scale is expressed in body parts so that no arithmetic conversion is required.</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mobile usability in outdoor and low-visibility conditions.</w:t>
      </w:r>
      <w:r>
        <w:rPr>
          <w:rFonts w:ascii="Times New Roman" w:hAnsi="Times New Roman" w:cs="Times New Roman" w:eastAsia="Times New Roman"/>
          <w:sz w:val="24"/>
          <w:szCs w:val="24"/>
        </w:rPr>
        <w:t xml:space="preserve"> Covers legibility in direct sunlight, one-handed reach on large phones, and touch target sizing. This supports the light-only interface on task screens, the 48-pixel minimum target, and the placement of all primary navigation within thumb reach at the bottom of the display — each of which is otherwise merely an assertion of taste.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temporal decay and the freshness of user-generated observations.</w:t>
      </w:r>
      <w:r>
        <w:rPr>
          <w:rFonts w:ascii="Times New Roman" w:hAnsi="Times New Roman" w:cs="Times New Roman" w:eastAsia="Times New Roman"/>
          <w:sz w:val="24"/>
          <w:szCs w:val="24"/>
        </w:rPr>
        <w:t xml:space="preserve"> Establishes that the usefulness of an observation falls with age, and that systems presenting old data without marking it lead users to act on conditions that have changed. This is the basis for the two most distinctive rules in Antas: every reading states its age, and past six hours the map refuses to draw cached data at all. Both are unusual enough to need a citation rather than an assertion.</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offline-first and intermittently connected application design.</w:t>
      </w:r>
      <w:r>
        <w:rPr>
          <w:rFonts w:ascii="Times New Roman" w:hAnsi="Times New Roman" w:cs="Times New Roman" w:eastAsia="Times New Roman"/>
          <w:sz w:val="24"/>
          <w:szCs w:val="24"/>
        </w:rPr>
        <w:t xml:space="preserve"> Relevant because connectivity degrades in exactly the conditions this application is built for. Supports the decision to cache the application shell and the preparedness guide, and to keep the last successful map snapshot, while stating its age rather than presenting it as live.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establishes four things. Residents are a viable sensor network for hazards that instruments cannot observe at street level. Platforms built on that premise work at city scale, and have done so in a comparable megacity. Their central difficulty is not collection but trust, and the accepted response is to weigh signals rather than to reject them. And official warning systems, which are authoritative, operate at a resolution that cannot answer the question a person on the street is actually asking.</w:t>
      </w:r>
    </w:p>
    <w:p>
      <w:pPr>
        <w:spacing w:before="240" w:after="240" w:line="276" w:lineRule="auto"/>
        <w:ind w:left="0" w:right="0" w:firstLine="0"/>
        <w:jc w:val="left"/>
      </w:pPr>
      <w:r>
        <w:rPr>
          <w:rFonts w:ascii="Times New Roman" w:hAnsi="Times New Roman" w:cs="Times New Roman" w:eastAsia="Times New Roman"/>
          <w:sz w:val="24"/>
          <w:szCs w:val="24"/>
        </w:rPr>
        <w:t xml:space="preserve">What the literature does not supply, and where this project contributes, is the handling of information decay in the interface itself. Existing platforms display reports; the reviewed work says little about refusing to display them once they are too old to be safe. Antas treats staleness as a first-class safety property, states the age of every reading, and declines to draw data beyond six hours. It pairs that with an explicit refusal to imply dispatch capability it does not have. Those two commitments, rather than the collection mechanism, are what distinguish this system from its precedents.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Six differences separate Antas from the tools a Metro Manila resident already has.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No informal channel does this.</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below compares Antas with the sources a Metro Manila resident currently relies on during a flood.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760"/>
        <w:gridCol w:w="1320"/>
        <w:gridCol w:w="1320"/>
        <w:gridCol w:w="1320"/>
        <w:gridCol w:w="1320"/>
        <w:gridCol w:w="1320"/>
      </w:tblGrid>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water depth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Searchable by location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Triage queue for barangay desks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 flood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flood depth. Its primary objective is to turn what residents already report informally into structured, located, time-stamped readings that another resident can act on, and to be explicit about the limits of what those readings support.</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seven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The default screen. Reports are drawn as pins coloured along a five-step depth ramp, clustered when they overlap. A cluster takes the depth of its deepest member rather than an average, so eleven ankle-deep reports cannot hide one above-head report behind a reassuring colour.</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five-level gauge labelled by body part, with an optional photograph and an automatic GPS accuracy check. Where the fix is imprecise the user is warned and asked to confirm, because a report placed on the wrong street is worse than no report.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A triage queue scoped to a barangay, showing each signal's trust score, its supporting evidence, a call button, and directions. Every opening of a signal is recorded.</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1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nine tables across twenty-six migrations, and seventeen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2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3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4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ankle-deep water hides open drains and moves fast.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And the personas were derived from design constraints and local knowledge rather than validated through formal user interviews.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flood depth reporting system that helps Metro Manila residents decide whether a street is passable. The user opens the map, which loads without an account and shows nearby reports as coloured pins. The user may search for a place or locate themselves, then tap a pin to see the depth, the photograph if one exists, and how long ago it was recorded. If the reading is out of date, the user answers whether the water is gone, the same, or higher. To contribute, the user taps I-report, selects a depth on the body-scale gauge, optionally adds a photograph, and submits; the system records the location and the time and publishes the pin. In an emergency, the user taps Tulong, takes a live photograph,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Every opening of a signal is recorded. Throughout, the system states that it does not dispatch rescue.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[PASTE YOUR GOOGLE STITCH SHARE LINK HERE]</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240" w:line="276" w:lineRule="auto"/>
        <w:ind w:left="0" w:right="0" w:firstLine="0"/>
        <w:jc w:val="left"/>
      </w:pPr>
      <w:r>
        <w:rPr>
          <w:rFonts w:ascii="Times New Roman" w:hAnsi="Times New Roman" w:cs="Times New Roman" w:eastAsia="Times New Roman"/>
          <w:sz w:val="22"/>
          <w:szCs w:val="22"/>
          <w:i/>
        </w:rPr>
        <w:t xml:space="preserve">Placeholders carrying identifying details believed correct but not verified here. Replace each with a full APA entry once you have read the source, and delete any you do not use. Do not submit an entry you have not opened.</w:t>
      </w:r>
    </w:p>
    <w:p>
      <w:pPr>
        <w:spacing w:before="240" w:after="240" w:line="276" w:lineRule="auto"/>
        <w:ind w:left="0" w:right="0" w:firstLine="0"/>
        <w:jc w:val="left"/>
      </w:pPr>
      <w:r>
        <w:rPr>
          <w:rFonts w:ascii="Times New Roman" w:hAnsi="Times New Roman" w:cs="Times New Roman" w:eastAsia="Times New Roman"/>
          <w:sz w:val="24"/>
          <w:szCs w:val="24"/>
        </w:rPr>
        <w:t xml:space="preserve">[VERIFY] Goodchild, M. F. (2007). Citizens as sensors: The world of volunteered geographic information. GeoJournal, 69(4). Confirm volume, issue and page range.</w:t>
      </w:r>
    </w:p>
    <w:p>
      <w:pPr>
        <w:spacing w:before="240" w:after="240" w:line="276" w:lineRule="auto"/>
        <w:ind w:left="0" w:right="0" w:firstLine="0"/>
        <w:jc w:val="left"/>
      </w:pPr>
      <w:r>
        <w:rPr>
          <w:rFonts w:ascii="Times New Roman" w:hAnsi="Times New Roman" w:cs="Times New Roman" w:eastAsia="Times New Roman"/>
          <w:sz w:val="24"/>
          <w:szCs w:val="24"/>
        </w:rPr>
        <w:t xml:space="preserve">[VERIFY] Humanitarian OpenStreetMap Team. Volunteered mapping in disaster response. Organisational publications and case studies, including Philippine typhoon responses.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MIT Urban Risk Lab. PetaBencana.id: Crowdsourced flood mapping for Jakarta. Retrieve the platform's own published description or an associated peer-reviewed evaluation.</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Metropolitan Manila Development Authority (MMDA). Flood control and flood monitoring publications.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National Disaster Risk Reduction and Management Council (NDRRMC). Situational report on flooding in the National Capital Region. Cite the specific report and date used.</w:t>
      </w:r>
    </w:p>
    <w:p>
      <w:pPr>
        <w:spacing w:before="240" w:after="240" w:line="276" w:lineRule="auto"/>
        <w:ind w:left="0" w:right="0" w:firstLine="0"/>
        <w:jc w:val="left"/>
      </w:pPr>
      <w:r>
        <w:rPr>
          <w:rFonts w:ascii="Times New Roman" w:hAnsi="Times New Roman" w:cs="Times New Roman" w:eastAsia="Times New Roman"/>
          <w:sz w:val="24"/>
          <w:szCs w:val="24"/>
        </w:rPr>
        <w:t xml:space="preserve">[VERIFY] Philippine Atmospheric, Geophysical and Astronomical Services Administration (PAGASA). Public weather and flood warning products, including rainfall warning levels.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Project NOAH / Department of Science and Technology. Nationwide Operational Assessment of Hazards: flood hazard mapping for the 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Ushahidi. Platform documentation and peer-reviewed evaluations of crowdsourced crisis mapping since 2008.</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crisis informatics — the study of public information behaviour during disasters. Locate a foundational review and cite it in full.</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credibility assessment of user-generated content during emergencies.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interface design for emergency or high-stress use.</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mobile usability in outdoor and low-visibility conditions.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temporal decay and freshness of user-generated observations.</w:t>
      </w:r>
    </w:p>
    <w:sectPr>
      <w:pgSz w:w="12240" w:h="15840" w:orient="portrait"/>
      <w:pgMar w:top="1440" w:right="1440" w:bottom="1440" w:left="1440" w:header="720" w:footer="720"/>
    </w:sectPr>
  </w:body>
</w:document>
</file>