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040310004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u w:val="single"/>
        </w:rPr>
      </w:sdtEndPr>
      <w:sdtContent>
        <w:p w14:paraId="06CB4F61" w14:textId="6D10E92D" w:rsidR="00D60FFB" w:rsidRDefault="00D60FF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0B0F675" wp14:editId="5FEBC58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0225B29" w14:textId="0FB7CC40" w:rsidR="00D60FFB" w:rsidRDefault="00D60FF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Randall Campbell &amp;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Kalyana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S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Nanduri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011018E7" w14:textId="5C9A2859" w:rsidR="00D60FFB" w:rsidRDefault="00B90EC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D60FF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FD2C332" w14:textId="79D82E2B" w:rsidR="00D60FFB" w:rsidRDefault="00D60FFB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health insurance market place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0B0F675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0225B29" w14:textId="0FB7CC40" w:rsidR="00D60FFB" w:rsidRDefault="00D60FF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Randall Campbell &amp;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Kalyana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S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Nanduri</w:t>
                                </w:r>
                                <w:proofErr w:type="spellEnd"/>
                              </w:p>
                            </w:sdtContent>
                          </w:sdt>
                          <w:p w14:paraId="011018E7" w14:textId="5C9A2859" w:rsidR="00D60FFB" w:rsidRDefault="005F3B8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D60FFB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FD2C332" w14:textId="79D82E2B" w:rsidR="00D60FFB" w:rsidRDefault="00D60FFB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health insurance market place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C540A2C" w14:textId="46418841" w:rsidR="00D60FFB" w:rsidRDefault="00D60FFB">
          <w:pPr>
            <w:rPr>
              <w:rFonts w:ascii="Calibri" w:eastAsia="Calibri" w:hAnsi="Calibri" w:cs="Calibri"/>
              <w:u w:val="single"/>
            </w:rPr>
          </w:pPr>
          <w:r>
            <w:rPr>
              <w:rFonts w:ascii="Calibri" w:eastAsia="Calibri" w:hAnsi="Calibri" w:cs="Calibri"/>
              <w:u w:val="single"/>
            </w:rPr>
            <w:br w:type="page"/>
          </w:r>
        </w:p>
      </w:sdtContent>
    </w:sdt>
    <w:p w14:paraId="350A6673" w14:textId="688CCAFC" w:rsidR="5CE203DE" w:rsidRDefault="423EC084" w:rsidP="00577FF3">
      <w:pPr>
        <w:jc w:val="both"/>
        <w:rPr>
          <w:u w:val="single"/>
        </w:rPr>
      </w:pPr>
      <w:r w:rsidRPr="423EC084">
        <w:rPr>
          <w:u w:val="single"/>
        </w:rPr>
        <w:lastRenderedPageBreak/>
        <w:t>Business Understanding</w:t>
      </w:r>
    </w:p>
    <w:p w14:paraId="0AFA921F" w14:textId="1B580F15" w:rsidR="5CE203DE" w:rsidRDefault="5CE203DE" w:rsidP="00577FF3">
      <w:pPr>
        <w:jc w:val="both"/>
        <w:rPr>
          <w:rFonts w:eastAsiaTheme="minorEastAsia"/>
        </w:rPr>
      </w:pPr>
      <w:r w:rsidRPr="5CE203DE">
        <w:rPr>
          <w:rFonts w:eastAsiaTheme="minorEastAsia"/>
        </w:rPr>
        <w:t xml:space="preserve">The Health Insurance industry underwrites (i.e. assumes the risks of and assigns premiums for) health and medical insurance policies. Insurance is the transfer of the risk of a loss in exchange for payment. Operators also provide administrative services for self-funded insurance plans (whereby an employer provides health benefits to workers with its own funds). </w:t>
      </w:r>
    </w:p>
    <w:p w14:paraId="6D5550C9" w14:textId="1CA15C13" w:rsidR="00CF1333" w:rsidRDefault="5CE203DE" w:rsidP="00577FF3">
      <w:pPr>
        <w:jc w:val="both"/>
        <w:rPr>
          <w:rFonts w:eastAsiaTheme="minorEastAsia"/>
        </w:rPr>
      </w:pPr>
      <w:r w:rsidRPr="5CE203DE">
        <w:rPr>
          <w:rFonts w:eastAsiaTheme="minorEastAsia"/>
        </w:rPr>
        <w:t>The Health and Medical Insurance industry, which</w:t>
      </w:r>
      <w:r w:rsidR="002F30A9">
        <w:rPr>
          <w:rFonts w:eastAsiaTheme="minorEastAsia"/>
        </w:rPr>
        <w:t>/THAT</w:t>
      </w:r>
      <w:r w:rsidRPr="5CE203DE">
        <w:rPr>
          <w:rFonts w:eastAsiaTheme="minorEastAsia"/>
        </w:rPr>
        <w:t xml:space="preserve"> is made up of carriers of private, group and public health, medical, dental insurance, was characterized by slow growth five years </w:t>
      </w:r>
      <w:proofErr w:type="gramStart"/>
      <w:r w:rsidRPr="5CE203DE">
        <w:rPr>
          <w:rFonts w:eastAsiaTheme="minorEastAsia"/>
        </w:rPr>
        <w:t>ago</w:t>
      </w:r>
      <w:proofErr w:type="gramEnd"/>
      <w:r w:rsidRPr="5CE203DE">
        <w:rPr>
          <w:rFonts w:eastAsiaTheme="minorEastAsia"/>
        </w:rPr>
        <w:t xml:space="preserve"> as a result of reduced employer coverage and continued consumer deleveraging. However, consistent increases in healthcare expenditure and medical cost inflation, as well as a sharp decline in the uninsured rate, have driven industry growth in recent years</w:t>
      </w:r>
      <w:r w:rsidR="00CF1333">
        <w:rPr>
          <w:rFonts w:eastAsiaTheme="minorEastAsia"/>
        </w:rPr>
        <w:t>.</w:t>
      </w:r>
    </w:p>
    <w:p w14:paraId="316086EA" w14:textId="51B065C6" w:rsidR="5CE203DE" w:rsidRDefault="00CF1333" w:rsidP="00CF1333">
      <w:pPr>
        <w:jc w:val="center"/>
        <w:rPr>
          <w:rFonts w:eastAsiaTheme="minorEastAsia"/>
        </w:rPr>
      </w:pPr>
      <w:r>
        <w:rPr>
          <w:rFonts w:ascii="Calibri" w:eastAsia="Calibri" w:hAnsi="Calibri" w:cs="Calibri"/>
          <w:noProof/>
          <w:color w:val="252525"/>
          <w:u w:val="single"/>
        </w:rPr>
        <w:drawing>
          <wp:inline distT="0" distB="0" distL="0" distR="0" wp14:anchorId="73142F08" wp14:editId="06891B1F">
            <wp:extent cx="3466616" cy="27432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2014HealthCa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310" cy="277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48E6" w14:textId="62A8A311" w:rsidR="00765A80" w:rsidRPr="00765A80" w:rsidRDefault="00765A80" w:rsidP="00CF1333">
      <w:pPr>
        <w:jc w:val="center"/>
        <w:rPr>
          <w:rFonts w:eastAsiaTheme="minorEastAsia"/>
          <w:sz w:val="16"/>
          <w:szCs w:val="16"/>
        </w:rPr>
      </w:pPr>
      <w:r w:rsidRPr="00765A80">
        <w:rPr>
          <w:rFonts w:eastAsiaTheme="minorEastAsia"/>
          <w:sz w:val="16"/>
          <w:szCs w:val="16"/>
        </w:rPr>
        <w:t xml:space="preserve">Exhibit(a) Bls.gov bar chart displaying average household spending on healthcare </w:t>
      </w:r>
    </w:p>
    <w:p w14:paraId="36161F84" w14:textId="3AE58936" w:rsidR="5CE203DE" w:rsidRDefault="00577FF3" w:rsidP="00577FF3">
      <w:pPr>
        <w:jc w:val="both"/>
        <w:rPr>
          <w:rFonts w:eastAsiaTheme="minorEastAsia"/>
        </w:rPr>
      </w:pPr>
      <w:r w:rsidRPr="5CE203DE">
        <w:rPr>
          <w:rFonts w:eastAsiaTheme="minorEastAsia"/>
        </w:rPr>
        <w:t>Most</w:t>
      </w:r>
      <w:r w:rsidR="5CE203DE" w:rsidRPr="5CE203DE">
        <w:rPr>
          <w:rFonts w:eastAsiaTheme="minorEastAsia"/>
        </w:rPr>
        <w:t xml:space="preserve"> industry revenue is generated from premiums that are related to </w:t>
      </w:r>
      <w:r w:rsidR="5CE203DE" w:rsidRPr="002F30A9">
        <w:rPr>
          <w:rFonts w:eastAsiaTheme="minorEastAsia"/>
          <w:u w:val="single"/>
        </w:rPr>
        <w:t>fully funded insurance policies</w:t>
      </w:r>
      <w:r w:rsidR="5CE203DE" w:rsidRPr="5CE203DE">
        <w:rPr>
          <w:rFonts w:eastAsiaTheme="minorEastAsia"/>
        </w:rPr>
        <w:t>. Under this traditional coverage, the health insurer is financially responsible for paying all the incurred coverage benefits and administration costs of healthcare benefits. In return, the company receives a premium. Health insurers also generate income by providing network-based health and well-being services to beneficiaries in government-sponsored healthcare programs such as Medicare and Medicaid.</w:t>
      </w:r>
    </w:p>
    <w:p w14:paraId="4D98AFE3" w14:textId="77777777" w:rsidR="00F12141" w:rsidRDefault="423EC084" w:rsidP="00577FF3">
      <w:pPr>
        <w:jc w:val="both"/>
        <w:rPr>
          <w:rFonts w:ascii="Calibri" w:eastAsia="Calibri" w:hAnsi="Calibri" w:cs="Calibri"/>
        </w:rPr>
      </w:pPr>
      <w:r w:rsidRPr="423EC084">
        <w:rPr>
          <w:rFonts w:ascii="Calibri" w:eastAsia="Calibri" w:hAnsi="Calibri" w:cs="Calibri"/>
        </w:rPr>
        <w:t>The U.S. insurance industry’s net premiums written totaled $1.2 trillion in 2015, with premiums recorded by life/health (L/H) insurers accounting for 55 percent and premiums by property/</w:t>
      </w:r>
      <w:r w:rsidR="00577FF3">
        <w:rPr>
          <w:rFonts w:ascii="Calibri" w:eastAsia="Calibri" w:hAnsi="Calibri" w:cs="Calibri"/>
        </w:rPr>
        <w:t>casualty (P/C) insurers accounti</w:t>
      </w:r>
      <w:r w:rsidRPr="423EC084">
        <w:rPr>
          <w:rFonts w:ascii="Calibri" w:eastAsia="Calibri" w:hAnsi="Calibri" w:cs="Calibri"/>
        </w:rPr>
        <w:t xml:space="preserve">ng for 45 percent, </w:t>
      </w:r>
      <w:r w:rsidR="00577FF3">
        <w:rPr>
          <w:rFonts w:ascii="Calibri" w:eastAsia="Calibri" w:hAnsi="Calibri" w:cs="Calibri"/>
        </w:rPr>
        <w:t xml:space="preserve">as </w:t>
      </w:r>
      <w:r w:rsidR="00577FF3" w:rsidRPr="423EC084">
        <w:rPr>
          <w:rFonts w:ascii="Calibri" w:eastAsia="Calibri" w:hAnsi="Calibri" w:cs="Calibri"/>
        </w:rPr>
        <w:t>per</w:t>
      </w:r>
      <w:r w:rsidRPr="423EC084">
        <w:rPr>
          <w:rFonts w:ascii="Calibri" w:eastAsia="Calibri" w:hAnsi="Calibri" w:cs="Calibri"/>
        </w:rPr>
        <w:t xml:space="preserve"> S&amp;P Global Market Intelligence. </w:t>
      </w:r>
    </w:p>
    <w:p w14:paraId="2510F536" w14:textId="1ECEB515" w:rsidR="00835555" w:rsidRDefault="00835555" w:rsidP="00835555">
      <w:r>
        <w:rPr>
          <w:rFonts w:ascii="Calibri" w:eastAsia="Calibri" w:hAnsi="Calibri" w:cs="Calibri"/>
        </w:rPr>
        <w:t xml:space="preserve">Due to the Affordable Care Act enacted by President Barack Obama on March 23, 2010, Employers find themselves </w:t>
      </w:r>
      <w:r w:rsidRPr="002F30A9">
        <w:rPr>
          <w:rFonts w:ascii="Calibri" w:eastAsia="Calibri" w:hAnsi="Calibri" w:cs="Calibri"/>
          <w:u w:val="single"/>
        </w:rPr>
        <w:t>covering a higher percentage of their employee’s health insurance cost</w:t>
      </w:r>
      <w:r>
        <w:rPr>
          <w:rFonts w:ascii="Calibri" w:eastAsia="Calibri" w:hAnsi="Calibri" w:cs="Calibri"/>
        </w:rPr>
        <w:t xml:space="preserve"> than in previous years. </w:t>
      </w:r>
      <w:r>
        <w:t xml:space="preserve">Despite incentives, such as tax breaks and tax credits, offered to </w:t>
      </w:r>
      <w:r w:rsidR="00F53706">
        <w:t>small businesses via</w:t>
      </w:r>
      <w:r>
        <w:t xml:space="preserve"> the </w:t>
      </w:r>
      <w:r w:rsidRPr="00F53706">
        <w:t>Small Business Health Options Program (SHOP)</w:t>
      </w:r>
      <w:r>
        <w:t>,</w:t>
      </w:r>
      <w:r w:rsidR="00F53706">
        <w:t xml:space="preserve"> many employers still find the mandate to be a financial burden.  So much of a burden that many businesses, large and small, have laid off or repurposed </w:t>
      </w:r>
      <w:r w:rsidR="00F53706">
        <w:lastRenderedPageBreak/>
        <w:t xml:space="preserve">employees, reduced employee hours </w:t>
      </w:r>
      <w:r w:rsidR="00362862">
        <w:t>(full</w:t>
      </w:r>
      <w:r w:rsidR="00F53706">
        <w:t xml:space="preserve">-time to part-time), or relocated operations to states or even other countries to </w:t>
      </w:r>
      <w:r w:rsidR="00362862">
        <w:t xml:space="preserve">offset the cost incurred due to the health insurance mandate. </w:t>
      </w:r>
      <w:r w:rsidR="00F53706">
        <w:t xml:space="preserve">   </w:t>
      </w:r>
    </w:p>
    <w:p w14:paraId="4570BD16" w14:textId="5FB78234" w:rsidR="00577FF3" w:rsidRDefault="00F53706" w:rsidP="00362862">
      <w:pPr>
        <w:jc w:val="center"/>
      </w:pPr>
      <w:r>
        <w:rPr>
          <w:rFonts w:ascii="Calibri" w:eastAsia="Calibri" w:hAnsi="Calibri" w:cs="Calibri"/>
          <w:noProof/>
          <w:color w:val="252525"/>
          <w:u w:val="single"/>
        </w:rPr>
        <w:drawing>
          <wp:inline distT="0" distB="0" distL="0" distR="0" wp14:anchorId="3716CEB8" wp14:editId="52B1C263">
            <wp:extent cx="3562350" cy="2629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lthCareSpendi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894" cy="26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FE94" w14:textId="663BF5B1" w:rsidR="00765A80" w:rsidRPr="00765A80" w:rsidRDefault="00765A80" w:rsidP="00362862">
      <w:pPr>
        <w:jc w:val="center"/>
        <w:rPr>
          <w:sz w:val="16"/>
          <w:szCs w:val="16"/>
        </w:rPr>
      </w:pPr>
      <w:r w:rsidRPr="00765A80">
        <w:rPr>
          <w:sz w:val="16"/>
          <w:szCs w:val="16"/>
        </w:rPr>
        <w:t>Exhibit(b) Bls.gov graph displaying the increase in Employee Health Care spending from 1987 to 2012</w:t>
      </w:r>
    </w:p>
    <w:p w14:paraId="49A231BA" w14:textId="357F3948" w:rsidR="00577FF3" w:rsidRDefault="002F30A9" w:rsidP="00577FF3">
      <w:pPr>
        <w:jc w:val="both"/>
        <w:rPr>
          <w:rFonts w:ascii="Calibri" w:eastAsia="Calibri" w:hAnsi="Calibri" w:cs="Calibri"/>
          <w:color w:val="252525"/>
          <w:u w:val="single"/>
        </w:rPr>
      </w:pPr>
      <w:r>
        <w:rPr>
          <w:rFonts w:ascii="Calibri" w:eastAsia="Calibri" w:hAnsi="Calibri" w:cs="Calibri"/>
          <w:color w:val="252525"/>
          <w:u w:val="single"/>
        </w:rPr>
        <w:t>MISSING INVESTIGATIVE QUESTIONS? 27/30: SHOULD BE STATED UPFRONT HERE</w:t>
      </w:r>
    </w:p>
    <w:p w14:paraId="73F0814B" w14:textId="3D9B5782" w:rsidR="5CE203DE" w:rsidRDefault="423EC084" w:rsidP="00577FF3">
      <w:pPr>
        <w:jc w:val="both"/>
        <w:rPr>
          <w:rFonts w:eastAsiaTheme="minorEastAsia"/>
          <w:u w:val="single"/>
        </w:rPr>
      </w:pPr>
      <w:r w:rsidRPr="423EC084">
        <w:rPr>
          <w:rFonts w:ascii="Calibri" w:eastAsia="Calibri" w:hAnsi="Calibri" w:cs="Calibri"/>
          <w:color w:val="252525"/>
          <w:u w:val="single"/>
        </w:rPr>
        <w:t xml:space="preserve">Data Understanding - </w:t>
      </w:r>
      <w:r w:rsidRPr="423EC084">
        <w:rPr>
          <w:rFonts w:eastAsiaTheme="minorEastAsia"/>
          <w:u w:val="single"/>
        </w:rPr>
        <w:t>Data Set</w:t>
      </w:r>
    </w:p>
    <w:p w14:paraId="1BF7BADA" w14:textId="3186EDF9" w:rsidR="5CE203DE" w:rsidRDefault="5CE203DE" w:rsidP="00577FF3">
      <w:pPr>
        <w:jc w:val="both"/>
      </w:pPr>
      <w:r w:rsidRPr="5CE203DE">
        <w:rPr>
          <w:rFonts w:eastAsiaTheme="minorEastAsia"/>
        </w:rPr>
        <w:t xml:space="preserve">Our Data Set was extracted from </w:t>
      </w:r>
      <w:hyperlink r:id="rId9">
        <w:r w:rsidRPr="5CE203DE">
          <w:rPr>
            <w:rStyle w:val="Hyperlink"/>
            <w:rFonts w:ascii="Calibri" w:eastAsia="Calibri" w:hAnsi="Calibri" w:cs="Calibri"/>
            <w:color w:val="auto"/>
          </w:rPr>
          <w:t>https://www.kaggle.com/hhs/health-insurance-marketplace</w:t>
        </w:r>
      </w:hyperlink>
    </w:p>
    <w:p w14:paraId="21123A44" w14:textId="6C14F80F" w:rsidR="5CE203DE" w:rsidRDefault="5CE203DE" w:rsidP="00577FF3">
      <w:pPr>
        <w:jc w:val="both"/>
        <w:rPr>
          <w:rFonts w:ascii="Calibri" w:eastAsia="Calibri" w:hAnsi="Calibri" w:cs="Calibri"/>
        </w:rPr>
      </w:pPr>
      <w:r w:rsidRPr="5CE203DE">
        <w:rPr>
          <w:rFonts w:ascii="Calibri" w:eastAsia="Calibri" w:hAnsi="Calibri" w:cs="Calibri"/>
        </w:rPr>
        <w:t>The Health Insurance Marketplace Public Use Files contain data on health and dental plans offered to individuals and small businesses through the US Health Insurance Marketplace.</w:t>
      </w:r>
    </w:p>
    <w:p w14:paraId="58C2780C" w14:textId="25C4F28E" w:rsidR="5CE203DE" w:rsidRDefault="5CE203DE" w:rsidP="00577FF3">
      <w:pPr>
        <w:jc w:val="both"/>
        <w:rPr>
          <w:rFonts w:ascii="Calibri" w:eastAsia="Calibri" w:hAnsi="Calibri" w:cs="Calibri"/>
        </w:rPr>
      </w:pPr>
      <w:r w:rsidRPr="5CE203DE">
        <w:rPr>
          <w:rFonts w:ascii="Calibri" w:eastAsia="Calibri" w:hAnsi="Calibri" w:cs="Calibri"/>
        </w:rPr>
        <w:t>This data was originally prepared and released by the Centers for Medicare &amp; Medicaid Services (CMS). This processed version has three components:</w:t>
      </w:r>
    </w:p>
    <w:p w14:paraId="516B9708" w14:textId="7A7222B1" w:rsidR="5CE203DE" w:rsidRDefault="55D205E2" w:rsidP="00577FF3">
      <w:pPr>
        <w:pStyle w:val="Heading3"/>
        <w:jc w:val="both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55D205E2">
        <w:rPr>
          <w:rFonts w:asciiTheme="minorHAnsi" w:eastAsiaTheme="minorEastAsia" w:hAnsiTheme="minorHAnsi" w:cstheme="minorBidi"/>
          <w:color w:val="auto"/>
          <w:sz w:val="22"/>
          <w:szCs w:val="22"/>
        </w:rPr>
        <w:t>Combined CSV files that contain across 2014 - 2016:</w:t>
      </w:r>
    </w:p>
    <w:p w14:paraId="180A9A58" w14:textId="397C8743" w:rsidR="16171481" w:rsidRDefault="16171481" w:rsidP="00577FF3">
      <w:pPr>
        <w:pStyle w:val="ListParagraph"/>
        <w:numPr>
          <w:ilvl w:val="0"/>
          <w:numId w:val="4"/>
        </w:numPr>
        <w:jc w:val="both"/>
        <w:rPr>
          <w:rFonts w:eastAsiaTheme="minorEastAsia"/>
          <w:color w:val="000000" w:themeColor="text1"/>
        </w:rPr>
      </w:pPr>
      <w:r w:rsidRPr="16171481">
        <w:rPr>
          <w:rFonts w:eastAsiaTheme="minorEastAsia"/>
        </w:rPr>
        <w:t xml:space="preserve">BusinessRules.csv (BR) - </w:t>
      </w:r>
      <w:r>
        <w:t xml:space="preserve">This CSV file describes the variables contained in the </w:t>
      </w:r>
      <w:r w:rsidRPr="002F30A9">
        <w:rPr>
          <w:u w:val="single"/>
        </w:rPr>
        <w:t>Business Rules</w:t>
      </w:r>
      <w:r>
        <w:t>. Each record relates to a set of rules for the application of rates for one plan. The BR contains plan-level data on the application of rates, such as allowed relationships (e.g., spouse, dependents) and tobacco use.</w:t>
      </w:r>
    </w:p>
    <w:p w14:paraId="2F80B2F4" w14:textId="30951944" w:rsidR="16171481" w:rsidRDefault="16171481" w:rsidP="00577FF3">
      <w:pPr>
        <w:pStyle w:val="ListParagraph"/>
        <w:numPr>
          <w:ilvl w:val="0"/>
          <w:numId w:val="4"/>
        </w:numPr>
        <w:jc w:val="both"/>
        <w:rPr>
          <w:rFonts w:eastAsiaTheme="minorEastAsia"/>
          <w:color w:val="000000" w:themeColor="text1"/>
        </w:rPr>
      </w:pPr>
      <w:r w:rsidRPr="16171481">
        <w:rPr>
          <w:rFonts w:eastAsiaTheme="minorEastAsia"/>
        </w:rPr>
        <w:t xml:space="preserve">Network.csv - </w:t>
      </w:r>
      <w:r>
        <w:t xml:space="preserve">The Network CSV contains issuer-level data identifying </w:t>
      </w:r>
      <w:r w:rsidRPr="002F30A9">
        <w:rPr>
          <w:u w:val="single"/>
        </w:rPr>
        <w:t>provider network URLs</w:t>
      </w:r>
      <w:r>
        <w:t>.</w:t>
      </w:r>
    </w:p>
    <w:p w14:paraId="3A45AA73" w14:textId="2453FEBE" w:rsidR="16171481" w:rsidRPr="002F30A9" w:rsidRDefault="16171481" w:rsidP="00577FF3">
      <w:pPr>
        <w:pStyle w:val="ListParagraph"/>
        <w:numPr>
          <w:ilvl w:val="0"/>
          <w:numId w:val="4"/>
        </w:numPr>
        <w:jc w:val="both"/>
        <w:rPr>
          <w:rFonts w:eastAsiaTheme="minorEastAsia"/>
          <w:color w:val="000000" w:themeColor="text1"/>
          <w:u w:val="single"/>
        </w:rPr>
      </w:pPr>
      <w:r w:rsidRPr="16171481">
        <w:rPr>
          <w:rFonts w:eastAsiaTheme="minorEastAsia"/>
        </w:rPr>
        <w:t xml:space="preserve">PlanAttributes.csv - </w:t>
      </w:r>
      <w:r>
        <w:t xml:space="preserve">The Plan attributes contains </w:t>
      </w:r>
      <w:r w:rsidRPr="002F30A9">
        <w:rPr>
          <w:u w:val="single"/>
        </w:rPr>
        <w:t xml:space="preserve">plan-level data on maximum out of pocket payments, deductibles, cost sharing, health savings account (HSA) eligibility, formulary ID, and other plan attributes. </w:t>
      </w:r>
    </w:p>
    <w:p w14:paraId="2CFE10C3" w14:textId="495FBE93" w:rsidR="16171481" w:rsidRDefault="16171481" w:rsidP="00577FF3">
      <w:pPr>
        <w:pStyle w:val="ListParagraph"/>
        <w:numPr>
          <w:ilvl w:val="0"/>
          <w:numId w:val="4"/>
        </w:numPr>
        <w:jc w:val="both"/>
        <w:rPr>
          <w:rFonts w:eastAsiaTheme="minorEastAsia"/>
          <w:color w:val="000000" w:themeColor="text1"/>
        </w:rPr>
      </w:pPr>
      <w:r w:rsidRPr="16171481">
        <w:rPr>
          <w:rFonts w:eastAsiaTheme="minorEastAsia"/>
        </w:rPr>
        <w:t xml:space="preserve">Rate.csv -  </w:t>
      </w:r>
      <w:r>
        <w:t xml:space="preserve">The Rate CSV file contains </w:t>
      </w:r>
      <w:r w:rsidRPr="002F30A9">
        <w:rPr>
          <w:u w:val="single"/>
        </w:rPr>
        <w:t>plan-level data on individual rates</w:t>
      </w:r>
      <w:r>
        <w:t xml:space="preserve"> based on an eligible </w:t>
      </w:r>
      <w:r w:rsidRPr="002F30A9">
        <w:rPr>
          <w:u w:val="single"/>
        </w:rPr>
        <w:t>subscriber’s age, tobacco use, and geographic location</w:t>
      </w:r>
      <w:r>
        <w:t>.</w:t>
      </w:r>
    </w:p>
    <w:p w14:paraId="7180FFEB" w14:textId="521EEC09" w:rsidR="5CE203DE" w:rsidRDefault="16171481" w:rsidP="00577FF3">
      <w:pPr>
        <w:jc w:val="both"/>
        <w:rPr>
          <w:rFonts w:eastAsiaTheme="minorEastAsia"/>
          <w:i/>
          <w:iCs/>
          <w:color w:val="222222"/>
          <w:sz w:val="20"/>
          <w:szCs w:val="20"/>
        </w:rPr>
      </w:pPr>
      <w:r w:rsidRPr="16171481">
        <w:rPr>
          <w:rFonts w:eastAsiaTheme="minorEastAsia"/>
          <w:i/>
          <w:iCs/>
          <w:sz w:val="20"/>
          <w:szCs w:val="20"/>
          <w:u w:val="single"/>
        </w:rPr>
        <w:t xml:space="preserve"> </w:t>
      </w:r>
      <w:r w:rsidRPr="00F12141">
        <w:rPr>
          <w:rFonts w:eastAsiaTheme="minorEastAsia"/>
          <w:iCs/>
          <w:sz w:val="20"/>
          <w:szCs w:val="20"/>
        </w:rPr>
        <w:t xml:space="preserve">Initially we started to use different csv's and merge them together. But after extensive time taking runs of the model, we used </w:t>
      </w:r>
      <w:r w:rsidRPr="00F12141">
        <w:rPr>
          <w:rFonts w:eastAsiaTheme="minorEastAsia"/>
          <w:iCs/>
          <w:color w:val="222222"/>
          <w:sz w:val="20"/>
          <w:szCs w:val="20"/>
        </w:rPr>
        <w:t xml:space="preserve">the </w:t>
      </w:r>
      <w:proofErr w:type="spellStart"/>
      <w:r w:rsidRPr="00F12141">
        <w:rPr>
          <w:rFonts w:eastAsiaTheme="minorEastAsia"/>
          <w:iCs/>
          <w:color w:val="222222"/>
          <w:sz w:val="20"/>
          <w:szCs w:val="20"/>
        </w:rPr>
        <w:t>datbase.sqlite</w:t>
      </w:r>
      <w:proofErr w:type="spellEnd"/>
      <w:r w:rsidRPr="00F12141">
        <w:rPr>
          <w:rFonts w:eastAsiaTheme="minorEastAsia"/>
          <w:iCs/>
          <w:color w:val="222222"/>
          <w:sz w:val="20"/>
          <w:szCs w:val="20"/>
        </w:rPr>
        <w:t xml:space="preserve"> file granted in the original file. We have created an </w:t>
      </w:r>
      <w:r w:rsidRPr="002F30A9">
        <w:rPr>
          <w:rFonts w:eastAsiaTheme="minorEastAsia"/>
          <w:iCs/>
          <w:color w:val="222222"/>
          <w:sz w:val="20"/>
          <w:szCs w:val="20"/>
          <w:u w:val="single"/>
        </w:rPr>
        <w:t>r script that allows us to extract and transform the data</w:t>
      </w:r>
      <w:r w:rsidRPr="00F12141">
        <w:rPr>
          <w:rFonts w:eastAsiaTheme="minorEastAsia"/>
          <w:iCs/>
          <w:color w:val="222222"/>
          <w:sz w:val="20"/>
          <w:szCs w:val="20"/>
        </w:rPr>
        <w:t xml:space="preserve"> as we see fit, </w:t>
      </w:r>
      <w:r w:rsidR="00362862" w:rsidRPr="00F12141">
        <w:rPr>
          <w:rFonts w:eastAsiaTheme="minorEastAsia"/>
          <w:iCs/>
          <w:color w:val="222222"/>
          <w:sz w:val="20"/>
          <w:szCs w:val="20"/>
        </w:rPr>
        <w:t>and</w:t>
      </w:r>
      <w:r w:rsidRPr="00F12141">
        <w:rPr>
          <w:rFonts w:eastAsiaTheme="minorEastAsia"/>
          <w:iCs/>
          <w:color w:val="222222"/>
          <w:sz w:val="20"/>
          <w:szCs w:val="20"/>
        </w:rPr>
        <w:t xml:space="preserve"> more importantly </w:t>
      </w:r>
      <w:r w:rsidRPr="002F30A9">
        <w:rPr>
          <w:rFonts w:eastAsiaTheme="minorEastAsia"/>
          <w:iCs/>
          <w:color w:val="222222"/>
          <w:sz w:val="20"/>
          <w:szCs w:val="20"/>
          <w:u w:val="single"/>
        </w:rPr>
        <w:t>ex</w:t>
      </w:r>
      <w:r w:rsidR="00362862" w:rsidRPr="002F30A9">
        <w:rPr>
          <w:rFonts w:eastAsiaTheme="minorEastAsia"/>
          <w:iCs/>
          <w:color w:val="222222"/>
          <w:sz w:val="20"/>
          <w:szCs w:val="20"/>
          <w:u w:val="single"/>
        </w:rPr>
        <w:t>tr</w:t>
      </w:r>
      <w:r w:rsidRPr="002F30A9">
        <w:rPr>
          <w:rFonts w:eastAsiaTheme="minorEastAsia"/>
          <w:iCs/>
          <w:color w:val="222222"/>
          <w:sz w:val="20"/>
          <w:szCs w:val="20"/>
          <w:u w:val="single"/>
        </w:rPr>
        <w:t>act samples</w:t>
      </w:r>
      <w:r w:rsidRPr="00F12141">
        <w:rPr>
          <w:rFonts w:eastAsiaTheme="minorEastAsia"/>
          <w:iCs/>
          <w:color w:val="222222"/>
          <w:sz w:val="20"/>
          <w:szCs w:val="20"/>
        </w:rPr>
        <w:t xml:space="preserve"> for modeling</w:t>
      </w:r>
      <w:r w:rsidRPr="16171481">
        <w:rPr>
          <w:rFonts w:eastAsiaTheme="minorEastAsia"/>
          <w:i/>
          <w:iCs/>
          <w:color w:val="222222"/>
          <w:sz w:val="20"/>
          <w:szCs w:val="20"/>
        </w:rPr>
        <w:t>.</w:t>
      </w:r>
    </w:p>
    <w:p w14:paraId="5910F528" w14:textId="06B6A4A0" w:rsidR="00F12141" w:rsidRDefault="00213E4D" w:rsidP="00F12141">
      <w:pPr>
        <w:jc w:val="center"/>
        <w:rPr>
          <w:rFonts w:eastAsiaTheme="minorEastAsia"/>
          <w:iCs/>
          <w:color w:val="222222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EC3631A" wp14:editId="0FEC2F24">
            <wp:extent cx="4657725" cy="1248529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997" cy="126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C961" w14:textId="77777777" w:rsidR="00213E4D" w:rsidRDefault="00213E4D" w:rsidP="00213E4D">
      <w:pPr>
        <w:rPr>
          <w:rFonts w:eastAsiaTheme="minorEastAsia"/>
          <w:iCs/>
          <w:color w:val="222222"/>
          <w:sz w:val="20"/>
          <w:szCs w:val="20"/>
        </w:rPr>
      </w:pPr>
      <w:r>
        <w:rPr>
          <w:rFonts w:eastAsiaTheme="minorEastAsia"/>
          <w:iCs/>
          <w:color w:val="222222"/>
          <w:sz w:val="20"/>
          <w:szCs w:val="20"/>
        </w:rPr>
        <w:t>Once each dataset was extracted, the fields necessary for modeling were selected.</w:t>
      </w:r>
    </w:p>
    <w:p w14:paraId="27D650AA" w14:textId="1D3DC72A" w:rsidR="00213E4D" w:rsidRDefault="00213E4D" w:rsidP="00213E4D">
      <w:pPr>
        <w:rPr>
          <w:rFonts w:eastAsiaTheme="minorEastAsia"/>
          <w:iCs/>
          <w:color w:val="222222"/>
          <w:sz w:val="20"/>
          <w:szCs w:val="20"/>
        </w:rPr>
      </w:pPr>
      <w:r>
        <w:rPr>
          <w:noProof/>
        </w:rPr>
        <w:drawing>
          <wp:inline distT="0" distB="0" distL="0" distR="0" wp14:anchorId="660E63A9" wp14:editId="55C861C9">
            <wp:extent cx="5943600" cy="3594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iCs/>
          <w:color w:val="222222"/>
          <w:sz w:val="20"/>
          <w:szCs w:val="20"/>
        </w:rPr>
        <w:t xml:space="preserve">  </w:t>
      </w:r>
    </w:p>
    <w:p w14:paraId="741F3B15" w14:textId="77777777" w:rsidR="00213E4D" w:rsidRDefault="00213E4D" w:rsidP="00F12141">
      <w:pPr>
        <w:rPr>
          <w:rFonts w:eastAsiaTheme="minorEastAsia"/>
          <w:iCs/>
          <w:color w:val="222222"/>
          <w:sz w:val="20"/>
          <w:szCs w:val="20"/>
        </w:rPr>
      </w:pPr>
      <w:proofErr w:type="spellStart"/>
      <w:r>
        <w:rPr>
          <w:rFonts w:eastAsiaTheme="minorEastAsia"/>
          <w:iCs/>
          <w:color w:val="222222"/>
          <w:sz w:val="20"/>
          <w:szCs w:val="20"/>
        </w:rPr>
        <w:t>Businessyear</w:t>
      </w:r>
      <w:proofErr w:type="spellEnd"/>
      <w:r>
        <w:rPr>
          <w:rFonts w:eastAsiaTheme="minorEastAsia"/>
          <w:iCs/>
          <w:color w:val="222222"/>
          <w:sz w:val="20"/>
          <w:szCs w:val="20"/>
        </w:rPr>
        <w:t xml:space="preserve"> and </w:t>
      </w:r>
      <w:proofErr w:type="spellStart"/>
      <w:r>
        <w:rPr>
          <w:rFonts w:eastAsiaTheme="minorEastAsia"/>
          <w:iCs/>
          <w:color w:val="222222"/>
          <w:sz w:val="20"/>
          <w:szCs w:val="20"/>
        </w:rPr>
        <w:t>statecode</w:t>
      </w:r>
      <w:proofErr w:type="spellEnd"/>
      <w:r>
        <w:rPr>
          <w:rFonts w:eastAsiaTheme="minorEastAsia"/>
          <w:iCs/>
          <w:color w:val="222222"/>
          <w:sz w:val="20"/>
          <w:szCs w:val="20"/>
        </w:rPr>
        <w:t xml:space="preserve"> served as the keys in the process of combining the selected fields into one </w:t>
      </w:r>
      <w:proofErr w:type="spellStart"/>
      <w:r>
        <w:rPr>
          <w:rFonts w:eastAsiaTheme="minorEastAsia"/>
          <w:iCs/>
          <w:color w:val="222222"/>
          <w:sz w:val="20"/>
          <w:szCs w:val="20"/>
        </w:rPr>
        <w:t>dataframe</w:t>
      </w:r>
      <w:proofErr w:type="spellEnd"/>
      <w:r>
        <w:rPr>
          <w:rFonts w:eastAsiaTheme="minorEastAsia"/>
          <w:iCs/>
          <w:color w:val="222222"/>
          <w:sz w:val="20"/>
          <w:szCs w:val="20"/>
        </w:rPr>
        <w:t>.</w:t>
      </w:r>
    </w:p>
    <w:p w14:paraId="1096471B" w14:textId="77777777" w:rsidR="00213E4D" w:rsidRDefault="00213E4D" w:rsidP="00F12141">
      <w:pPr>
        <w:rPr>
          <w:rFonts w:eastAsiaTheme="minorEastAsia"/>
          <w:iCs/>
          <w:color w:val="222222"/>
          <w:sz w:val="20"/>
          <w:szCs w:val="20"/>
        </w:rPr>
      </w:pPr>
      <w:r>
        <w:rPr>
          <w:noProof/>
        </w:rPr>
        <w:drawing>
          <wp:inline distT="0" distB="0" distL="0" distR="0" wp14:anchorId="4CA84065" wp14:editId="742617F8">
            <wp:extent cx="5943600" cy="406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70A8" w14:textId="77777777" w:rsidR="00C227B0" w:rsidRDefault="00213E4D" w:rsidP="00F12141">
      <w:pPr>
        <w:rPr>
          <w:rFonts w:eastAsiaTheme="minorEastAsia"/>
          <w:iCs/>
          <w:color w:val="222222"/>
          <w:sz w:val="20"/>
          <w:szCs w:val="20"/>
        </w:rPr>
      </w:pPr>
      <w:r>
        <w:rPr>
          <w:rFonts w:eastAsiaTheme="minorEastAsia"/>
          <w:iCs/>
          <w:color w:val="222222"/>
          <w:sz w:val="20"/>
          <w:szCs w:val="20"/>
        </w:rPr>
        <w:t xml:space="preserve">  </w:t>
      </w:r>
      <w:r w:rsidR="00362862">
        <w:rPr>
          <w:rFonts w:eastAsiaTheme="minorEastAsia"/>
          <w:iCs/>
          <w:color w:val="222222"/>
          <w:sz w:val="20"/>
          <w:szCs w:val="20"/>
        </w:rPr>
        <w:t>After the merger, duplicates and files NA</w:t>
      </w:r>
      <w:r w:rsidR="00C227B0">
        <w:rPr>
          <w:rFonts w:eastAsiaTheme="minorEastAsia"/>
          <w:iCs/>
          <w:color w:val="222222"/>
          <w:sz w:val="20"/>
          <w:szCs w:val="20"/>
        </w:rPr>
        <w:t xml:space="preserve"> were removed until only complete cases remained. Then the sample was </w:t>
      </w:r>
      <w:r w:rsidR="00C227B0" w:rsidRPr="002F30A9">
        <w:rPr>
          <w:rFonts w:eastAsiaTheme="minorEastAsia"/>
          <w:iCs/>
          <w:color w:val="222222"/>
          <w:sz w:val="20"/>
          <w:szCs w:val="20"/>
          <w:u w:val="single"/>
        </w:rPr>
        <w:t>exported as a .csv file</w:t>
      </w:r>
      <w:r w:rsidR="00C227B0">
        <w:rPr>
          <w:rFonts w:eastAsiaTheme="minorEastAsia"/>
          <w:iCs/>
          <w:color w:val="222222"/>
          <w:sz w:val="20"/>
          <w:szCs w:val="20"/>
        </w:rPr>
        <w:t xml:space="preserve"> for later modeling in SPSS Modeler. </w:t>
      </w:r>
    </w:p>
    <w:p w14:paraId="3A08E81E" w14:textId="68EA11EB" w:rsidR="00F12141" w:rsidRDefault="00C227B0" w:rsidP="00C227B0">
      <w:pPr>
        <w:jc w:val="center"/>
        <w:rPr>
          <w:rFonts w:eastAsiaTheme="minorEastAsia"/>
          <w:iCs/>
          <w:color w:val="222222"/>
          <w:sz w:val="20"/>
          <w:szCs w:val="20"/>
        </w:rPr>
      </w:pPr>
      <w:r>
        <w:rPr>
          <w:noProof/>
        </w:rPr>
        <w:drawing>
          <wp:inline distT="0" distB="0" distL="0" distR="0" wp14:anchorId="711D9E14" wp14:editId="232BA613">
            <wp:extent cx="3143250" cy="70031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4851" cy="70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5908" w14:textId="36FF02E4" w:rsidR="00C227B0" w:rsidRPr="00C227B0" w:rsidRDefault="002F30A9" w:rsidP="00C227B0">
      <w:pPr>
        <w:jc w:val="center"/>
        <w:rPr>
          <w:rFonts w:eastAsiaTheme="minorEastAsia"/>
          <w:iCs/>
          <w:color w:val="222222"/>
          <w:sz w:val="20"/>
          <w:szCs w:val="20"/>
        </w:rPr>
      </w:pPr>
      <w:r>
        <w:rPr>
          <w:rFonts w:eastAsiaTheme="minorEastAsia"/>
          <w:iCs/>
          <w:color w:val="222222"/>
          <w:sz w:val="20"/>
          <w:szCs w:val="20"/>
        </w:rPr>
        <w:t>K with +25 R=65pts</w:t>
      </w:r>
    </w:p>
    <w:p w14:paraId="0B1C3CB5" w14:textId="2C414869" w:rsidR="5CE203DE" w:rsidRPr="00577FF3" w:rsidRDefault="16171481" w:rsidP="00577FF3">
      <w:pPr>
        <w:jc w:val="both"/>
        <w:rPr>
          <w:rFonts w:eastAsiaTheme="minorEastAsia"/>
        </w:rPr>
      </w:pPr>
      <w:r w:rsidRPr="16171481">
        <w:rPr>
          <w:rFonts w:ascii="Calibri" w:eastAsia="Calibri" w:hAnsi="Calibri" w:cs="Calibri"/>
          <w:color w:val="252525"/>
          <w:u w:val="single"/>
        </w:rPr>
        <w:t xml:space="preserve">Data Preparation - </w:t>
      </w:r>
      <w:r w:rsidRPr="16171481">
        <w:rPr>
          <w:rFonts w:ascii="Calibri" w:eastAsia="Calibri" w:hAnsi="Calibri" w:cs="Calibri"/>
          <w:u w:val="single"/>
        </w:rPr>
        <w:t>Cleaned Metrics</w:t>
      </w:r>
      <w:r w:rsidR="00577FF3">
        <w:rPr>
          <w:rFonts w:ascii="Calibri" w:eastAsia="Calibri" w:hAnsi="Calibri" w:cs="Calibri"/>
          <w:u w:val="single"/>
        </w:rPr>
        <w:t xml:space="preserve"> - </w:t>
      </w:r>
      <w:r w:rsidR="00577FF3" w:rsidRPr="16171481">
        <w:rPr>
          <w:rFonts w:eastAsiaTheme="minorEastAsia"/>
          <w:u w:val="single"/>
        </w:rPr>
        <w:t>Clean/Transform/Select data</w:t>
      </w:r>
    </w:p>
    <w:p w14:paraId="31008B5A" w14:textId="5657483C" w:rsidR="55D205E2" w:rsidRPr="006D73B9" w:rsidRDefault="00C227B0" w:rsidP="55D205E2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b/>
          <w:u w:val="single"/>
        </w:rPr>
      </w:pPr>
      <w:r w:rsidRPr="006D73B9">
        <w:rPr>
          <w:rFonts w:eastAsiaTheme="minorEastAsia"/>
          <w:b/>
          <w:color w:val="222222"/>
        </w:rPr>
        <w:t xml:space="preserve">All the Blanks </w:t>
      </w:r>
      <w:r w:rsidR="00466AE3" w:rsidRPr="006D73B9">
        <w:rPr>
          <w:rFonts w:eastAsiaTheme="minorEastAsia"/>
          <w:b/>
          <w:color w:val="222222"/>
        </w:rPr>
        <w:t>were deleted</w:t>
      </w:r>
      <w:r w:rsidRPr="006D73B9">
        <w:rPr>
          <w:rFonts w:eastAsiaTheme="minorEastAsia"/>
          <w:b/>
          <w:color w:val="222222"/>
        </w:rPr>
        <w:t xml:space="preserve">/modified </w:t>
      </w:r>
      <w:r w:rsidR="16171481" w:rsidRPr="006D73B9">
        <w:rPr>
          <w:rFonts w:eastAsiaTheme="minorEastAsia"/>
          <w:b/>
          <w:color w:val="222222"/>
        </w:rPr>
        <w:t>per the field requirement</w:t>
      </w:r>
      <w:r w:rsidRPr="006D73B9">
        <w:rPr>
          <w:rFonts w:eastAsiaTheme="minorEastAsia"/>
          <w:b/>
          <w:color w:val="222222"/>
        </w:rPr>
        <w:t xml:space="preserve"> as stated in the data dictionary granted </w:t>
      </w:r>
      <w:r w:rsidR="00765A80" w:rsidRPr="006D73B9">
        <w:rPr>
          <w:rFonts w:eastAsiaTheme="minorEastAsia"/>
          <w:b/>
          <w:color w:val="222222"/>
        </w:rPr>
        <w:t>by The</w:t>
      </w:r>
      <w:r w:rsidR="00794800" w:rsidRPr="006D73B9">
        <w:rPr>
          <w:rFonts w:eastAsiaTheme="minorEastAsia"/>
          <w:b/>
          <w:color w:val="222222"/>
        </w:rPr>
        <w:t xml:space="preserve"> Center for Consumer Information and Insurance Oversight</w:t>
      </w:r>
      <w:r w:rsidR="16171481" w:rsidRPr="006D73B9">
        <w:rPr>
          <w:rFonts w:eastAsiaTheme="minorEastAsia"/>
          <w:b/>
          <w:color w:val="222222"/>
        </w:rPr>
        <w:t>.</w:t>
      </w:r>
      <w:r w:rsidRPr="006D73B9">
        <w:rPr>
          <w:rFonts w:eastAsiaTheme="minorEastAsia"/>
          <w:b/>
          <w:color w:val="222222"/>
        </w:rPr>
        <w:t xml:space="preserve"> </w:t>
      </w:r>
    </w:p>
    <w:p w14:paraId="28E2C366" w14:textId="25F31C4A" w:rsidR="55D205E2" w:rsidRDefault="55D205E2" w:rsidP="55D205E2">
      <w:pPr>
        <w:rPr>
          <w:rFonts w:ascii="Calibri" w:eastAsia="Calibri" w:hAnsi="Calibri" w:cs="Calibri"/>
        </w:rPr>
      </w:pPr>
      <w:r w:rsidRPr="55D205E2">
        <w:rPr>
          <w:rFonts w:ascii="Calibri" w:eastAsia="Calibri" w:hAnsi="Calibri" w:cs="Calibri"/>
        </w:rPr>
        <w:t>Data Dictionary terms and definitions</w:t>
      </w:r>
      <w:r w:rsidR="00466AE3">
        <w:rPr>
          <w:rFonts w:ascii="Calibri" w:eastAsia="Calibri" w:hAnsi="Calibri" w:cs="Calibri"/>
        </w:rPr>
        <w:t xml:space="preserve"> for our selected variables</w:t>
      </w:r>
      <w:r w:rsidRPr="55D205E2">
        <w:rPr>
          <w:rFonts w:ascii="Calibri" w:eastAsia="Calibri" w:hAnsi="Calibri" w:cs="Calibri"/>
        </w:rPr>
        <w:t xml:space="preserve"> below: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543"/>
        <w:gridCol w:w="3891"/>
        <w:gridCol w:w="935"/>
        <w:gridCol w:w="1300"/>
        <w:gridCol w:w="1681"/>
      </w:tblGrid>
      <w:tr w:rsidR="55D205E2" w:rsidRPr="0093534B" w14:paraId="33B40061" w14:textId="77777777" w:rsidTr="00466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05002290" w14:textId="66E0C544" w:rsidR="55D205E2" w:rsidRPr="0093534B" w:rsidRDefault="55D205E2" w:rsidP="55D205E2">
            <w:pPr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Variable Name</w:t>
            </w:r>
          </w:p>
        </w:tc>
        <w:tc>
          <w:tcPr>
            <w:tcW w:w="3891" w:type="dxa"/>
          </w:tcPr>
          <w:p w14:paraId="0F2C65D7" w14:textId="2C21FC50" w:rsidR="55D205E2" w:rsidRPr="0093534B" w:rsidRDefault="55D205E2" w:rsidP="55D20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Definition</w:t>
            </w:r>
          </w:p>
        </w:tc>
        <w:tc>
          <w:tcPr>
            <w:tcW w:w="935" w:type="dxa"/>
          </w:tcPr>
          <w:p w14:paraId="48156E26" w14:textId="7A3676CE" w:rsidR="55D205E2" w:rsidRPr="0093534B" w:rsidRDefault="55D205E2" w:rsidP="55D20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Data Type</w:t>
            </w:r>
          </w:p>
        </w:tc>
        <w:tc>
          <w:tcPr>
            <w:tcW w:w="1300" w:type="dxa"/>
          </w:tcPr>
          <w:p w14:paraId="465A49BF" w14:textId="07BC53DC" w:rsidR="55D205E2" w:rsidRPr="0093534B" w:rsidRDefault="55D205E2" w:rsidP="55D20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Variable Label</w:t>
            </w:r>
          </w:p>
        </w:tc>
        <w:tc>
          <w:tcPr>
            <w:tcW w:w="1681" w:type="dxa"/>
          </w:tcPr>
          <w:p w14:paraId="5F253DBC" w14:textId="1FF7DC78" w:rsidR="55D205E2" w:rsidRPr="0093534B" w:rsidRDefault="55D205E2" w:rsidP="55D20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Allowable Values</w:t>
            </w:r>
          </w:p>
        </w:tc>
      </w:tr>
      <w:tr w:rsidR="55D205E2" w:rsidRPr="0093534B" w14:paraId="7C0E5E1A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396809D7" w14:textId="74EBB96C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Business Year</w:t>
            </w:r>
          </w:p>
        </w:tc>
        <w:tc>
          <w:tcPr>
            <w:tcW w:w="3891" w:type="dxa"/>
          </w:tcPr>
          <w:p w14:paraId="178D4883" w14:textId="4AE2A5B9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Year for which plan provides coverage to enrollees</w:t>
            </w:r>
          </w:p>
        </w:tc>
        <w:tc>
          <w:tcPr>
            <w:tcW w:w="935" w:type="dxa"/>
          </w:tcPr>
          <w:p w14:paraId="5C50C202" w14:textId="7F3693B6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Text</w:t>
            </w:r>
          </w:p>
        </w:tc>
        <w:tc>
          <w:tcPr>
            <w:tcW w:w="1300" w:type="dxa"/>
          </w:tcPr>
          <w:p w14:paraId="496A28C9" w14:textId="14A849D4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Business Year</w:t>
            </w:r>
          </w:p>
        </w:tc>
        <w:tc>
          <w:tcPr>
            <w:tcW w:w="1681" w:type="dxa"/>
          </w:tcPr>
          <w:p w14:paraId="7562268F" w14:textId="74BE4FA0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2014-2015</w:t>
            </w:r>
          </w:p>
        </w:tc>
      </w:tr>
      <w:tr w:rsidR="55D205E2" w:rsidRPr="0093534B" w14:paraId="612BD5CF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629F344D" w14:textId="63A89B51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State Code</w:t>
            </w:r>
          </w:p>
        </w:tc>
        <w:tc>
          <w:tcPr>
            <w:tcW w:w="3891" w:type="dxa"/>
          </w:tcPr>
          <w:p w14:paraId="6DD6137C" w14:textId="1289100E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Two-character state abbreviation indicating the state where the plan is offered</w:t>
            </w:r>
          </w:p>
        </w:tc>
        <w:tc>
          <w:tcPr>
            <w:tcW w:w="935" w:type="dxa"/>
          </w:tcPr>
          <w:p w14:paraId="634794AF" w14:textId="34A3D08F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Text</w:t>
            </w:r>
          </w:p>
        </w:tc>
        <w:tc>
          <w:tcPr>
            <w:tcW w:w="1300" w:type="dxa"/>
          </w:tcPr>
          <w:p w14:paraId="797BB70A" w14:textId="63415E7A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State Code</w:t>
            </w:r>
          </w:p>
        </w:tc>
        <w:tc>
          <w:tcPr>
            <w:tcW w:w="1681" w:type="dxa"/>
          </w:tcPr>
          <w:p w14:paraId="7782DCC2" w14:textId="2761BDE8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 xml:space="preserve">All 50 state abbreviations + 9 territory abbreviations </w:t>
            </w:r>
          </w:p>
        </w:tc>
      </w:tr>
      <w:tr w:rsidR="55D205E2" w:rsidRPr="0093534B" w14:paraId="425AF7C5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266C5BB0" w14:textId="6F73080E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Age</w:t>
            </w:r>
          </w:p>
        </w:tc>
        <w:tc>
          <w:tcPr>
            <w:tcW w:w="3891" w:type="dxa"/>
          </w:tcPr>
          <w:p w14:paraId="305DCB3C" w14:textId="23B6A49D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Categorical indicator of whether a subscriber's age is used to determine rate eligibility for the insurance plan</w:t>
            </w:r>
          </w:p>
        </w:tc>
        <w:tc>
          <w:tcPr>
            <w:tcW w:w="935" w:type="dxa"/>
          </w:tcPr>
          <w:p w14:paraId="6FE51F11" w14:textId="1699885B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Text</w:t>
            </w:r>
          </w:p>
        </w:tc>
        <w:tc>
          <w:tcPr>
            <w:tcW w:w="1300" w:type="dxa"/>
          </w:tcPr>
          <w:p w14:paraId="300F2A37" w14:textId="5A3AC18E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Age</w:t>
            </w:r>
          </w:p>
        </w:tc>
        <w:tc>
          <w:tcPr>
            <w:tcW w:w="1681" w:type="dxa"/>
          </w:tcPr>
          <w:p w14:paraId="7DFA6181" w14:textId="23260DD8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Family Option 0-65 and over</w:t>
            </w:r>
          </w:p>
        </w:tc>
      </w:tr>
      <w:tr w:rsidR="55D205E2" w:rsidRPr="0093534B" w14:paraId="2DC37D6A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35B6E9B8" w14:textId="351D3577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Individual Rate</w:t>
            </w:r>
          </w:p>
        </w:tc>
        <w:tc>
          <w:tcPr>
            <w:tcW w:w="3891" w:type="dxa"/>
          </w:tcPr>
          <w:p w14:paraId="20458AC8" w14:textId="0018F850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Dollar value for the insurance premium cost applicable to a non-tobacco user for the insurance plan in a rating area, or to a general subscriber if there is no tobacco preference</w:t>
            </w:r>
          </w:p>
        </w:tc>
        <w:tc>
          <w:tcPr>
            <w:tcW w:w="935" w:type="dxa"/>
          </w:tcPr>
          <w:p w14:paraId="151C90AF" w14:textId="52B6295D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Text</w:t>
            </w:r>
          </w:p>
        </w:tc>
        <w:tc>
          <w:tcPr>
            <w:tcW w:w="1300" w:type="dxa"/>
          </w:tcPr>
          <w:p w14:paraId="1DA185B5" w14:textId="6AC43307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Individual Rate</w:t>
            </w:r>
          </w:p>
        </w:tc>
        <w:tc>
          <w:tcPr>
            <w:tcW w:w="1681" w:type="dxa"/>
          </w:tcPr>
          <w:p w14:paraId="7F454FB6" w14:textId="57E4B3F7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Free Text</w:t>
            </w:r>
          </w:p>
        </w:tc>
      </w:tr>
      <w:tr w:rsidR="55D205E2" w:rsidRPr="0093534B" w14:paraId="23D2B4D1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3A507044" w14:textId="6228A175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Benefits</w:t>
            </w:r>
          </w:p>
        </w:tc>
        <w:tc>
          <w:tcPr>
            <w:tcW w:w="3891" w:type="dxa"/>
          </w:tcPr>
          <w:p w14:paraId="6953F64E" w14:textId="35FC63B0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Count of all the benefits a person is eligible</w:t>
            </w:r>
          </w:p>
        </w:tc>
        <w:tc>
          <w:tcPr>
            <w:tcW w:w="935" w:type="dxa"/>
          </w:tcPr>
          <w:p w14:paraId="256485F0" w14:textId="680489A9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Text</w:t>
            </w:r>
          </w:p>
        </w:tc>
        <w:tc>
          <w:tcPr>
            <w:tcW w:w="1300" w:type="dxa"/>
          </w:tcPr>
          <w:p w14:paraId="169AFC26" w14:textId="3F1BD7C6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Benefits</w:t>
            </w:r>
          </w:p>
        </w:tc>
        <w:tc>
          <w:tcPr>
            <w:tcW w:w="1681" w:type="dxa"/>
          </w:tcPr>
          <w:p w14:paraId="6126801D" w14:textId="1F7478D1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Number</w:t>
            </w:r>
          </w:p>
        </w:tc>
      </w:tr>
      <w:tr w:rsidR="55D205E2" w:rsidRPr="0093534B" w14:paraId="63A0A617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44D8857B" w14:textId="47615310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Is covered</w:t>
            </w:r>
          </w:p>
        </w:tc>
        <w:tc>
          <w:tcPr>
            <w:tcW w:w="3891" w:type="dxa"/>
          </w:tcPr>
          <w:p w14:paraId="1B4962DC" w14:textId="4C9C1A9B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Categorical indicator of whether benefit is covered by the insurance plan</w:t>
            </w:r>
          </w:p>
        </w:tc>
        <w:tc>
          <w:tcPr>
            <w:tcW w:w="935" w:type="dxa"/>
          </w:tcPr>
          <w:p w14:paraId="13909082" w14:textId="2EF5AFF6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Flag</w:t>
            </w:r>
          </w:p>
        </w:tc>
        <w:tc>
          <w:tcPr>
            <w:tcW w:w="1300" w:type="dxa"/>
          </w:tcPr>
          <w:p w14:paraId="2CC16692" w14:textId="0E2E0421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Is this Benefit Covered?</w:t>
            </w:r>
          </w:p>
        </w:tc>
        <w:tc>
          <w:tcPr>
            <w:tcW w:w="1681" w:type="dxa"/>
          </w:tcPr>
          <w:p w14:paraId="453D3A61" w14:textId="4ED4A78E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Covered</w:t>
            </w:r>
          </w:p>
          <w:p w14:paraId="49ECA55F" w14:textId="269918C2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Not Covered (or blank)</w:t>
            </w:r>
          </w:p>
        </w:tc>
      </w:tr>
      <w:tr w:rsidR="55D205E2" w:rsidRPr="0093534B" w14:paraId="10945CE1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1D181598" w14:textId="7E37A0DE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proofErr w:type="spellStart"/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isEHB</w:t>
            </w:r>
            <w:proofErr w:type="spellEnd"/>
          </w:p>
        </w:tc>
        <w:tc>
          <w:tcPr>
            <w:tcW w:w="3891" w:type="dxa"/>
          </w:tcPr>
          <w:p w14:paraId="7F443AB6" w14:textId="342FF811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Categorical indicator of whether benefit is considered an essential health benefit</w:t>
            </w:r>
          </w:p>
        </w:tc>
        <w:tc>
          <w:tcPr>
            <w:tcW w:w="935" w:type="dxa"/>
          </w:tcPr>
          <w:p w14:paraId="39937151" w14:textId="0B34A98E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Text</w:t>
            </w:r>
          </w:p>
        </w:tc>
        <w:tc>
          <w:tcPr>
            <w:tcW w:w="1300" w:type="dxa"/>
          </w:tcPr>
          <w:p w14:paraId="3BC73805" w14:textId="2BB042DF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EHB Indicator</w:t>
            </w:r>
          </w:p>
        </w:tc>
        <w:tc>
          <w:tcPr>
            <w:tcW w:w="1681" w:type="dxa"/>
          </w:tcPr>
          <w:p w14:paraId="40628985" w14:textId="73F5BA3B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Yes, Blank</w:t>
            </w:r>
          </w:p>
        </w:tc>
      </w:tr>
      <w:tr w:rsidR="55D205E2" w:rsidRPr="0093534B" w14:paraId="23A29AE6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6E8683EA" w14:textId="39C07D96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 xml:space="preserve">Is </w:t>
            </w:r>
            <w:proofErr w:type="spellStart"/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Statemandate</w:t>
            </w:r>
            <w:proofErr w:type="spellEnd"/>
          </w:p>
        </w:tc>
        <w:tc>
          <w:tcPr>
            <w:tcW w:w="3891" w:type="dxa"/>
          </w:tcPr>
          <w:p w14:paraId="36B70095" w14:textId="3EDD480D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Categorical indicator of whether benefit is required by state</w:t>
            </w:r>
          </w:p>
        </w:tc>
        <w:tc>
          <w:tcPr>
            <w:tcW w:w="935" w:type="dxa"/>
          </w:tcPr>
          <w:p w14:paraId="790A82FB" w14:textId="5E6D1BAA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Text</w:t>
            </w:r>
          </w:p>
        </w:tc>
        <w:tc>
          <w:tcPr>
            <w:tcW w:w="1300" w:type="dxa"/>
          </w:tcPr>
          <w:p w14:paraId="2C7E643C" w14:textId="7638288B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State Required Benefit Indicator</w:t>
            </w:r>
          </w:p>
        </w:tc>
        <w:tc>
          <w:tcPr>
            <w:tcW w:w="1681" w:type="dxa"/>
          </w:tcPr>
          <w:p w14:paraId="3EC8BBB1" w14:textId="7FFB19D5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Yes, blank</w:t>
            </w:r>
          </w:p>
        </w:tc>
      </w:tr>
      <w:tr w:rsidR="55D205E2" w:rsidRPr="0093534B" w14:paraId="0CE14C40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6EDFCEE4" w14:textId="7F0E8D8F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proofErr w:type="spellStart"/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lastRenderedPageBreak/>
              <w:t>countofAtts</w:t>
            </w:r>
            <w:proofErr w:type="spellEnd"/>
          </w:p>
        </w:tc>
        <w:tc>
          <w:tcPr>
            <w:tcW w:w="3891" w:type="dxa"/>
          </w:tcPr>
          <w:p w14:paraId="58D5AC3D" w14:textId="6C2ECDF7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Count of Number of Attributes</w:t>
            </w:r>
          </w:p>
        </w:tc>
        <w:tc>
          <w:tcPr>
            <w:tcW w:w="935" w:type="dxa"/>
          </w:tcPr>
          <w:p w14:paraId="49FCCBB2" w14:textId="4E365B38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Text</w:t>
            </w:r>
          </w:p>
        </w:tc>
        <w:tc>
          <w:tcPr>
            <w:tcW w:w="1300" w:type="dxa"/>
          </w:tcPr>
          <w:p w14:paraId="6AD8395D" w14:textId="4DFE364F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 w:rsidRPr="0093534B">
              <w:rPr>
                <w:rFonts w:ascii="Calibri" w:eastAsia="Calibri" w:hAnsi="Calibri" w:cs="Calibri"/>
                <w:sz w:val="16"/>
                <w:szCs w:val="16"/>
              </w:rPr>
              <w:t>CountofAtts</w:t>
            </w:r>
            <w:proofErr w:type="spellEnd"/>
          </w:p>
        </w:tc>
        <w:tc>
          <w:tcPr>
            <w:tcW w:w="1681" w:type="dxa"/>
          </w:tcPr>
          <w:p w14:paraId="445CB589" w14:textId="55284042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Number</w:t>
            </w:r>
          </w:p>
        </w:tc>
      </w:tr>
      <w:tr w:rsidR="55D205E2" w:rsidRPr="0093534B" w14:paraId="5F0057DA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523805EA" w14:textId="499DE2A0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proofErr w:type="spellStart"/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pregnotice</w:t>
            </w:r>
            <w:proofErr w:type="spellEnd"/>
          </w:p>
        </w:tc>
        <w:tc>
          <w:tcPr>
            <w:tcW w:w="3891" w:type="dxa"/>
          </w:tcPr>
          <w:p w14:paraId="17106A48" w14:textId="11BE236A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An indication of whether notice to the issuer is required before pregnancy-related benefits will be covered</w:t>
            </w:r>
          </w:p>
        </w:tc>
        <w:tc>
          <w:tcPr>
            <w:tcW w:w="935" w:type="dxa"/>
          </w:tcPr>
          <w:p w14:paraId="69DB9D73" w14:textId="77020EB5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Flag</w:t>
            </w:r>
          </w:p>
        </w:tc>
        <w:tc>
          <w:tcPr>
            <w:tcW w:w="1300" w:type="dxa"/>
          </w:tcPr>
          <w:p w14:paraId="6771F576" w14:textId="675670A5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Notice Required for Pregnancy</w:t>
            </w:r>
          </w:p>
        </w:tc>
        <w:tc>
          <w:tcPr>
            <w:tcW w:w="1681" w:type="dxa"/>
          </w:tcPr>
          <w:p w14:paraId="08399BEC" w14:textId="23D7EB9C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Yes, No</w:t>
            </w:r>
          </w:p>
        </w:tc>
      </w:tr>
      <w:tr w:rsidR="55D205E2" w:rsidRPr="0093534B" w14:paraId="3E80DBC7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7D5EDA49" w14:textId="464E9E74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proofErr w:type="spellStart"/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refneeded</w:t>
            </w:r>
            <w:proofErr w:type="spellEnd"/>
          </w:p>
        </w:tc>
        <w:tc>
          <w:tcPr>
            <w:tcW w:w="3891" w:type="dxa"/>
          </w:tcPr>
          <w:p w14:paraId="3CC7BF54" w14:textId="7A42A3D4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Reference Needed to see a specialist</w:t>
            </w:r>
          </w:p>
        </w:tc>
        <w:tc>
          <w:tcPr>
            <w:tcW w:w="935" w:type="dxa"/>
          </w:tcPr>
          <w:p w14:paraId="4B00602C" w14:textId="4AC73BCC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Flag</w:t>
            </w:r>
          </w:p>
        </w:tc>
        <w:tc>
          <w:tcPr>
            <w:tcW w:w="1300" w:type="dxa"/>
          </w:tcPr>
          <w:p w14:paraId="6F53EDB0" w14:textId="6A5B5D34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Is Reference needed to see a specialist?</w:t>
            </w:r>
          </w:p>
        </w:tc>
        <w:tc>
          <w:tcPr>
            <w:tcW w:w="1681" w:type="dxa"/>
          </w:tcPr>
          <w:p w14:paraId="4490E1B5" w14:textId="5725685B" w:rsidR="55D205E2" w:rsidRPr="0093534B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Yes, No</w:t>
            </w:r>
          </w:p>
        </w:tc>
      </w:tr>
      <w:tr w:rsidR="55D205E2" w:rsidRPr="0093534B" w14:paraId="43B6AC85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5D4E2B39" w14:textId="49792079" w:rsidR="55D205E2" w:rsidRPr="0093534B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</w:pPr>
            <w:proofErr w:type="spellStart"/>
            <w:r w:rsidRPr="0093534B">
              <w:rPr>
                <w:rFonts w:ascii="Calibri" w:eastAsia="Calibri" w:hAnsi="Calibri" w:cs="Calibri"/>
                <w:b w:val="0"/>
                <w:bCs w:val="0"/>
                <w:sz w:val="16"/>
                <w:szCs w:val="16"/>
              </w:rPr>
              <w:t>diseasemngmnt</w:t>
            </w:r>
            <w:proofErr w:type="spellEnd"/>
          </w:p>
        </w:tc>
        <w:tc>
          <w:tcPr>
            <w:tcW w:w="3891" w:type="dxa"/>
          </w:tcPr>
          <w:p w14:paraId="22FBF8B3" w14:textId="5E399032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Categorical indicator of whether the plan offers disease management programs for specific condition</w:t>
            </w:r>
          </w:p>
        </w:tc>
        <w:tc>
          <w:tcPr>
            <w:tcW w:w="935" w:type="dxa"/>
          </w:tcPr>
          <w:p w14:paraId="307ECF00" w14:textId="6E67C160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Text</w:t>
            </w:r>
          </w:p>
        </w:tc>
        <w:tc>
          <w:tcPr>
            <w:tcW w:w="1300" w:type="dxa"/>
          </w:tcPr>
          <w:p w14:paraId="32F1BBB9" w14:textId="4B251CD6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Disease Management Programs Offered</w:t>
            </w:r>
          </w:p>
        </w:tc>
        <w:tc>
          <w:tcPr>
            <w:tcW w:w="1681" w:type="dxa"/>
          </w:tcPr>
          <w:p w14:paraId="11974488" w14:textId="1E7475A7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Asthma,</w:t>
            </w:r>
          </w:p>
          <w:p w14:paraId="7E03AE74" w14:textId="2D2CB1E6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Heart disease,</w:t>
            </w:r>
          </w:p>
          <w:p w14:paraId="748FB18D" w14:textId="17CAFF1D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Depression,</w:t>
            </w:r>
          </w:p>
          <w:p w14:paraId="00D1C8B2" w14:textId="066B141D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Diabetes,</w:t>
            </w:r>
          </w:p>
          <w:p w14:paraId="2641AABE" w14:textId="6C5F798D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High blood pressure &amp; high cholesterol,</w:t>
            </w:r>
          </w:p>
          <w:p w14:paraId="585971B4" w14:textId="3EC6EA1F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Low back pain,</w:t>
            </w:r>
          </w:p>
          <w:p w14:paraId="63AE8E51" w14:textId="44322ECD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Pain management,</w:t>
            </w:r>
          </w:p>
          <w:p w14:paraId="6118EE0E" w14:textId="0A37D7C2" w:rsidR="55D205E2" w:rsidRPr="0093534B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534B">
              <w:rPr>
                <w:rFonts w:ascii="Calibri" w:eastAsia="Calibri" w:hAnsi="Calibri" w:cs="Calibri"/>
                <w:sz w:val="16"/>
                <w:szCs w:val="16"/>
              </w:rPr>
              <w:t>Pregnancy</w:t>
            </w:r>
          </w:p>
        </w:tc>
      </w:tr>
      <w:tr w:rsidR="55D205E2" w14:paraId="172A0BB2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001AB73F" w14:textId="68105223" w:rsidR="55D205E2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proofErr w:type="spellStart"/>
            <w:r w:rsidRPr="55D205E2"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  <w:t>outofcountry</w:t>
            </w:r>
            <w:proofErr w:type="spellEnd"/>
          </w:p>
        </w:tc>
        <w:tc>
          <w:tcPr>
            <w:tcW w:w="3891" w:type="dxa"/>
          </w:tcPr>
          <w:p w14:paraId="1F1F8437" w14:textId="369E0AA0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Indicates whether out of country coverage is provided for health services</w:t>
            </w:r>
          </w:p>
        </w:tc>
        <w:tc>
          <w:tcPr>
            <w:tcW w:w="935" w:type="dxa"/>
          </w:tcPr>
          <w:p w14:paraId="212BB052" w14:textId="2AA5F988" w:rsidR="55D205E2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Flag</w:t>
            </w:r>
          </w:p>
        </w:tc>
        <w:tc>
          <w:tcPr>
            <w:tcW w:w="1300" w:type="dxa"/>
          </w:tcPr>
          <w:p w14:paraId="342F66EF" w14:textId="3B3CC88E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Out of Country Coverage</w:t>
            </w:r>
          </w:p>
        </w:tc>
        <w:tc>
          <w:tcPr>
            <w:tcW w:w="1681" w:type="dxa"/>
          </w:tcPr>
          <w:p w14:paraId="724DAB49" w14:textId="28035218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Yes, No</w:t>
            </w:r>
          </w:p>
        </w:tc>
      </w:tr>
      <w:tr w:rsidR="55D205E2" w14:paraId="4462D74C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778BF270" w14:textId="15D43FE1" w:rsidR="55D205E2" w:rsidRDefault="00466AE3" w:rsidP="55D205E2">
            <w:pPr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  <w:t>outof</w:t>
            </w:r>
            <w:r w:rsidR="55D205E2" w:rsidRPr="55D205E2"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  <w:t>servce</w:t>
            </w:r>
            <w:proofErr w:type="spellEnd"/>
            <w:r w:rsidR="55D205E2" w:rsidRPr="55D205E2"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  <w:t xml:space="preserve"> area </w:t>
            </w:r>
          </w:p>
        </w:tc>
        <w:tc>
          <w:tcPr>
            <w:tcW w:w="3891" w:type="dxa"/>
          </w:tcPr>
          <w:p w14:paraId="26BF02D8" w14:textId="32A54745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Indicates whether out of service area coverage is provided</w:t>
            </w:r>
          </w:p>
        </w:tc>
        <w:tc>
          <w:tcPr>
            <w:tcW w:w="935" w:type="dxa"/>
          </w:tcPr>
          <w:p w14:paraId="273D49B4" w14:textId="6AAC0423" w:rsidR="55D205E2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Flag</w:t>
            </w:r>
          </w:p>
        </w:tc>
        <w:tc>
          <w:tcPr>
            <w:tcW w:w="1300" w:type="dxa"/>
          </w:tcPr>
          <w:p w14:paraId="774C6083" w14:textId="3B2BBF60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Out of Service Area Coverage</w:t>
            </w:r>
          </w:p>
        </w:tc>
        <w:tc>
          <w:tcPr>
            <w:tcW w:w="1681" w:type="dxa"/>
          </w:tcPr>
          <w:p w14:paraId="46F105DE" w14:textId="318C5ED4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Yes, No</w:t>
            </w:r>
          </w:p>
        </w:tc>
      </w:tr>
      <w:tr w:rsidR="55D205E2" w14:paraId="5AFE49DC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26AD7FE9" w14:textId="395549FF" w:rsidR="55D205E2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proofErr w:type="spellStart"/>
            <w:r w:rsidRPr="55D205E2"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  <w:t>NetworkName</w:t>
            </w:r>
            <w:proofErr w:type="spellEnd"/>
          </w:p>
        </w:tc>
        <w:tc>
          <w:tcPr>
            <w:tcW w:w="3891" w:type="dxa"/>
          </w:tcPr>
          <w:p w14:paraId="1D09956E" w14:textId="40009A31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Name of a health care provider network</w:t>
            </w:r>
          </w:p>
        </w:tc>
        <w:tc>
          <w:tcPr>
            <w:tcW w:w="935" w:type="dxa"/>
          </w:tcPr>
          <w:p w14:paraId="3E076D18" w14:textId="10BAF06E" w:rsidR="55D205E2" w:rsidRDefault="55D205E2" w:rsidP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Text</w:t>
            </w:r>
          </w:p>
        </w:tc>
        <w:tc>
          <w:tcPr>
            <w:tcW w:w="1300" w:type="dxa"/>
          </w:tcPr>
          <w:p w14:paraId="3F30E7D8" w14:textId="32B67A43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Network Name</w:t>
            </w:r>
          </w:p>
        </w:tc>
        <w:tc>
          <w:tcPr>
            <w:tcW w:w="1681" w:type="dxa"/>
          </w:tcPr>
          <w:p w14:paraId="30EFAD50" w14:textId="57E41D81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Free Text</w:t>
            </w:r>
          </w:p>
        </w:tc>
      </w:tr>
      <w:tr w:rsidR="55D205E2" w14:paraId="70A2ECC6" w14:textId="77777777" w:rsidTr="0046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5D7EDB46" w14:textId="21D4D3CA" w:rsidR="55D205E2" w:rsidRDefault="55D205E2" w:rsidP="55D205E2">
            <w:pPr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proofErr w:type="spellStart"/>
            <w:r w:rsidRPr="55D205E2"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  <w:t>MarketCoverage</w:t>
            </w:r>
            <w:proofErr w:type="spellEnd"/>
          </w:p>
        </w:tc>
        <w:tc>
          <w:tcPr>
            <w:tcW w:w="3891" w:type="dxa"/>
          </w:tcPr>
          <w:p w14:paraId="46B99F47" w14:textId="6F04D717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Categorical indicator of market coverage of plans submitted with this template</w:t>
            </w:r>
          </w:p>
        </w:tc>
        <w:tc>
          <w:tcPr>
            <w:tcW w:w="935" w:type="dxa"/>
          </w:tcPr>
          <w:p w14:paraId="62AB4293" w14:textId="0E17CD78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Text</w:t>
            </w:r>
          </w:p>
        </w:tc>
        <w:tc>
          <w:tcPr>
            <w:tcW w:w="1300" w:type="dxa"/>
          </w:tcPr>
          <w:p w14:paraId="4F6C239C" w14:textId="5A8E968B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Market Coverage</w:t>
            </w:r>
          </w:p>
        </w:tc>
        <w:tc>
          <w:tcPr>
            <w:tcW w:w="1681" w:type="dxa"/>
          </w:tcPr>
          <w:p w14:paraId="73B4DFCC" w14:textId="00FBDD5B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Individual</w:t>
            </w:r>
          </w:p>
          <w:p w14:paraId="5242888C" w14:textId="762523BE" w:rsidR="55D205E2" w:rsidRDefault="55D20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5D205E2">
              <w:rPr>
                <w:rFonts w:ascii="Calibri" w:eastAsia="Calibri" w:hAnsi="Calibri" w:cs="Calibri"/>
                <w:sz w:val="18"/>
                <w:szCs w:val="18"/>
              </w:rPr>
              <w:t>SHOP (Small Group)</w:t>
            </w:r>
          </w:p>
        </w:tc>
      </w:tr>
    </w:tbl>
    <w:p w14:paraId="27DE0A1E" w14:textId="2593CC8C" w:rsidR="00466AE3" w:rsidRPr="00466AE3" w:rsidRDefault="002F30A9" w:rsidP="00466AE3">
      <w:pPr>
        <w:jc w:val="both"/>
        <w:rPr>
          <w:rFonts w:eastAsiaTheme="minorEastAsia"/>
          <w:color w:val="222222"/>
        </w:rPr>
      </w:pPr>
      <w:r>
        <w:rPr>
          <w:rFonts w:eastAsiaTheme="minorEastAsia"/>
          <w:color w:val="222222"/>
        </w:rPr>
        <w:t>GOOD DETAIL</w:t>
      </w:r>
    </w:p>
    <w:p w14:paraId="66375C53" w14:textId="59F51D2E" w:rsidR="00466AE3" w:rsidRPr="00466AE3" w:rsidRDefault="00466AE3" w:rsidP="00466AE3">
      <w:pPr>
        <w:pStyle w:val="ListParagraph"/>
        <w:numPr>
          <w:ilvl w:val="0"/>
          <w:numId w:val="3"/>
        </w:numPr>
        <w:jc w:val="both"/>
        <w:rPr>
          <w:rFonts w:eastAsiaTheme="minorEastAsia"/>
          <w:color w:val="222222"/>
        </w:rPr>
      </w:pPr>
      <w:r w:rsidRPr="16171481">
        <w:rPr>
          <w:rFonts w:eastAsiaTheme="minorEastAsia"/>
          <w:color w:val="222222"/>
        </w:rPr>
        <w:t>A</w:t>
      </w:r>
      <w:r>
        <w:rPr>
          <w:rFonts w:eastAsiaTheme="minorEastAsia"/>
          <w:color w:val="222222"/>
        </w:rPr>
        <w:t xml:space="preserve"> second round of </w:t>
      </w:r>
      <w:r w:rsidRPr="006D73B9">
        <w:rPr>
          <w:rFonts w:eastAsiaTheme="minorEastAsia"/>
          <w:b/>
          <w:color w:val="222222"/>
        </w:rPr>
        <w:t>NA's/null and missing field removal</w:t>
      </w:r>
      <w:r>
        <w:rPr>
          <w:rFonts w:eastAsiaTheme="minorEastAsia"/>
          <w:color w:val="222222"/>
        </w:rPr>
        <w:t xml:space="preserve"> was completed to insure </w:t>
      </w:r>
      <w:r w:rsidRPr="002F30A9">
        <w:rPr>
          <w:rFonts w:eastAsiaTheme="minorEastAsia"/>
          <w:b/>
          <w:color w:val="222222"/>
        </w:rPr>
        <w:t xml:space="preserve">only completed cases </w:t>
      </w:r>
      <w:r>
        <w:rPr>
          <w:rFonts w:eastAsiaTheme="minorEastAsia"/>
          <w:color w:val="222222"/>
        </w:rPr>
        <w:t>were</w:t>
      </w:r>
      <w:r w:rsidRPr="16171481">
        <w:rPr>
          <w:rFonts w:eastAsiaTheme="minorEastAsia"/>
          <w:color w:val="222222"/>
        </w:rPr>
        <w:t xml:space="preserve"> utilized. This process</w:t>
      </w:r>
      <w:r>
        <w:rPr>
          <w:rFonts w:eastAsiaTheme="minorEastAsia"/>
          <w:color w:val="222222"/>
        </w:rPr>
        <w:t xml:space="preserve"> significantly reduced the data (from 5,443,00 to 986,000 records), yet still provided a sizeable sample.</w:t>
      </w:r>
      <w:r w:rsidRPr="00466AE3">
        <w:rPr>
          <w:noProof/>
        </w:rPr>
        <w:t xml:space="preserve"> </w:t>
      </w:r>
      <w:r w:rsidR="006D73B9">
        <w:rPr>
          <w:noProof/>
        </w:rPr>
        <w:t>YES 100/100 DATA PREP</w:t>
      </w:r>
    </w:p>
    <w:p w14:paraId="06A4768B" w14:textId="77777777" w:rsidR="00466AE3" w:rsidRPr="00466AE3" w:rsidRDefault="00466AE3" w:rsidP="00466AE3">
      <w:pPr>
        <w:pStyle w:val="ListParagraph"/>
        <w:jc w:val="both"/>
        <w:rPr>
          <w:rFonts w:eastAsiaTheme="minorEastAsia"/>
          <w:color w:val="222222"/>
        </w:rPr>
      </w:pPr>
    </w:p>
    <w:p w14:paraId="2C117CB4" w14:textId="1AA7E441" w:rsidR="00466AE3" w:rsidRPr="00466AE3" w:rsidRDefault="00466AE3" w:rsidP="00466AE3">
      <w:pPr>
        <w:pStyle w:val="ListParagraph"/>
        <w:numPr>
          <w:ilvl w:val="0"/>
          <w:numId w:val="3"/>
        </w:numPr>
        <w:jc w:val="both"/>
        <w:rPr>
          <w:rFonts w:eastAsiaTheme="minorEastAsia"/>
          <w:color w:val="222222"/>
        </w:rPr>
      </w:pPr>
      <w:r w:rsidRPr="55D205E2">
        <w:rPr>
          <w:rFonts w:ascii="Calibri" w:eastAsia="Calibri" w:hAnsi="Calibri" w:cs="Calibri"/>
        </w:rPr>
        <w:t>After cleaning the data set, the fields in the below screenshot form the data dictionary.</w:t>
      </w:r>
    </w:p>
    <w:p w14:paraId="53C25630" w14:textId="77777777" w:rsidR="00466AE3" w:rsidRDefault="00466AE3" w:rsidP="00466AE3">
      <w:pPr>
        <w:pStyle w:val="ListParagraph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2485D19" wp14:editId="1B75877D">
            <wp:extent cx="3990975" cy="1704479"/>
            <wp:effectExtent l="0" t="0" r="0" b="0"/>
            <wp:docPr id="12487922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37" cy="171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5570" w14:textId="77777777" w:rsidR="00466AE3" w:rsidRDefault="00466AE3" w:rsidP="00466AE3">
      <w:pPr>
        <w:pStyle w:val="ListParagraph"/>
        <w:jc w:val="both"/>
        <w:rPr>
          <w:rFonts w:eastAsiaTheme="minorEastAsia"/>
        </w:rPr>
      </w:pPr>
    </w:p>
    <w:p w14:paraId="3166B70D" w14:textId="67D0F2BE" w:rsidR="00466AE3" w:rsidRPr="00466AE3" w:rsidRDefault="00466AE3" w:rsidP="00466AE3">
      <w:pPr>
        <w:pStyle w:val="ListParagraph"/>
        <w:jc w:val="both"/>
        <w:rPr>
          <w:rFonts w:eastAsiaTheme="minorEastAsia"/>
          <w:color w:val="222222"/>
        </w:rPr>
      </w:pPr>
      <w:r>
        <w:rPr>
          <w:rFonts w:eastAsiaTheme="minorEastAsia"/>
        </w:rPr>
        <w:t>We selected</w:t>
      </w:r>
      <w:r w:rsidRPr="16171481">
        <w:rPr>
          <w:rFonts w:eastAsiaTheme="minorEastAsia"/>
        </w:rPr>
        <w:t xml:space="preserve"> </w:t>
      </w:r>
      <w:r w:rsidRPr="002F30A9">
        <w:rPr>
          <w:rFonts w:eastAsiaTheme="minorEastAsia"/>
          <w:b/>
        </w:rPr>
        <w:t>Individual rate</w:t>
      </w:r>
      <w:r w:rsidRPr="16171481">
        <w:rPr>
          <w:rFonts w:eastAsiaTheme="minorEastAsia"/>
        </w:rPr>
        <w:t xml:space="preserve"> as our target variable. </w:t>
      </w:r>
    </w:p>
    <w:p w14:paraId="4C894DEE" w14:textId="77777777" w:rsidR="00466AE3" w:rsidRDefault="00466AE3" w:rsidP="00466AE3">
      <w:pPr>
        <w:jc w:val="center"/>
        <w:rPr>
          <w:rFonts w:ascii="Calibri" w:eastAsia="Calibri" w:hAnsi="Calibri" w:cs="Calibri"/>
          <w:u w:val="single"/>
        </w:rPr>
      </w:pPr>
      <w:r>
        <w:rPr>
          <w:noProof/>
        </w:rPr>
        <w:drawing>
          <wp:inline distT="0" distB="0" distL="0" distR="0" wp14:anchorId="4A7F85FE" wp14:editId="7D560D9B">
            <wp:extent cx="4086225" cy="1489770"/>
            <wp:effectExtent l="0" t="0" r="0" b="0"/>
            <wp:docPr id="178470853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06" cy="14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1AFC" w14:textId="49511C30" w:rsidR="423EC084" w:rsidRDefault="423EC084" w:rsidP="423EC084">
      <w:pPr>
        <w:rPr>
          <w:rFonts w:ascii="Calibri" w:eastAsia="Calibri" w:hAnsi="Calibri" w:cs="Calibri"/>
          <w:color w:val="252525"/>
          <w:u w:val="single"/>
        </w:rPr>
      </w:pPr>
    </w:p>
    <w:p w14:paraId="1115A9E4" w14:textId="7573DB13" w:rsidR="5CE203DE" w:rsidRDefault="423EC084" w:rsidP="00577FF3">
      <w:pPr>
        <w:jc w:val="both"/>
        <w:rPr>
          <w:u w:val="single"/>
        </w:rPr>
      </w:pPr>
      <w:r w:rsidRPr="423EC084">
        <w:rPr>
          <w:rFonts w:ascii="Calibri" w:eastAsia="Calibri" w:hAnsi="Calibri" w:cs="Calibri"/>
          <w:color w:val="252525"/>
          <w:u w:val="single"/>
        </w:rPr>
        <w:t xml:space="preserve">Modeling - </w:t>
      </w:r>
      <w:r w:rsidRPr="423EC084">
        <w:rPr>
          <w:u w:val="single"/>
        </w:rPr>
        <w:t>Investigative questions</w:t>
      </w:r>
      <w:r w:rsidRPr="423EC084">
        <w:t xml:space="preserve"> </w:t>
      </w:r>
    </w:p>
    <w:p w14:paraId="1DD5A549" w14:textId="53A9160A" w:rsidR="5CE203DE" w:rsidRDefault="16171481" w:rsidP="00577FF3">
      <w:pPr>
        <w:jc w:val="both"/>
        <w:rPr>
          <w:rFonts w:ascii="Calibri" w:eastAsia="Calibri" w:hAnsi="Calibri" w:cs="Calibri"/>
          <w:b/>
          <w:bCs/>
          <w:color w:val="252525"/>
        </w:rPr>
      </w:pPr>
      <w:r w:rsidRPr="16171481">
        <w:rPr>
          <w:rFonts w:ascii="Calibri" w:eastAsia="Calibri" w:hAnsi="Calibri" w:cs="Calibri"/>
          <w:color w:val="252525"/>
        </w:rPr>
        <w:t>Our primary research is to determine the following:</w:t>
      </w:r>
    </w:p>
    <w:p w14:paraId="4168DA2B" w14:textId="09CCEAA3" w:rsidR="5CE203DE" w:rsidRPr="002F30A9" w:rsidRDefault="00213BAE" w:rsidP="00577FF3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252525"/>
          <w:u w:val="single"/>
        </w:rPr>
      </w:pPr>
      <w:r w:rsidRPr="007949CD">
        <w:rPr>
          <w:rFonts w:ascii="Calibri" w:eastAsia="Calibri" w:hAnsi="Calibri" w:cs="Calibri"/>
          <w:color w:val="252525"/>
        </w:rPr>
        <w:t xml:space="preserve">Which healthcare </w:t>
      </w:r>
      <w:r w:rsidRPr="002F30A9">
        <w:rPr>
          <w:rFonts w:ascii="Calibri" w:eastAsia="Calibri" w:hAnsi="Calibri" w:cs="Calibri"/>
          <w:color w:val="252525"/>
          <w:u w:val="single"/>
        </w:rPr>
        <w:t>plan benefit</w:t>
      </w:r>
      <w:r w:rsidR="00BE07F7" w:rsidRPr="002F30A9">
        <w:rPr>
          <w:rFonts w:ascii="Calibri" w:eastAsia="Calibri" w:hAnsi="Calibri" w:cs="Calibri"/>
          <w:color w:val="252525"/>
          <w:u w:val="single"/>
        </w:rPr>
        <w:t>(</w:t>
      </w:r>
      <w:r w:rsidRPr="002F30A9">
        <w:rPr>
          <w:rFonts w:ascii="Calibri" w:eastAsia="Calibri" w:hAnsi="Calibri" w:cs="Calibri"/>
          <w:color w:val="252525"/>
          <w:u w:val="single"/>
        </w:rPr>
        <w:t>s</w:t>
      </w:r>
      <w:r w:rsidR="00BE07F7" w:rsidRPr="002F30A9">
        <w:rPr>
          <w:rFonts w:ascii="Calibri" w:eastAsia="Calibri" w:hAnsi="Calibri" w:cs="Calibri"/>
          <w:color w:val="252525"/>
          <w:u w:val="single"/>
        </w:rPr>
        <w:t xml:space="preserve">) </w:t>
      </w:r>
      <w:r w:rsidRPr="002F30A9">
        <w:rPr>
          <w:rFonts w:ascii="Calibri" w:eastAsia="Calibri" w:hAnsi="Calibri" w:cs="Calibri"/>
          <w:color w:val="252525"/>
          <w:u w:val="single"/>
        </w:rPr>
        <w:t>and attribute</w:t>
      </w:r>
      <w:r w:rsidR="00BE07F7" w:rsidRPr="002F30A9">
        <w:rPr>
          <w:rFonts w:ascii="Calibri" w:eastAsia="Calibri" w:hAnsi="Calibri" w:cs="Calibri"/>
          <w:color w:val="252525"/>
          <w:u w:val="single"/>
        </w:rPr>
        <w:t>(</w:t>
      </w:r>
      <w:r w:rsidRPr="002F30A9">
        <w:rPr>
          <w:rFonts w:ascii="Calibri" w:eastAsia="Calibri" w:hAnsi="Calibri" w:cs="Calibri"/>
          <w:color w:val="252525"/>
          <w:u w:val="single"/>
        </w:rPr>
        <w:t>s</w:t>
      </w:r>
      <w:r w:rsidR="00BE07F7" w:rsidRPr="002F30A9">
        <w:rPr>
          <w:rFonts w:ascii="Calibri" w:eastAsia="Calibri" w:hAnsi="Calibri" w:cs="Calibri"/>
          <w:color w:val="252525"/>
          <w:u w:val="single"/>
        </w:rPr>
        <w:t>)</w:t>
      </w:r>
      <w:r w:rsidRPr="007949CD">
        <w:rPr>
          <w:rFonts w:ascii="Calibri" w:eastAsia="Calibri" w:hAnsi="Calibri" w:cs="Calibri"/>
          <w:color w:val="252525"/>
        </w:rPr>
        <w:t xml:space="preserve"> that have the </w:t>
      </w:r>
      <w:r w:rsidR="00BE07F7" w:rsidRPr="002F30A9">
        <w:rPr>
          <w:rFonts w:ascii="Calibri" w:eastAsia="Calibri" w:hAnsi="Calibri" w:cs="Calibri"/>
          <w:color w:val="252525"/>
          <w:u w:val="single"/>
        </w:rPr>
        <w:t>most impact on monthly premiums</w:t>
      </w:r>
      <w:r w:rsidR="001425C4" w:rsidRPr="002F30A9">
        <w:rPr>
          <w:rFonts w:ascii="Calibri" w:eastAsia="Calibri" w:hAnsi="Calibri" w:cs="Calibri"/>
          <w:color w:val="252525"/>
          <w:u w:val="single"/>
        </w:rPr>
        <w:t xml:space="preserve"> (individual rate)</w:t>
      </w:r>
      <w:r w:rsidR="00BE07F7" w:rsidRPr="002F30A9">
        <w:rPr>
          <w:rFonts w:ascii="Calibri" w:eastAsia="Calibri" w:hAnsi="Calibri" w:cs="Calibri"/>
          <w:color w:val="252525"/>
          <w:u w:val="single"/>
        </w:rPr>
        <w:t>?</w:t>
      </w:r>
      <w:r w:rsidRPr="002F30A9">
        <w:rPr>
          <w:rFonts w:ascii="Calibri" w:eastAsia="Calibri" w:hAnsi="Calibri" w:cs="Calibri"/>
          <w:color w:val="252525"/>
          <w:u w:val="single"/>
        </w:rPr>
        <w:t xml:space="preserve"> </w:t>
      </w:r>
    </w:p>
    <w:p w14:paraId="1C31C395" w14:textId="20A96E9D" w:rsidR="00213BAE" w:rsidRPr="007949CD" w:rsidRDefault="00213BAE" w:rsidP="00577FF3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252525"/>
        </w:rPr>
      </w:pPr>
      <w:r w:rsidRPr="007949CD">
        <w:rPr>
          <w:rFonts w:ascii="Calibri" w:eastAsia="Calibri" w:hAnsi="Calibri" w:cs="Calibri"/>
          <w:color w:val="252525"/>
        </w:rPr>
        <w:t xml:space="preserve">Which </w:t>
      </w:r>
      <w:r w:rsidRPr="002F30A9">
        <w:rPr>
          <w:rFonts w:ascii="Calibri" w:eastAsia="Calibri" w:hAnsi="Calibri" w:cs="Calibri"/>
          <w:color w:val="252525"/>
          <w:u w:val="single"/>
        </w:rPr>
        <w:t>states</w:t>
      </w:r>
      <w:r w:rsidRPr="007949CD">
        <w:rPr>
          <w:rFonts w:ascii="Calibri" w:eastAsia="Calibri" w:hAnsi="Calibri" w:cs="Calibri"/>
          <w:color w:val="252525"/>
        </w:rPr>
        <w:t xml:space="preserve"> </w:t>
      </w:r>
      <w:r w:rsidR="006D7FC9" w:rsidRPr="007949CD">
        <w:rPr>
          <w:rFonts w:ascii="Calibri" w:eastAsia="Calibri" w:hAnsi="Calibri" w:cs="Calibri"/>
          <w:color w:val="252525"/>
        </w:rPr>
        <w:t>provide healthcare plans with the</w:t>
      </w:r>
      <w:r w:rsidR="00BE07F7" w:rsidRPr="007949CD">
        <w:rPr>
          <w:rFonts w:ascii="Calibri" w:eastAsia="Calibri" w:hAnsi="Calibri" w:cs="Calibri"/>
          <w:color w:val="252525"/>
        </w:rPr>
        <w:t xml:space="preserve"> </w:t>
      </w:r>
      <w:r w:rsidR="00BE07F7" w:rsidRPr="002F30A9">
        <w:rPr>
          <w:rFonts w:ascii="Calibri" w:eastAsia="Calibri" w:hAnsi="Calibri" w:cs="Calibri"/>
          <w:color w:val="252525"/>
          <w:u w:val="single"/>
        </w:rPr>
        <w:t>lowest cost and most benefits</w:t>
      </w:r>
      <w:r w:rsidR="00BE07F7" w:rsidRPr="007949CD">
        <w:rPr>
          <w:rFonts w:ascii="Calibri" w:eastAsia="Calibri" w:hAnsi="Calibri" w:cs="Calibri"/>
          <w:color w:val="252525"/>
        </w:rPr>
        <w:t>?</w:t>
      </w:r>
    </w:p>
    <w:p w14:paraId="72D64BFD" w14:textId="29647FF4" w:rsidR="00BE07F7" w:rsidRPr="007949CD" w:rsidRDefault="00DF417D" w:rsidP="00BE07F7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252525"/>
        </w:rPr>
      </w:pPr>
      <w:r w:rsidRPr="007949CD">
        <w:rPr>
          <w:rFonts w:eastAsiaTheme="minorEastAsia"/>
          <w:color w:val="252525"/>
        </w:rPr>
        <w:t xml:space="preserve">Formulate a </w:t>
      </w:r>
      <w:r w:rsidRPr="002F30A9">
        <w:rPr>
          <w:rFonts w:eastAsiaTheme="minorEastAsia"/>
          <w:color w:val="252525"/>
          <w:u w:val="single"/>
        </w:rPr>
        <w:t>minimum of three common benefit and plan attribute profiles</w:t>
      </w:r>
      <w:r w:rsidRPr="007949CD">
        <w:rPr>
          <w:rFonts w:eastAsiaTheme="minorEastAsia"/>
          <w:color w:val="252525"/>
        </w:rPr>
        <w:t xml:space="preserve">. </w:t>
      </w:r>
      <w:r w:rsidR="002F30A9">
        <w:rPr>
          <w:rFonts w:eastAsiaTheme="minorEastAsia"/>
          <w:color w:val="252525"/>
        </w:rPr>
        <w:t>K</w:t>
      </w:r>
    </w:p>
    <w:p w14:paraId="675166D2" w14:textId="3939A0B0" w:rsidR="006D7FC9" w:rsidRPr="00577FF3" w:rsidRDefault="006D7FC9" w:rsidP="006D7FC9">
      <w:pPr>
        <w:pStyle w:val="ListParagraph"/>
        <w:jc w:val="both"/>
        <w:rPr>
          <w:rFonts w:eastAsiaTheme="minorEastAsia"/>
          <w:color w:val="252525"/>
        </w:rPr>
      </w:pPr>
      <w:r>
        <w:rPr>
          <w:rFonts w:ascii="Calibri" w:eastAsia="Calibri" w:hAnsi="Calibri" w:cs="Calibri"/>
          <w:color w:val="252525"/>
        </w:rPr>
        <w:t xml:space="preserve"> </w:t>
      </w:r>
    </w:p>
    <w:p w14:paraId="2C84677B" w14:textId="61C01CF4" w:rsidR="5CE203DE" w:rsidRPr="00577FF3" w:rsidRDefault="16171481" w:rsidP="00577FF3">
      <w:pPr>
        <w:jc w:val="both"/>
        <w:rPr>
          <w:u w:val="single"/>
        </w:rPr>
      </w:pPr>
      <w:r w:rsidRPr="00577FF3">
        <w:rPr>
          <w:rFonts w:ascii="Calibri" w:eastAsia="Calibri" w:hAnsi="Calibri" w:cs="Calibri"/>
          <w:u w:val="single"/>
        </w:rPr>
        <w:t>Preliminary work round ups:</w:t>
      </w:r>
    </w:p>
    <w:p w14:paraId="4DA80305" w14:textId="20F743D3" w:rsidR="00BE07F7" w:rsidRDefault="00466AE3" w:rsidP="00577FF3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Due the large amount of data and the nature of our study, </w:t>
      </w:r>
      <w:r w:rsidRPr="006D73B9">
        <w:rPr>
          <w:rFonts w:ascii="Calibri" w:eastAsia="Calibri" w:hAnsi="Calibri" w:cs="Calibri"/>
          <w:u w:val="single"/>
        </w:rPr>
        <w:t xml:space="preserve">initially we believed </w:t>
      </w:r>
      <w:r w:rsidR="00765A80" w:rsidRPr="006D73B9">
        <w:rPr>
          <w:rFonts w:ascii="Calibri" w:eastAsia="Calibri" w:hAnsi="Calibri" w:cs="Calibri"/>
          <w:u w:val="single"/>
        </w:rPr>
        <w:t>a Neural</w:t>
      </w:r>
      <w:r w:rsidRPr="006D73B9">
        <w:rPr>
          <w:rFonts w:ascii="Calibri" w:eastAsia="Calibri" w:hAnsi="Calibri" w:cs="Calibri"/>
          <w:u w:val="single"/>
        </w:rPr>
        <w:t xml:space="preserve"> Network</w:t>
      </w:r>
      <w:r>
        <w:rPr>
          <w:rFonts w:ascii="Calibri" w:eastAsia="Calibri" w:hAnsi="Calibri" w:cs="Calibri"/>
        </w:rPr>
        <w:t xml:space="preserve"> would provide a model of high accuracy and relevancy. </w:t>
      </w:r>
      <w:r w:rsidR="008514B3">
        <w:rPr>
          <w:rFonts w:ascii="Calibri" w:eastAsia="Calibri" w:hAnsi="Calibri" w:cs="Calibri"/>
        </w:rPr>
        <w:t xml:space="preserve">After numerating the categorical variables, the Initial trials utilizing the Neural Network </w:t>
      </w:r>
      <w:r w:rsidR="008514B3" w:rsidRPr="006D73B9">
        <w:rPr>
          <w:rFonts w:ascii="Calibri" w:eastAsia="Calibri" w:hAnsi="Calibri" w:cs="Calibri"/>
          <w:u w:val="single"/>
        </w:rPr>
        <w:t>proved unfruitful</w:t>
      </w:r>
      <w:r w:rsidR="008514B3">
        <w:rPr>
          <w:rFonts w:ascii="Calibri" w:eastAsia="Calibri" w:hAnsi="Calibri" w:cs="Calibri"/>
        </w:rPr>
        <w:t xml:space="preserve">. Accuracy of the trails results were consistently below 25% and did not provide clear insights into the investigated.  </w:t>
      </w:r>
    </w:p>
    <w:p w14:paraId="7DD145AA" w14:textId="48BDF11B" w:rsidR="00577FF3" w:rsidRPr="00975C64" w:rsidRDefault="008514B3" w:rsidP="00975C64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Upon further review and </w:t>
      </w:r>
      <w:r w:rsidR="00DF417D">
        <w:rPr>
          <w:rFonts w:ascii="Calibri" w:eastAsia="Calibri" w:hAnsi="Calibri" w:cs="Calibri"/>
        </w:rPr>
        <w:t>deliberation,</w:t>
      </w:r>
      <w:r>
        <w:rPr>
          <w:rFonts w:ascii="Calibri" w:eastAsia="Calibri" w:hAnsi="Calibri" w:cs="Calibri"/>
        </w:rPr>
        <w:t xml:space="preserve"> the team came to the consensus that </w:t>
      </w:r>
      <w:r w:rsidR="00DF417D">
        <w:rPr>
          <w:rFonts w:ascii="Calibri" w:eastAsia="Calibri" w:hAnsi="Calibri" w:cs="Calibri"/>
        </w:rPr>
        <w:t xml:space="preserve">using a </w:t>
      </w:r>
      <w:r w:rsidR="00DF417D" w:rsidRPr="006D73B9">
        <w:rPr>
          <w:rFonts w:ascii="Calibri" w:eastAsia="Calibri" w:hAnsi="Calibri" w:cs="Calibri"/>
          <w:u w:val="single"/>
        </w:rPr>
        <w:t>clustering and classification method would provide the desired level of insight and accuracy</w:t>
      </w:r>
      <w:r w:rsidR="00DF417D">
        <w:rPr>
          <w:rFonts w:ascii="Calibri" w:eastAsia="Calibri" w:hAnsi="Calibri" w:cs="Calibri"/>
        </w:rPr>
        <w:t>.</w:t>
      </w:r>
      <w:r w:rsidR="007949CD">
        <w:rPr>
          <w:rFonts w:ascii="Calibri" w:eastAsia="Calibri" w:hAnsi="Calibri" w:cs="Calibri"/>
        </w:rPr>
        <w:t xml:space="preserve"> Clustering because of the need to group plan benefits and attributes </w:t>
      </w:r>
      <w:r w:rsidR="007949CD" w:rsidRPr="006D73B9">
        <w:rPr>
          <w:rFonts w:ascii="Calibri" w:eastAsia="Calibri" w:hAnsi="Calibri" w:cs="Calibri"/>
          <w:u w:val="single"/>
        </w:rPr>
        <w:t>into profiles based upon relationships to each other</w:t>
      </w:r>
      <w:r w:rsidR="007949CD">
        <w:rPr>
          <w:rFonts w:ascii="Calibri" w:eastAsia="Calibri" w:hAnsi="Calibri" w:cs="Calibri"/>
        </w:rPr>
        <w:t xml:space="preserve"> as well as other variables. Classification because we were pursuing the </w:t>
      </w:r>
      <w:r w:rsidR="007949CD" w:rsidRPr="006D73B9">
        <w:rPr>
          <w:rFonts w:ascii="Calibri" w:eastAsia="Calibri" w:hAnsi="Calibri" w:cs="Calibri"/>
          <w:u w:val="single"/>
        </w:rPr>
        <w:t>plan or attribute that had the most impact on one variable, individual rate</w:t>
      </w:r>
      <w:r w:rsidR="007949CD">
        <w:rPr>
          <w:rFonts w:ascii="Calibri" w:eastAsia="Calibri" w:hAnsi="Calibri" w:cs="Calibri"/>
        </w:rPr>
        <w:t xml:space="preserve">. </w:t>
      </w:r>
      <w:r w:rsidR="00975C64">
        <w:rPr>
          <w:rFonts w:ascii="Calibri" w:eastAsia="Calibri" w:hAnsi="Calibri" w:cs="Calibri"/>
        </w:rPr>
        <w:t>In addition, our large and formidable data set, was well suited for both modeling methods.</w:t>
      </w:r>
      <w:r w:rsidR="007949CD">
        <w:rPr>
          <w:rFonts w:ascii="Calibri" w:eastAsia="Calibri" w:hAnsi="Calibri" w:cs="Calibri"/>
        </w:rPr>
        <w:t xml:space="preserve"> </w:t>
      </w:r>
      <w:r w:rsidR="00DF417D">
        <w:rPr>
          <w:rFonts w:ascii="Calibri" w:eastAsia="Calibri" w:hAnsi="Calibri" w:cs="Calibri"/>
        </w:rPr>
        <w:t xml:space="preserve"> </w:t>
      </w:r>
      <w:r w:rsidR="007949CD" w:rsidRPr="006D73B9">
        <w:rPr>
          <w:rFonts w:ascii="Calibri" w:eastAsia="Calibri" w:hAnsi="Calibri" w:cs="Calibri"/>
          <w:u w:val="single"/>
        </w:rPr>
        <w:t xml:space="preserve">KNN </w:t>
      </w:r>
      <w:r w:rsidR="00975C64" w:rsidRPr="006D73B9">
        <w:rPr>
          <w:rFonts w:ascii="Calibri" w:eastAsia="Calibri" w:hAnsi="Calibri" w:cs="Calibri"/>
          <w:u w:val="single"/>
        </w:rPr>
        <w:t>(K</w:t>
      </w:r>
      <w:r w:rsidR="007949CD" w:rsidRPr="006D73B9">
        <w:rPr>
          <w:rFonts w:ascii="Calibri" w:eastAsia="Calibri" w:hAnsi="Calibri" w:cs="Calibri"/>
          <w:u w:val="single"/>
        </w:rPr>
        <w:t>-Nearest Neighbors) and K-Means</w:t>
      </w:r>
      <w:r w:rsidR="007949CD">
        <w:rPr>
          <w:rFonts w:ascii="Calibri" w:eastAsia="Calibri" w:hAnsi="Calibri" w:cs="Calibri"/>
        </w:rPr>
        <w:t xml:space="preserve"> were the two modeling algorithms selected to replace   </w:t>
      </w:r>
      <w:r w:rsidR="16171481" w:rsidRPr="16171481">
        <w:rPr>
          <w:rFonts w:ascii="Calibri" w:eastAsia="Calibri" w:hAnsi="Calibri" w:cs="Calibri"/>
        </w:rPr>
        <w:t xml:space="preserve"> </w:t>
      </w:r>
      <w:r w:rsidR="006D73B9">
        <w:rPr>
          <w:rFonts w:ascii="Calibri" w:eastAsia="Calibri" w:hAnsi="Calibri" w:cs="Calibri"/>
        </w:rPr>
        <w:t>These models strengths and limitations? 30/40</w:t>
      </w:r>
    </w:p>
    <w:p w14:paraId="569E68CF" w14:textId="77777777" w:rsidR="00975C64" w:rsidRDefault="423EC084" w:rsidP="00975C64">
      <w:pPr>
        <w:rPr>
          <w:rFonts w:ascii="Calibri" w:eastAsia="Calibri" w:hAnsi="Calibri" w:cs="Calibri"/>
          <w:u w:val="single"/>
        </w:rPr>
      </w:pPr>
      <w:r w:rsidRPr="00577FF3">
        <w:rPr>
          <w:rFonts w:ascii="Calibri" w:eastAsia="Calibri" w:hAnsi="Calibri" w:cs="Calibri"/>
          <w:u w:val="single"/>
        </w:rPr>
        <w:t>Evaluated Results:</w:t>
      </w:r>
    </w:p>
    <w:p w14:paraId="53ADFF0F" w14:textId="77777777" w:rsidR="00975C64" w:rsidRDefault="00975C64" w:rsidP="00975C64">
      <w:pPr>
        <w:rPr>
          <w:rFonts w:ascii="Calibri" w:eastAsia="Calibri" w:hAnsi="Calibri" w:cs="Calibri"/>
          <w:u w:val="single"/>
        </w:rPr>
      </w:pPr>
    </w:p>
    <w:p w14:paraId="47237761" w14:textId="77777777" w:rsidR="002D7B33" w:rsidRDefault="423EC084" w:rsidP="00975C64">
      <w:pPr>
        <w:rPr>
          <w:u w:val="single"/>
        </w:rPr>
      </w:pPr>
      <w:r w:rsidRPr="00577FF3">
        <w:rPr>
          <w:rFonts w:ascii="Calibri" w:eastAsia="Calibri" w:hAnsi="Calibri" w:cs="Calibri"/>
          <w:u w:val="single"/>
        </w:rPr>
        <w:t xml:space="preserve"> </w:t>
      </w:r>
      <w:r w:rsidR="00975C64" w:rsidRPr="00975C64">
        <w:rPr>
          <w:u w:val="single"/>
        </w:rPr>
        <w:t xml:space="preserve">K-NN </w:t>
      </w:r>
      <w:r w:rsidR="00975C64">
        <w:rPr>
          <w:u w:val="single"/>
        </w:rPr>
        <w:t>results</w:t>
      </w:r>
    </w:p>
    <w:p w14:paraId="1D8AE387" w14:textId="241BC35F" w:rsidR="002D7B33" w:rsidRDefault="002D7B33" w:rsidP="00975C64">
      <w:pPr>
        <w:rPr>
          <w:u w:val="single"/>
        </w:rPr>
      </w:pPr>
      <w:r>
        <w:rPr>
          <w:u w:val="single"/>
        </w:rPr>
        <w:t>Parameters</w:t>
      </w:r>
    </w:p>
    <w:p w14:paraId="4C689629" w14:textId="2CE663AE" w:rsidR="002D7B33" w:rsidRPr="002D7B33" w:rsidRDefault="002D7B33" w:rsidP="00975C64">
      <w:r w:rsidRPr="002D7B33">
        <w:t>Partition: 60 training: 40 testing</w:t>
      </w:r>
    </w:p>
    <w:p w14:paraId="7B11057D" w14:textId="15D75155" w:rsidR="423EC084" w:rsidRDefault="002D7B33" w:rsidP="00577FF3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K: Minimum of 3 : Maximum of 5</w:t>
      </w:r>
    </w:p>
    <w:p w14:paraId="2A204525" w14:textId="22F1DE5B" w:rsidR="002D7B33" w:rsidRDefault="002D7B33" w:rsidP="00577FF3">
      <w:pPr>
        <w:jc w:val="both"/>
        <w:rPr>
          <w:rFonts w:ascii="Calibri" w:eastAsia="Calibri" w:hAnsi="Calibri" w:cs="Calibri"/>
          <w:u w:val="single"/>
        </w:rPr>
      </w:pPr>
      <w:r w:rsidRPr="002D7B33">
        <w:rPr>
          <w:rFonts w:ascii="Calibri" w:eastAsia="Calibri" w:hAnsi="Calibri" w:cs="Calibri"/>
          <w:u w:val="single"/>
        </w:rPr>
        <w:t xml:space="preserve">Findings </w:t>
      </w:r>
    </w:p>
    <w:p w14:paraId="78853A73" w14:textId="05AB0208" w:rsidR="423EC084" w:rsidRDefault="423EC084" w:rsidP="00577FF3">
      <w:pPr>
        <w:jc w:val="both"/>
        <w:rPr>
          <w:rFonts w:ascii="Calibri" w:eastAsia="Calibri" w:hAnsi="Calibri" w:cs="Calibri"/>
        </w:rPr>
      </w:pPr>
      <w:r w:rsidRPr="423EC084">
        <w:rPr>
          <w:rFonts w:ascii="Calibri" w:eastAsia="Calibri" w:hAnsi="Calibri" w:cs="Calibri"/>
        </w:rPr>
        <w:t>Predictor Importance – The major fields that had high importance in prediction were as follows:</w:t>
      </w:r>
    </w:p>
    <w:p w14:paraId="7084B239" w14:textId="75BBC2B1" w:rsidR="423EC084" w:rsidRDefault="423EC084" w:rsidP="00577FF3">
      <w:pPr>
        <w:jc w:val="both"/>
        <w:rPr>
          <w:rFonts w:ascii="Calibri" w:eastAsia="Calibri" w:hAnsi="Calibri" w:cs="Calibri"/>
        </w:rPr>
      </w:pPr>
      <w:r w:rsidRPr="006D73B9">
        <w:rPr>
          <w:rFonts w:ascii="Calibri" w:eastAsia="Calibri" w:hAnsi="Calibri" w:cs="Calibri"/>
          <w:b/>
        </w:rPr>
        <w:t xml:space="preserve">High </w:t>
      </w:r>
      <w:r w:rsidRPr="423EC084">
        <w:rPr>
          <w:rFonts w:ascii="Calibri" w:eastAsia="Calibri" w:hAnsi="Calibri" w:cs="Calibri"/>
        </w:rPr>
        <w:t xml:space="preserve">Factors - </w:t>
      </w:r>
      <w:r w:rsidRPr="423EC084">
        <w:rPr>
          <w:rFonts w:ascii="Calibri" w:eastAsia="Calibri" w:hAnsi="Calibri" w:cs="Calibri"/>
          <w:u w:val="single"/>
        </w:rPr>
        <w:t>Out of service area coverage (Most Important</w:t>
      </w:r>
      <w:proofErr w:type="gramStart"/>
      <w:r w:rsidRPr="423EC084">
        <w:rPr>
          <w:rFonts w:ascii="Calibri" w:eastAsia="Calibri" w:hAnsi="Calibri" w:cs="Calibri"/>
          <w:u w:val="single"/>
        </w:rPr>
        <w:t xml:space="preserve">) </w:t>
      </w:r>
      <w:r w:rsidRPr="423EC084">
        <w:rPr>
          <w:rFonts w:ascii="Calibri" w:eastAsia="Calibri" w:hAnsi="Calibri" w:cs="Calibri"/>
        </w:rPr>
        <w:t>,</w:t>
      </w:r>
      <w:proofErr w:type="gramEnd"/>
      <w:r w:rsidRPr="423EC084">
        <w:rPr>
          <w:rFonts w:ascii="Calibri" w:eastAsia="Calibri" w:hAnsi="Calibri" w:cs="Calibri"/>
        </w:rPr>
        <w:t xml:space="preserve"> Disease management, Refere</w:t>
      </w:r>
      <w:r w:rsidR="00213BAE">
        <w:rPr>
          <w:rFonts w:ascii="Calibri" w:eastAsia="Calibri" w:hAnsi="Calibri" w:cs="Calibri"/>
        </w:rPr>
        <w:t>nce needed, Pregnant Notice, Is</w:t>
      </w:r>
      <w:r w:rsidRPr="423EC084">
        <w:rPr>
          <w:rFonts w:ascii="Calibri" w:eastAsia="Calibri" w:hAnsi="Calibri" w:cs="Calibri"/>
        </w:rPr>
        <w:t>Statemandate, IsEHB</w:t>
      </w:r>
    </w:p>
    <w:p w14:paraId="2F48E8BF" w14:textId="7BFBFB52" w:rsidR="423EC084" w:rsidRDefault="423EC084" w:rsidP="00577FF3">
      <w:pPr>
        <w:jc w:val="both"/>
        <w:rPr>
          <w:rFonts w:ascii="Calibri" w:eastAsia="Calibri" w:hAnsi="Calibri" w:cs="Calibri"/>
        </w:rPr>
      </w:pPr>
      <w:r w:rsidRPr="006D73B9">
        <w:rPr>
          <w:rFonts w:ascii="Calibri" w:eastAsia="Calibri" w:hAnsi="Calibri" w:cs="Calibri"/>
          <w:b/>
        </w:rPr>
        <w:t>Low</w:t>
      </w:r>
      <w:r w:rsidRPr="423EC084">
        <w:rPr>
          <w:rFonts w:ascii="Calibri" w:eastAsia="Calibri" w:hAnsi="Calibri" w:cs="Calibri"/>
        </w:rPr>
        <w:t xml:space="preserve"> Factors – Benefits, Individual Rate, Count of Attributes</w:t>
      </w:r>
    </w:p>
    <w:p w14:paraId="0CE562AB" w14:textId="00746ED0" w:rsidR="004134FA" w:rsidRDefault="004134FA" w:rsidP="00577FF3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Insights: </w:t>
      </w:r>
      <w:r w:rsidRPr="006D73B9">
        <w:rPr>
          <w:rFonts w:ascii="Calibri" w:eastAsia="Calibri" w:hAnsi="Calibri" w:cs="Calibri"/>
          <w:b/>
        </w:rPr>
        <w:t>Out of service area coverage unexpectedly proved to have the most impact on individual rate, not including age</w:t>
      </w:r>
      <w:r>
        <w:rPr>
          <w:rFonts w:ascii="Calibri" w:eastAsia="Calibri" w:hAnsi="Calibri" w:cs="Calibri"/>
        </w:rPr>
        <w:t xml:space="preserve">.  </w:t>
      </w:r>
    </w:p>
    <w:p w14:paraId="5D9F7E54" w14:textId="488D329C" w:rsidR="423EC084" w:rsidRDefault="423EC084" w:rsidP="00975C64">
      <w:pPr>
        <w:jc w:val="center"/>
      </w:pPr>
    </w:p>
    <w:p w14:paraId="6E33AE85" w14:textId="7A448BA4" w:rsidR="00975C64" w:rsidRPr="00975C64" w:rsidRDefault="00975C64" w:rsidP="00975C64"/>
    <w:p w14:paraId="1262FE82" w14:textId="241DC93C" w:rsidR="423EC084" w:rsidRDefault="423EC084" w:rsidP="423EC084">
      <w:pPr>
        <w:rPr>
          <w:rFonts w:ascii="Calibri" w:eastAsia="Calibri" w:hAnsi="Calibri" w:cs="Calibri"/>
        </w:rPr>
      </w:pPr>
    </w:p>
    <w:p w14:paraId="77AD9ACE" w14:textId="26C68FCD" w:rsidR="423EC084" w:rsidRDefault="00975C64" w:rsidP="002D7B33">
      <w:pPr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921EAC1" wp14:editId="488BE260">
            <wp:extent cx="4143375" cy="3901678"/>
            <wp:effectExtent l="0" t="0" r="0" b="3810"/>
            <wp:docPr id="17420142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258" cy="392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688A" w14:textId="1DFA9932" w:rsidR="00975C64" w:rsidRDefault="00975C64" w:rsidP="423EC084">
      <w:pPr>
        <w:rPr>
          <w:rFonts w:ascii="Calibri" w:eastAsia="Calibri" w:hAnsi="Calibri" w:cs="Calibri"/>
        </w:rPr>
      </w:pPr>
    </w:p>
    <w:p w14:paraId="31D3E3B7" w14:textId="696197BF" w:rsidR="00975C64" w:rsidRDefault="00975C64" w:rsidP="423EC084">
      <w:pPr>
        <w:rPr>
          <w:rFonts w:ascii="Calibri" w:eastAsia="Calibri" w:hAnsi="Calibri" w:cs="Calibri"/>
          <w:u w:val="single"/>
        </w:rPr>
      </w:pPr>
      <w:r w:rsidRPr="00975C64">
        <w:rPr>
          <w:rFonts w:ascii="Calibri" w:eastAsia="Calibri" w:hAnsi="Calibri" w:cs="Calibri"/>
          <w:u w:val="single"/>
        </w:rPr>
        <w:t>K-Means</w:t>
      </w:r>
    </w:p>
    <w:p w14:paraId="492C495A" w14:textId="68950C6F" w:rsidR="002D7B33" w:rsidRPr="002D7B33" w:rsidRDefault="002D7B33" w:rsidP="423EC084">
      <w:pPr>
        <w:rPr>
          <w:rFonts w:ascii="Calibri" w:eastAsia="Calibri" w:hAnsi="Calibri" w:cs="Calibri"/>
        </w:rPr>
      </w:pPr>
      <w:r w:rsidRPr="002D7B33">
        <w:rPr>
          <w:rFonts w:ascii="Calibri" w:eastAsia="Calibri" w:hAnsi="Calibri" w:cs="Calibri"/>
        </w:rPr>
        <w:t>Partition: Business Year</w:t>
      </w:r>
    </w:p>
    <w:p w14:paraId="390ADCBC" w14:textId="1A0EA9FA" w:rsidR="002D7B33" w:rsidRPr="002D7B33" w:rsidRDefault="002D7B33" w:rsidP="423EC084">
      <w:pPr>
        <w:rPr>
          <w:rFonts w:ascii="Calibri" w:eastAsia="Calibri" w:hAnsi="Calibri" w:cs="Calibri"/>
        </w:rPr>
      </w:pPr>
      <w:r w:rsidRPr="002D7B33">
        <w:rPr>
          <w:rFonts w:ascii="Calibri" w:eastAsia="Calibri" w:hAnsi="Calibri" w:cs="Calibri"/>
        </w:rPr>
        <w:t>Maximum Iterations: 25</w:t>
      </w:r>
    </w:p>
    <w:p w14:paraId="47AD5E05" w14:textId="34868A9E" w:rsidR="002D7B33" w:rsidRPr="002D7B33" w:rsidRDefault="002D7B33" w:rsidP="423EC084">
      <w:pPr>
        <w:rPr>
          <w:rFonts w:ascii="Calibri" w:eastAsia="Calibri" w:hAnsi="Calibri" w:cs="Calibri"/>
        </w:rPr>
      </w:pPr>
      <w:r w:rsidRPr="002D7B33">
        <w:rPr>
          <w:rFonts w:ascii="Calibri" w:eastAsia="Calibri" w:hAnsi="Calibri" w:cs="Calibri"/>
        </w:rPr>
        <w:t>Encoding Value sets: 0.74611</w:t>
      </w:r>
    </w:p>
    <w:p w14:paraId="2D474946" w14:textId="2A46D1C2" w:rsidR="002D7B33" w:rsidRPr="004134FA" w:rsidRDefault="004134FA" w:rsidP="423EC08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Clusters: 5</w:t>
      </w:r>
    </w:p>
    <w:p w14:paraId="61092F8A" w14:textId="20E66F0C" w:rsidR="00975C64" w:rsidRDefault="004134FA" w:rsidP="004134FA">
      <w:pPr>
        <w:jc w:val="center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noProof/>
          <w:u w:val="single"/>
        </w:rPr>
        <w:lastRenderedPageBreak/>
        <w:drawing>
          <wp:inline distT="0" distB="0" distL="0" distR="0" wp14:anchorId="14DE2760" wp14:editId="1F7E0614">
            <wp:extent cx="2800350" cy="34560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MEANSClusterSummary 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701" cy="349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690D" w14:textId="1FB9D0B5" w:rsidR="004134FA" w:rsidRPr="00975C64" w:rsidRDefault="004134FA" w:rsidP="004134FA">
      <w:pPr>
        <w:jc w:val="center"/>
        <w:rPr>
          <w:rFonts w:ascii="Calibri" w:eastAsia="Calibri" w:hAnsi="Calibri" w:cs="Calibri"/>
          <w:u w:val="single"/>
        </w:rPr>
      </w:pPr>
    </w:p>
    <w:p w14:paraId="2FBCE099" w14:textId="22161AA0" w:rsidR="423EC084" w:rsidRDefault="004134FA" w:rsidP="423EC084">
      <w:r>
        <w:rPr>
          <w:noProof/>
        </w:rPr>
        <w:t xml:space="preserve">Insight: Cluster quaility was </w:t>
      </w:r>
      <w:r w:rsidRPr="006D73B9">
        <w:rPr>
          <w:noProof/>
          <w:u w:val="single"/>
        </w:rPr>
        <w:t>not as high as desired</w:t>
      </w:r>
      <w:r w:rsidR="00DB29E2">
        <w:rPr>
          <w:noProof/>
        </w:rPr>
        <w:t>,</w:t>
      </w:r>
      <w:r>
        <w:rPr>
          <w:noProof/>
        </w:rPr>
        <w:t xml:space="preserve"> however did provide satisfactory results. In addition, they were of a higher overall quality ( combination of quantity and quality) when </w:t>
      </w:r>
      <w:r w:rsidRPr="006D73B9">
        <w:rPr>
          <w:noProof/>
          <w:u w:val="single"/>
        </w:rPr>
        <w:t>compa</w:t>
      </w:r>
      <w:r w:rsidRPr="006D73B9">
        <w:rPr>
          <w:noProof/>
          <w:highlight w:val="yellow"/>
          <w:u w:val="single"/>
        </w:rPr>
        <w:t>i</w:t>
      </w:r>
      <w:r w:rsidRPr="006D73B9">
        <w:rPr>
          <w:noProof/>
          <w:u w:val="single"/>
        </w:rPr>
        <w:t>red</w:t>
      </w:r>
      <w:r>
        <w:rPr>
          <w:noProof/>
        </w:rPr>
        <w:t xml:space="preserve"> to the the TwoStep Clustering and Kohnen Clustering offered in the SPSS Modeler 18 suite.</w:t>
      </w:r>
      <w:r w:rsidR="00462F67" w:rsidRPr="00462F67">
        <w:rPr>
          <w:noProof/>
        </w:rPr>
        <w:t xml:space="preserve"> </w:t>
      </w:r>
      <w:r w:rsidR="00462F67">
        <w:rPr>
          <w:noProof/>
        </w:rPr>
        <w:drawing>
          <wp:inline distT="0" distB="0" distL="0" distR="0" wp14:anchorId="24A6AEAA" wp14:editId="5FABC2ED">
            <wp:extent cx="2257425" cy="265557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F67">
        <w:rPr>
          <w:noProof/>
        </w:rPr>
        <w:drawing>
          <wp:anchor distT="0" distB="0" distL="114300" distR="114300" simplePos="0" relativeHeight="251660288" behindDoc="1" locked="0" layoutInCell="1" allowOverlap="1" wp14:anchorId="2B4A8ED7" wp14:editId="33B39D97">
            <wp:simplePos x="0" y="0"/>
            <wp:positionH relativeFrom="margin">
              <wp:align>left</wp:align>
            </wp:positionH>
            <wp:positionV relativeFrom="paragraph">
              <wp:posOffset>547370</wp:posOffset>
            </wp:positionV>
            <wp:extent cx="2743200" cy="2664460"/>
            <wp:effectExtent l="0" t="0" r="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E0184" w14:textId="250DF314" w:rsidR="00577FF3" w:rsidRPr="00462F67" w:rsidRDefault="00577FF3" w:rsidP="006E2D3E">
      <w:pPr>
        <w:jc w:val="center"/>
        <w:rPr>
          <w:rFonts w:ascii="Calibri" w:eastAsia="Calibri" w:hAnsi="Calibri" w:cs="Calibri"/>
        </w:rPr>
      </w:pPr>
    </w:p>
    <w:p w14:paraId="6EE9A89A" w14:textId="77777777" w:rsidR="006E2D3E" w:rsidRDefault="006E2D3E" w:rsidP="423EC084">
      <w:pPr>
        <w:rPr>
          <w:rFonts w:eastAsiaTheme="minorEastAsia"/>
          <w:u w:val="single"/>
        </w:rPr>
      </w:pPr>
    </w:p>
    <w:p w14:paraId="125A7830" w14:textId="77777777" w:rsidR="006E2D3E" w:rsidRDefault="006E2D3E" w:rsidP="423EC084">
      <w:pPr>
        <w:rPr>
          <w:rFonts w:eastAsiaTheme="minorEastAsia"/>
          <w:u w:val="single"/>
        </w:rPr>
      </w:pPr>
    </w:p>
    <w:p w14:paraId="40178BCC" w14:textId="2848F7E3" w:rsidR="00462F67" w:rsidRDefault="423EC084" w:rsidP="423EC084">
      <w:pPr>
        <w:rPr>
          <w:rFonts w:eastAsiaTheme="minorEastAsia"/>
          <w:u w:val="single"/>
        </w:rPr>
      </w:pPr>
      <w:r w:rsidRPr="423EC084">
        <w:rPr>
          <w:rFonts w:eastAsiaTheme="minorEastAsia"/>
          <w:u w:val="single"/>
        </w:rPr>
        <w:lastRenderedPageBreak/>
        <w:t xml:space="preserve">Cluster Analysis </w:t>
      </w:r>
    </w:p>
    <w:p w14:paraId="7BD1CD3C" w14:textId="77777777" w:rsidR="006E2D3E" w:rsidRDefault="006E2D3E" w:rsidP="423EC084">
      <w:pPr>
        <w:rPr>
          <w:rFonts w:eastAsiaTheme="minorEastAsia"/>
        </w:rPr>
      </w:pPr>
    </w:p>
    <w:p w14:paraId="3F9D1FB5" w14:textId="3A4B74EF" w:rsidR="423EC084" w:rsidRDefault="006E2D3E" w:rsidP="423EC084">
      <w:pPr>
        <w:rPr>
          <w:rFonts w:eastAsiaTheme="minorEastAsia"/>
        </w:rPr>
      </w:pPr>
      <w:r w:rsidRPr="006D73B9">
        <w:rPr>
          <w:rFonts w:eastAsiaTheme="minorEastAsia"/>
          <w:b/>
        </w:rPr>
        <w:t>Disease Management</w:t>
      </w:r>
      <w:r>
        <w:rPr>
          <w:rFonts w:eastAsiaTheme="minorEastAsia"/>
        </w:rPr>
        <w:t xml:space="preserve"> proved to be the most important element in the clusters, specifically the benefit related to Asthma. The following attributes were somewhat expected as they are essential or mandated indicating a government, local or federal requirement. The fourth element confirms the importance of the out of service area coverage to the individual rate.  </w:t>
      </w:r>
    </w:p>
    <w:p w14:paraId="17B5C912" w14:textId="5A16720C" w:rsidR="006E2D3E" w:rsidRPr="00462F67" w:rsidRDefault="006E2D3E" w:rsidP="423EC084">
      <w:pPr>
        <w:rPr>
          <w:rFonts w:eastAsiaTheme="minorEastAsia"/>
        </w:rPr>
      </w:pPr>
      <w:r w:rsidRPr="006D73B9">
        <w:rPr>
          <w:rFonts w:eastAsiaTheme="minorEastAsia"/>
          <w:u w:val="single"/>
        </w:rPr>
        <w:t>Pruning was conducted down to three clusters</w:t>
      </w:r>
      <w:r>
        <w:rPr>
          <w:rFonts w:eastAsiaTheme="minorEastAsia"/>
        </w:rPr>
        <w:t xml:space="preserve"> however Cluster 2 remained with 0.1% or less of the records regardless on the number of clusters specified.</w:t>
      </w:r>
    </w:p>
    <w:p w14:paraId="2A216BBD" w14:textId="18DBBC8E" w:rsidR="006D7FC9" w:rsidRDefault="006D7FC9" w:rsidP="00A676B1">
      <w:pPr>
        <w:jc w:val="center"/>
        <w:rPr>
          <w:rFonts w:eastAsiaTheme="minorEastAsia"/>
          <w:u w:val="single"/>
        </w:rPr>
      </w:pPr>
      <w:r>
        <w:rPr>
          <w:noProof/>
        </w:rPr>
        <w:drawing>
          <wp:inline distT="0" distB="0" distL="0" distR="0" wp14:anchorId="4BBA89E6" wp14:editId="57CE5980">
            <wp:extent cx="4171950" cy="33776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517" cy="339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B4D1" w14:textId="0762BC86" w:rsidR="001425C4" w:rsidRDefault="006E2D3E" w:rsidP="423EC084">
      <w:pPr>
        <w:rPr>
          <w:rFonts w:eastAsiaTheme="minorEastAsia"/>
          <w:u w:val="single"/>
        </w:rPr>
      </w:pPr>
      <w:r w:rsidRPr="006E2D3E">
        <w:rPr>
          <w:rFonts w:eastAsiaTheme="minorEastAsia"/>
          <w:u w:val="single"/>
        </w:rPr>
        <w:t>Recommendations:</w:t>
      </w:r>
      <w:r w:rsidR="00B90ECB">
        <w:rPr>
          <w:rFonts w:eastAsiaTheme="minorEastAsia"/>
          <w:u w:val="single"/>
        </w:rPr>
        <w:t xml:space="preserve"> NEED MORE NARRATIVE BELOW</w:t>
      </w:r>
    </w:p>
    <w:p w14:paraId="4C27D0CE" w14:textId="50A7C9C8" w:rsidR="001425C4" w:rsidRPr="006D73B9" w:rsidRDefault="001425C4" w:rsidP="423EC084">
      <w:pPr>
        <w:rPr>
          <w:rFonts w:eastAsiaTheme="minorEastAsia"/>
          <w:u w:val="single"/>
        </w:rPr>
      </w:pPr>
      <w:r w:rsidRPr="006D73B9">
        <w:rPr>
          <w:rFonts w:eastAsiaTheme="minorEastAsia"/>
          <w:u w:val="single"/>
        </w:rPr>
        <w:t>Small Business owners and business owners in general do have options in regards to minimizing their Affordable Care Act burden. Below are three</w:t>
      </w:r>
      <w:r w:rsidR="00DC60CF" w:rsidRPr="006D73B9">
        <w:rPr>
          <w:rFonts w:eastAsiaTheme="minorEastAsia"/>
          <w:u w:val="single"/>
        </w:rPr>
        <w:t xml:space="preserve"> options based on our findings;</w:t>
      </w:r>
    </w:p>
    <w:p w14:paraId="4BE89A66" w14:textId="34F1C430" w:rsidR="001425C4" w:rsidRPr="001425C4" w:rsidRDefault="001425C4" w:rsidP="423EC084">
      <w:pPr>
        <w:rPr>
          <w:rFonts w:eastAsiaTheme="minorEastAsia"/>
        </w:rPr>
      </w:pPr>
      <w:r w:rsidRPr="001425C4">
        <w:rPr>
          <w:rFonts w:eastAsiaTheme="minorEastAsia"/>
          <w:b/>
          <w:u w:val="single"/>
        </w:rPr>
        <w:t>Only offer employees local coverage</w:t>
      </w:r>
      <w:r w:rsidRPr="001425C4">
        <w:rPr>
          <w:rFonts w:eastAsiaTheme="minorEastAsia"/>
        </w:rPr>
        <w:t>.  Out of service area coverage proved to have the biggest impact on individual rat</w:t>
      </w:r>
      <w:r>
        <w:rPr>
          <w:rFonts w:eastAsiaTheme="minorEastAsia"/>
        </w:rPr>
        <w:t>e. This reduction in cost could greatly reduce the health insurance cost for businesses of all sizes.</w:t>
      </w:r>
      <w:r w:rsidR="006D73B9">
        <w:rPr>
          <w:rFonts w:eastAsiaTheme="minorEastAsia"/>
        </w:rPr>
        <w:t xml:space="preserve"> K</w:t>
      </w:r>
    </w:p>
    <w:p w14:paraId="600402A6" w14:textId="3B55E194" w:rsidR="001425C4" w:rsidRDefault="001425C4" w:rsidP="423EC084">
      <w:pPr>
        <w:rPr>
          <w:rFonts w:eastAsiaTheme="minorEastAsia"/>
        </w:rPr>
      </w:pPr>
      <w:r w:rsidRPr="001425C4">
        <w:rPr>
          <w:rFonts w:eastAsiaTheme="minorEastAsia"/>
          <w:b/>
          <w:u w:val="single"/>
        </w:rPr>
        <w:t>Relocate to Utah, Mississippi, New Mexico, Oregon, or North Carolina.</w:t>
      </w:r>
      <w:r>
        <w:rPr>
          <w:rFonts w:eastAsiaTheme="minorEastAsia"/>
        </w:rPr>
        <w:t xml:space="preserve"> These states offer the best cost to benefit ratio for employers and individuals. </w:t>
      </w:r>
      <w:r w:rsidR="006D73B9">
        <w:rPr>
          <w:rFonts w:eastAsiaTheme="minorEastAsia"/>
        </w:rPr>
        <w:t>K</w:t>
      </w:r>
    </w:p>
    <w:p w14:paraId="68943126" w14:textId="043FDDB4" w:rsidR="002C4717" w:rsidRDefault="00B90ECB" w:rsidP="423EC084">
      <w:pPr>
        <w:rPr>
          <w:u w:val="single"/>
        </w:rPr>
      </w:pPr>
      <w:r>
        <w:rPr>
          <w:u w:val="single"/>
        </w:rPr>
        <w:t>80</w:t>
      </w:r>
      <w:r w:rsidR="006D73B9">
        <w:rPr>
          <w:u w:val="single"/>
        </w:rPr>
        <w:t>/90==4</w:t>
      </w:r>
      <w:r>
        <w:rPr>
          <w:u w:val="single"/>
        </w:rPr>
        <w:t>5</w:t>
      </w:r>
      <w:r w:rsidR="006D73B9">
        <w:rPr>
          <w:u w:val="single"/>
        </w:rPr>
        <w:t>2 FOR REPORT</w:t>
      </w:r>
      <w:r w:rsidR="006D73B9">
        <w:rPr>
          <w:u w:val="single"/>
        </w:rPr>
        <w:br/>
        <w:t xml:space="preserve">Presentation </w:t>
      </w:r>
      <w:r>
        <w:rPr>
          <w:u w:val="single"/>
        </w:rPr>
        <w:t>40/50 DO NOT CLUTTER WITH SENTENCES—USE KEY WORDS AND PHRASES</w:t>
      </w:r>
    </w:p>
    <w:p w14:paraId="2129060E" w14:textId="231B614F" w:rsidR="00B90ECB" w:rsidRPr="00577FF3" w:rsidRDefault="00B90ECB" w:rsidP="423EC084">
      <w:pPr>
        <w:rPr>
          <w:u w:val="single"/>
        </w:rPr>
      </w:pPr>
      <w:r>
        <w:rPr>
          <w:u w:val="single"/>
        </w:rPr>
        <w:t>TOTAL=492 PTS!!</w:t>
      </w:r>
      <w:bookmarkStart w:id="0" w:name="_GoBack"/>
      <w:bookmarkEnd w:id="0"/>
    </w:p>
    <w:p w14:paraId="763D4A26" w14:textId="13E66652" w:rsidR="423EC084" w:rsidRDefault="423EC084" w:rsidP="423EC084">
      <w:pPr>
        <w:rPr>
          <w:rFonts w:ascii="Calibri" w:eastAsia="Calibri" w:hAnsi="Calibri" w:cs="Calibri"/>
        </w:rPr>
      </w:pPr>
    </w:p>
    <w:p w14:paraId="26A71933" w14:textId="1FE7025F" w:rsidR="5CE203DE" w:rsidRDefault="5CE203DE" w:rsidP="5CE203DE"/>
    <w:sectPr w:rsidR="5CE203DE" w:rsidSect="00D60FFB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A8A3B6" w14:textId="77777777" w:rsidR="005F3B80" w:rsidRDefault="005F3B80">
      <w:pPr>
        <w:spacing w:after="0" w:line="240" w:lineRule="auto"/>
      </w:pPr>
      <w:r>
        <w:separator/>
      </w:r>
    </w:p>
  </w:endnote>
  <w:endnote w:type="continuationSeparator" w:id="0">
    <w:p w14:paraId="280775C1" w14:textId="77777777" w:rsidR="005F3B80" w:rsidRDefault="005F3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5B88DC7F" w14:paraId="46676251" w14:textId="77777777" w:rsidTr="5B88DC7F">
      <w:tc>
        <w:tcPr>
          <w:tcW w:w="3120" w:type="dxa"/>
        </w:tcPr>
        <w:p w14:paraId="6AF3B192" w14:textId="29CED3E8" w:rsidR="5B88DC7F" w:rsidRDefault="5B88DC7F" w:rsidP="5B88DC7F">
          <w:pPr>
            <w:pStyle w:val="Header"/>
            <w:ind w:left="-115"/>
          </w:pPr>
          <w:r>
            <w:t>RANDALL CAMPBELL</w:t>
          </w:r>
        </w:p>
      </w:tc>
      <w:tc>
        <w:tcPr>
          <w:tcW w:w="3120" w:type="dxa"/>
        </w:tcPr>
        <w:p w14:paraId="23AC7740" w14:textId="06DF1DE7" w:rsidR="5B88DC7F" w:rsidRDefault="5B88DC7F" w:rsidP="5B88DC7F">
          <w:pPr>
            <w:pStyle w:val="Header"/>
            <w:jc w:val="center"/>
          </w:pPr>
          <w:r>
            <w:t>KALYANA S NANDURI</w:t>
          </w:r>
        </w:p>
      </w:tc>
      <w:tc>
        <w:tcPr>
          <w:tcW w:w="3120" w:type="dxa"/>
        </w:tcPr>
        <w:p w14:paraId="622EADD4" w14:textId="586558A8" w:rsidR="5B88DC7F" w:rsidRDefault="5B88DC7F" w:rsidP="5B88DC7F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90ECB">
            <w:rPr>
              <w:noProof/>
            </w:rPr>
            <w:t>9</w:t>
          </w:r>
          <w:r>
            <w:fldChar w:fldCharType="end"/>
          </w:r>
        </w:p>
      </w:tc>
    </w:tr>
  </w:tbl>
  <w:p w14:paraId="380B2967" w14:textId="544E3C76" w:rsidR="5B88DC7F" w:rsidRDefault="5B88DC7F" w:rsidP="5B88D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388FB0" w14:textId="77777777" w:rsidR="005F3B80" w:rsidRDefault="005F3B80">
      <w:pPr>
        <w:spacing w:after="0" w:line="240" w:lineRule="auto"/>
      </w:pPr>
      <w:r>
        <w:separator/>
      </w:r>
    </w:p>
  </w:footnote>
  <w:footnote w:type="continuationSeparator" w:id="0">
    <w:p w14:paraId="12C1959F" w14:textId="77777777" w:rsidR="005F3B80" w:rsidRDefault="005F3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5B88DC7F" w14:paraId="30E69861" w14:textId="77777777" w:rsidTr="5B88DC7F">
      <w:tc>
        <w:tcPr>
          <w:tcW w:w="3120" w:type="dxa"/>
        </w:tcPr>
        <w:p w14:paraId="51CD85B6" w14:textId="263901F1" w:rsidR="5B88DC7F" w:rsidRDefault="5B88DC7F" w:rsidP="5B88DC7F">
          <w:pPr>
            <w:pStyle w:val="Header"/>
            <w:ind w:left="-115"/>
          </w:pPr>
          <w:r>
            <w:t>MAX 522</w:t>
          </w:r>
        </w:p>
      </w:tc>
      <w:tc>
        <w:tcPr>
          <w:tcW w:w="3120" w:type="dxa"/>
        </w:tcPr>
        <w:p w14:paraId="02285C2E" w14:textId="070C32DD" w:rsidR="5B88DC7F" w:rsidRDefault="5B88DC7F" w:rsidP="5B88DC7F">
          <w:pPr>
            <w:pStyle w:val="Header"/>
            <w:jc w:val="center"/>
          </w:pPr>
          <w:r>
            <w:t>HEALTH INSURANCE MARKET PLACE</w:t>
          </w:r>
          <w:r w:rsidR="00577FF3">
            <w:t xml:space="preserve"> REPORT</w:t>
          </w:r>
        </w:p>
      </w:tc>
      <w:tc>
        <w:tcPr>
          <w:tcW w:w="3120" w:type="dxa"/>
        </w:tcPr>
        <w:p w14:paraId="2205FB5C" w14:textId="6BDC54AD" w:rsidR="5B88DC7F" w:rsidRDefault="5B88DC7F" w:rsidP="5B88DC7F">
          <w:pPr>
            <w:pStyle w:val="Header"/>
            <w:ind w:right="-115"/>
            <w:jc w:val="right"/>
          </w:pPr>
          <w:r>
            <w:t>FALL 2016</w:t>
          </w:r>
        </w:p>
      </w:tc>
    </w:tr>
  </w:tbl>
  <w:p w14:paraId="1A9FE53E" w14:textId="092C691B" w:rsidR="5B88DC7F" w:rsidRDefault="5B88DC7F" w:rsidP="5B88DC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85325"/>
    <w:multiLevelType w:val="hybridMultilevel"/>
    <w:tmpl w:val="163A0A8A"/>
    <w:lvl w:ilvl="0" w:tplc="BBA2C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D210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2F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828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1EE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B26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44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CFA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F22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30EDF"/>
    <w:multiLevelType w:val="hybridMultilevel"/>
    <w:tmpl w:val="7CAE8008"/>
    <w:lvl w:ilvl="0" w:tplc="3904B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20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D0F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808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B65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C4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38F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BC8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94B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C10CF"/>
    <w:multiLevelType w:val="hybridMultilevel"/>
    <w:tmpl w:val="06762C16"/>
    <w:lvl w:ilvl="0" w:tplc="95FEB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0F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C0D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42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C0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766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4A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FAB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325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23CF4"/>
    <w:multiLevelType w:val="hybridMultilevel"/>
    <w:tmpl w:val="57AA9774"/>
    <w:lvl w:ilvl="0" w:tplc="EA7AD872">
      <w:start w:val="1"/>
      <w:numFmt w:val="decimal"/>
      <w:lvlText w:val="%1."/>
      <w:lvlJc w:val="left"/>
      <w:pPr>
        <w:ind w:left="720" w:hanging="360"/>
      </w:pPr>
    </w:lvl>
    <w:lvl w:ilvl="1" w:tplc="35FC7DB4">
      <w:start w:val="1"/>
      <w:numFmt w:val="lowerLetter"/>
      <w:lvlText w:val="%2."/>
      <w:lvlJc w:val="left"/>
      <w:pPr>
        <w:ind w:left="1440" w:hanging="360"/>
      </w:pPr>
    </w:lvl>
    <w:lvl w:ilvl="2" w:tplc="FDDA1FD4">
      <w:start w:val="1"/>
      <w:numFmt w:val="lowerRoman"/>
      <w:lvlText w:val="%3."/>
      <w:lvlJc w:val="right"/>
      <w:pPr>
        <w:ind w:left="2160" w:hanging="180"/>
      </w:pPr>
    </w:lvl>
    <w:lvl w:ilvl="3" w:tplc="5156BEA6">
      <w:start w:val="1"/>
      <w:numFmt w:val="decimal"/>
      <w:lvlText w:val="%4."/>
      <w:lvlJc w:val="left"/>
      <w:pPr>
        <w:ind w:left="2880" w:hanging="360"/>
      </w:pPr>
    </w:lvl>
    <w:lvl w:ilvl="4" w:tplc="9ACE720A">
      <w:start w:val="1"/>
      <w:numFmt w:val="lowerLetter"/>
      <w:lvlText w:val="%5."/>
      <w:lvlJc w:val="left"/>
      <w:pPr>
        <w:ind w:left="3600" w:hanging="360"/>
      </w:pPr>
    </w:lvl>
    <w:lvl w:ilvl="5" w:tplc="8566326E">
      <w:start w:val="1"/>
      <w:numFmt w:val="lowerRoman"/>
      <w:lvlText w:val="%6."/>
      <w:lvlJc w:val="right"/>
      <w:pPr>
        <w:ind w:left="4320" w:hanging="180"/>
      </w:pPr>
    </w:lvl>
    <w:lvl w:ilvl="6" w:tplc="1786C106">
      <w:start w:val="1"/>
      <w:numFmt w:val="decimal"/>
      <w:lvlText w:val="%7."/>
      <w:lvlJc w:val="left"/>
      <w:pPr>
        <w:ind w:left="5040" w:hanging="360"/>
      </w:pPr>
    </w:lvl>
    <w:lvl w:ilvl="7" w:tplc="8222B2E6">
      <w:start w:val="1"/>
      <w:numFmt w:val="lowerLetter"/>
      <w:lvlText w:val="%8."/>
      <w:lvlJc w:val="left"/>
      <w:pPr>
        <w:ind w:left="5760" w:hanging="360"/>
      </w:pPr>
    </w:lvl>
    <w:lvl w:ilvl="8" w:tplc="A47E195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52C35"/>
    <w:multiLevelType w:val="hybridMultilevel"/>
    <w:tmpl w:val="60FC2988"/>
    <w:lvl w:ilvl="0" w:tplc="9B441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81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2C7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26A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001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5E5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D44C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C0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4B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E203DE"/>
    <w:rsid w:val="00071ED9"/>
    <w:rsid w:val="000F360B"/>
    <w:rsid w:val="001425C4"/>
    <w:rsid w:val="00213BAE"/>
    <w:rsid w:val="00213E4D"/>
    <w:rsid w:val="002C4717"/>
    <w:rsid w:val="002D7B33"/>
    <w:rsid w:val="002F00FB"/>
    <w:rsid w:val="002F30A9"/>
    <w:rsid w:val="003022F9"/>
    <w:rsid w:val="00362862"/>
    <w:rsid w:val="004134FA"/>
    <w:rsid w:val="00462F67"/>
    <w:rsid w:val="00466AE3"/>
    <w:rsid w:val="004E584A"/>
    <w:rsid w:val="00577FF3"/>
    <w:rsid w:val="005F3B80"/>
    <w:rsid w:val="006D73B9"/>
    <w:rsid w:val="006D7FC9"/>
    <w:rsid w:val="006E2D3E"/>
    <w:rsid w:val="00707355"/>
    <w:rsid w:val="00765A80"/>
    <w:rsid w:val="00794800"/>
    <w:rsid w:val="007949CD"/>
    <w:rsid w:val="00835555"/>
    <w:rsid w:val="00841CBF"/>
    <w:rsid w:val="008514B3"/>
    <w:rsid w:val="008E0B92"/>
    <w:rsid w:val="008E3B48"/>
    <w:rsid w:val="0093534B"/>
    <w:rsid w:val="00975C64"/>
    <w:rsid w:val="00A676B1"/>
    <w:rsid w:val="00B90ECB"/>
    <w:rsid w:val="00BE07F7"/>
    <w:rsid w:val="00C227B0"/>
    <w:rsid w:val="00CF1333"/>
    <w:rsid w:val="00D60FFB"/>
    <w:rsid w:val="00D73E43"/>
    <w:rsid w:val="00DB29E2"/>
    <w:rsid w:val="00DC60CF"/>
    <w:rsid w:val="00DF417D"/>
    <w:rsid w:val="00F12141"/>
    <w:rsid w:val="00F53706"/>
    <w:rsid w:val="16171481"/>
    <w:rsid w:val="423EC084"/>
    <w:rsid w:val="55D205E2"/>
    <w:rsid w:val="5B88DC7F"/>
    <w:rsid w:val="5CE2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chartTrackingRefBased/>
  <w15:docId w15:val="{0EF60F87-9AC4-48E8-ACEE-CB4A34BC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D60FF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60FFB"/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F537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3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hhs/health-insurance-marketplace" TargetMode="External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insurance market place</vt:lpstr>
    </vt:vector>
  </TitlesOfParts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insurance market place</dc:title>
  <dc:subject/>
  <dc:creator>Randall Campbell &amp; Kalyana S Nanduri</dc:creator>
  <cp:keywords/>
  <dc:description/>
  <cp:lastModifiedBy>Marty Bariff</cp:lastModifiedBy>
  <cp:revision>3</cp:revision>
  <dcterms:created xsi:type="dcterms:W3CDTF">2016-12-14T02:10:00Z</dcterms:created>
  <dcterms:modified xsi:type="dcterms:W3CDTF">2016-12-14T02:16:00Z</dcterms:modified>
</cp:coreProperties>
</file>