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3EC8" w14:textId="77777777" w:rsidR="008D0F73" w:rsidRPr="008D0F73" w:rsidRDefault="008D0F73" w:rsidP="008D0F73">
      <w:pPr>
        <w:rPr>
          <w:b/>
          <w:bCs/>
        </w:rPr>
      </w:pPr>
      <w:r w:rsidRPr="008D0F73">
        <w:rPr>
          <w:b/>
          <w:bCs/>
        </w:rPr>
        <w:t>Promotion Announcements - Meet the Directors leading our next chapter.</w:t>
      </w:r>
    </w:p>
    <w:p w14:paraId="499249F5" w14:textId="77777777" w:rsidR="008D0F73" w:rsidRPr="008D0F73" w:rsidRDefault="008D0F73" w:rsidP="008D0F73">
      <w:r w:rsidRPr="008D0F73">
        <w:t xml:space="preserve">We are thrilled to announce a series of key leadership appointments that reflect our commitment to excellence and our ambitious vision for the future of Ganson. These Appointments </w:t>
      </w:r>
      <w:proofErr w:type="gramStart"/>
      <w:r w:rsidRPr="008D0F73">
        <w:t>will  strengthen</w:t>
      </w:r>
      <w:proofErr w:type="gramEnd"/>
      <w:r w:rsidRPr="008D0F73">
        <w:t xml:space="preserve"> our foundation and position us for significant growth in the years ahead.</w:t>
      </w:r>
    </w:p>
    <w:p w14:paraId="0C2C2AE7" w14:textId="77777777" w:rsidR="008D0F73" w:rsidRPr="008D0F73" w:rsidRDefault="008D0F73" w:rsidP="008D0F73">
      <w:r w:rsidRPr="008D0F73">
        <w:t>With continued support from our founders David Rogers and Paul McQuaid - Luke Howard is appointed Managing Director, Paul Campbell as Commercial Director, Brian Duffy as Finance Director, with Noel Heuston and Niall McKenna as Construction Directors across the business. </w:t>
      </w:r>
    </w:p>
    <w:p w14:paraId="15768CCE" w14:textId="77777777" w:rsidR="008D0F73" w:rsidRPr="008D0F73" w:rsidRDefault="008D0F73" w:rsidP="008D0F73">
      <w:r w:rsidRPr="008D0F73">
        <w:t xml:space="preserve">Promoted from within the business, which is key to ensuring Ganson continues to consistently deliver the highest standards of safety, quality, and overall project </w:t>
      </w:r>
      <w:proofErr w:type="gramStart"/>
      <w:r w:rsidRPr="008D0F73">
        <w:t>excellence ,</w:t>
      </w:r>
      <w:proofErr w:type="gramEnd"/>
      <w:r w:rsidRPr="008D0F73">
        <w:t xml:space="preserve"> now and into the future.</w:t>
      </w:r>
    </w:p>
    <w:p w14:paraId="000466C0" w14:textId="77777777" w:rsidR="008D0F73" w:rsidRPr="008D0F73" w:rsidRDefault="008D0F73" w:rsidP="008D0F73">
      <w:r w:rsidRPr="008D0F73">
        <w:t>This announcement is a major milestone for Ganson, and we are confident that this leadership structure will drive our continued growth and evolution within the industry.</w:t>
      </w:r>
    </w:p>
    <w:p w14:paraId="43E671CC" w14:textId="77777777" w:rsidR="008D0F73" w:rsidRPr="008D0F73" w:rsidRDefault="008D0F73" w:rsidP="008D0F73">
      <w:r w:rsidRPr="008D0F73">
        <w:t>Wishing the Team and the business the best of luck and ongoing success.</w:t>
      </w:r>
    </w:p>
    <w:p w14:paraId="7AA872BA" w14:textId="677EE24B" w:rsidR="008D0F73" w:rsidRPr="008D0F73" w:rsidRDefault="008D0F73" w:rsidP="008D0F73">
      <w:r w:rsidRPr="008D0F73">
        <w:drawing>
          <wp:inline distT="0" distB="0" distL="0" distR="0" wp14:anchorId="2FACA84C" wp14:editId="2BA280CB">
            <wp:extent cx="4972050" cy="3533775"/>
            <wp:effectExtent l="0" t="0" r="0" b="9525"/>
            <wp:docPr id="1407941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D847D" w14:textId="77777777" w:rsidR="00FD3B1F" w:rsidRPr="008D0F73" w:rsidRDefault="00FD3B1F" w:rsidP="008D0F73"/>
    <w:sectPr w:rsidR="00FD3B1F" w:rsidRPr="008D0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73"/>
    <w:rsid w:val="000B2A68"/>
    <w:rsid w:val="008374E0"/>
    <w:rsid w:val="008D0F73"/>
    <w:rsid w:val="00FD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E6014"/>
  <w15:chartTrackingRefBased/>
  <w15:docId w15:val="{A38A7B4F-AE1B-4C22-BB07-A2C970B5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</cp:revision>
  <dcterms:created xsi:type="dcterms:W3CDTF">2026-04-21T10:38:00Z</dcterms:created>
  <dcterms:modified xsi:type="dcterms:W3CDTF">2026-04-21T10:38:00Z</dcterms:modified>
</cp:coreProperties>
</file>