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C63F5" w14:textId="77777777" w:rsidR="000D4BA3" w:rsidRPr="008610CF" w:rsidRDefault="00C34F00" w:rsidP="008610CF">
      <w:pPr>
        <w:spacing w:after="0" w:line="480" w:lineRule="auto"/>
        <w:rPr>
          <w:b/>
        </w:rPr>
      </w:pPr>
      <w:r>
        <w:rPr>
          <w:b/>
        </w:rPr>
        <w:t>T</w:t>
      </w:r>
      <w:r w:rsidR="008610CF" w:rsidRPr="008610CF">
        <w:rPr>
          <w:b/>
        </w:rPr>
        <w:t>itle</w:t>
      </w:r>
      <w:r w:rsidR="008610CF">
        <w:rPr>
          <w:b/>
        </w:rPr>
        <w:t>:</w:t>
      </w:r>
      <w:r w:rsidR="00A12FA1">
        <w:rPr>
          <w:b/>
        </w:rPr>
        <w:t xml:space="preserve"> </w:t>
      </w:r>
    </w:p>
    <w:p w14:paraId="614363BA" w14:textId="77777777" w:rsidR="008610CF" w:rsidRDefault="008610CF" w:rsidP="008610CF">
      <w:pPr>
        <w:spacing w:after="0" w:line="480" w:lineRule="auto"/>
      </w:pPr>
    </w:p>
    <w:p w14:paraId="7155B979" w14:textId="77777777" w:rsidR="008610CF" w:rsidRDefault="008610CF" w:rsidP="008610CF">
      <w:pPr>
        <w:spacing w:after="0" w:line="480" w:lineRule="auto"/>
        <w:rPr>
          <w:b/>
        </w:rPr>
      </w:pPr>
      <w:r w:rsidRPr="008610CF">
        <w:rPr>
          <w:b/>
        </w:rPr>
        <w:t>Authors:</w:t>
      </w:r>
    </w:p>
    <w:p w14:paraId="00B94E2C" w14:textId="77777777" w:rsidR="008610CF" w:rsidRDefault="008610CF" w:rsidP="008610CF">
      <w:pPr>
        <w:spacing w:after="0" w:line="480" w:lineRule="auto"/>
      </w:pPr>
      <w:r>
        <w:t>Corresponding author:</w:t>
      </w:r>
    </w:p>
    <w:p w14:paraId="5FF8A129" w14:textId="77777777" w:rsidR="008610CF" w:rsidRDefault="008610CF" w:rsidP="008610CF">
      <w:pPr>
        <w:spacing w:after="0" w:line="480" w:lineRule="auto"/>
      </w:pPr>
      <w:r>
        <w:t>Ellen K. Bledsoe, School of Natural Resources and Environment, University of Florida,</w:t>
      </w:r>
    </w:p>
    <w:p w14:paraId="604B7E0E" w14:textId="77777777" w:rsidR="008610CF" w:rsidRDefault="00682DAD" w:rsidP="008610CF">
      <w:pPr>
        <w:spacing w:after="0" w:line="480" w:lineRule="auto"/>
      </w:pPr>
      <w:hyperlink r:id="rId5" w:history="1">
        <w:r w:rsidR="008610CF" w:rsidRPr="002E4F4D">
          <w:rPr>
            <w:rStyle w:val="Hyperlink"/>
          </w:rPr>
          <w:t>ellen.bledsoe@ufl.edu</w:t>
        </w:r>
      </w:hyperlink>
    </w:p>
    <w:p w14:paraId="4B2FD46C" w14:textId="77777777" w:rsidR="008610CF" w:rsidRDefault="008610CF" w:rsidP="008610CF">
      <w:pPr>
        <w:spacing w:after="0" w:line="480" w:lineRule="auto"/>
      </w:pPr>
    </w:p>
    <w:p w14:paraId="04F51E50" w14:textId="77777777" w:rsidR="008610CF" w:rsidRDefault="008610CF" w:rsidP="008610CF">
      <w:pPr>
        <w:spacing w:after="0" w:line="480" w:lineRule="auto"/>
      </w:pPr>
      <w:r>
        <w:t>S. K. Morgan Ernest, Department of Wildlife Ecology and Conservation, University of Florida,</w:t>
      </w:r>
    </w:p>
    <w:p w14:paraId="4A9885D4" w14:textId="77777777" w:rsidR="008610CF" w:rsidRDefault="00682DAD" w:rsidP="008610CF">
      <w:pPr>
        <w:spacing w:after="0" w:line="480" w:lineRule="auto"/>
      </w:pPr>
      <w:hyperlink r:id="rId6" w:history="1">
        <w:r w:rsidR="008610CF" w:rsidRPr="002E4F4D">
          <w:rPr>
            <w:rStyle w:val="Hyperlink"/>
          </w:rPr>
          <w:t>skmorgane@ufl.edu</w:t>
        </w:r>
      </w:hyperlink>
    </w:p>
    <w:p w14:paraId="5852FAA5" w14:textId="77777777" w:rsidR="008610CF" w:rsidRDefault="008610CF">
      <w:r>
        <w:br w:type="page"/>
      </w:r>
    </w:p>
    <w:p w14:paraId="0266639D" w14:textId="77777777"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lastRenderedPageBreak/>
        <w:t>Abstract</w:t>
      </w:r>
    </w:p>
    <w:p w14:paraId="2D081F14" w14:textId="77777777" w:rsidR="008610CF" w:rsidRDefault="008610CF" w:rsidP="008610CF">
      <w:pPr>
        <w:spacing w:after="0" w:line="480" w:lineRule="auto"/>
        <w:rPr>
          <w:b/>
        </w:rPr>
      </w:pPr>
    </w:p>
    <w:p w14:paraId="2B9D2014" w14:textId="77777777" w:rsidR="008610CF" w:rsidRDefault="008610CF" w:rsidP="008610CF">
      <w:pPr>
        <w:spacing w:after="0" w:line="480" w:lineRule="auto"/>
      </w:pPr>
      <w:r>
        <w:rPr>
          <w:b/>
        </w:rPr>
        <w:t>Key words</w:t>
      </w:r>
      <w:r>
        <w:t>: heterogeneity, desert rodents, patch preference</w:t>
      </w:r>
    </w:p>
    <w:p w14:paraId="45E479A1" w14:textId="77777777" w:rsidR="008610CF" w:rsidRDefault="008610CF">
      <w:r>
        <w:br w:type="page"/>
      </w:r>
    </w:p>
    <w:p w14:paraId="691AF193" w14:textId="77777777" w:rsidR="008610CF" w:rsidRDefault="008610CF" w:rsidP="008610CF">
      <w:pPr>
        <w:spacing w:after="0" w:line="480" w:lineRule="auto"/>
      </w:pPr>
      <w:r>
        <w:rPr>
          <w:b/>
        </w:rPr>
        <w:lastRenderedPageBreak/>
        <w:t>Introduction</w:t>
      </w:r>
    </w:p>
    <w:p w14:paraId="49B2774F" w14:textId="77777777" w:rsidR="008610CF" w:rsidRDefault="008610CF" w:rsidP="008610CF">
      <w:pPr>
        <w:spacing w:after="0" w:line="480" w:lineRule="auto"/>
      </w:pPr>
      <w:r>
        <w:t>Paragraph 1:</w:t>
      </w:r>
    </w:p>
    <w:p w14:paraId="5E97E28C" w14:textId="77777777" w:rsidR="008610CF" w:rsidRDefault="008610CF" w:rsidP="008610CF">
      <w:pPr>
        <w:spacing w:after="0" w:line="480" w:lineRule="auto"/>
      </w:pPr>
      <w:r>
        <w:t>Paragraph 2:</w:t>
      </w:r>
    </w:p>
    <w:p w14:paraId="03DAEE54" w14:textId="77777777" w:rsidR="008610CF" w:rsidRDefault="008610CF" w:rsidP="008610CF">
      <w:pPr>
        <w:spacing w:after="0" w:line="480" w:lineRule="auto"/>
      </w:pPr>
      <w:r>
        <w:t>Paragraph 3:</w:t>
      </w:r>
    </w:p>
    <w:p w14:paraId="00F5BB5A" w14:textId="77777777" w:rsidR="008610CF" w:rsidRDefault="008610CF" w:rsidP="008610CF">
      <w:pPr>
        <w:spacing w:after="0" w:line="480" w:lineRule="auto"/>
      </w:pPr>
    </w:p>
    <w:p w14:paraId="6E210CF6" w14:textId="77777777"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t>Methods</w:t>
      </w:r>
    </w:p>
    <w:p w14:paraId="04FB2C16" w14:textId="77777777" w:rsidR="001458CD" w:rsidRDefault="001458CD" w:rsidP="008610CF">
      <w:pPr>
        <w:spacing w:after="0" w:line="480" w:lineRule="auto"/>
      </w:pPr>
    </w:p>
    <w:p w14:paraId="32D70A9B" w14:textId="77777777" w:rsidR="008610CF" w:rsidRPr="00411945" w:rsidRDefault="008610CF" w:rsidP="008610CF">
      <w:pPr>
        <w:spacing w:after="0" w:line="480" w:lineRule="auto"/>
        <w:rPr>
          <w:b/>
        </w:rPr>
      </w:pPr>
      <w:r w:rsidRPr="00411945">
        <w:rPr>
          <w:b/>
          <w:i/>
        </w:rPr>
        <w:t>Study System</w:t>
      </w:r>
      <w:r w:rsidR="00A12FA1">
        <w:rPr>
          <w:b/>
          <w:i/>
        </w:rPr>
        <w:t xml:space="preserve"> and Data</w:t>
      </w:r>
    </w:p>
    <w:p w14:paraId="7EBEA223" w14:textId="17B1EA20" w:rsidR="005A0B79" w:rsidRDefault="00473452" w:rsidP="008610CF">
      <w:pPr>
        <w:spacing w:after="0" w:line="480" w:lineRule="auto"/>
      </w:pPr>
      <w:r>
        <w:tab/>
      </w:r>
      <w:r w:rsidR="00361FFB">
        <w:t xml:space="preserve">We used </w:t>
      </w:r>
      <w:r w:rsidR="00584E1F">
        <w:t>a 26-year time series</w:t>
      </w:r>
      <w:r w:rsidR="00361FFB">
        <w:t xml:space="preserve"> (1988 – 2014) of </w:t>
      </w:r>
      <w:r w:rsidR="00F73194">
        <w:t xml:space="preserve">capture-mark-recapture </w:t>
      </w:r>
      <w:r w:rsidR="00361FFB">
        <w:t xml:space="preserve">rodent data collected from the Portal Project to </w:t>
      </w:r>
      <w:commentRangeStart w:id="0"/>
      <w:r w:rsidR="00361FFB">
        <w:t xml:space="preserve">calculated population-, community-, and ecosystem-level metrics through time. </w:t>
      </w:r>
      <w:commentRangeEnd w:id="0"/>
      <w:r w:rsidR="00361FFB">
        <w:rPr>
          <w:rStyle w:val="CommentReference"/>
        </w:rPr>
        <w:commentReference w:id="0"/>
      </w:r>
      <w:r>
        <w:t>The Portal Project, started in 1977, is a long-term experimental system in the Chiricahua desert, near Portal, Arizona, USA</w:t>
      </w:r>
      <w:r w:rsidR="00BF21ED">
        <w:t xml:space="preserve"> (Brown et al. 1998)</w:t>
      </w:r>
      <w:r>
        <w:t xml:space="preserve">. </w:t>
      </w:r>
      <w:r w:rsidR="00361FFB">
        <w:t>Rodent abundance and comp</w:t>
      </w:r>
      <w:r w:rsidR="00F73194">
        <w:t>osition data are collected monthly</w:t>
      </w:r>
      <w:r w:rsidR="00361FFB">
        <w:t xml:space="preserve"> using Sherman live traps, continuing to add to over 40 years of monthly rodent data [</w:t>
      </w:r>
      <w:r w:rsidR="00361FFB" w:rsidRPr="00A12FA1">
        <w:rPr>
          <w:color w:val="FF0000"/>
        </w:rPr>
        <w:t>living data paper?</w:t>
      </w:r>
      <w:r w:rsidR="00361FFB">
        <w:t xml:space="preserve">]. </w:t>
      </w:r>
      <w:r w:rsidR="005A0B79">
        <w:t>The site consists of 24 50x50 m fenced plots with three designated treatments. In control plots</w:t>
      </w:r>
      <w:r w:rsidR="00A12FA1">
        <w:t xml:space="preserve"> (</w:t>
      </w:r>
      <w:r w:rsidR="00A12FA1">
        <w:rPr>
          <w:i/>
        </w:rPr>
        <w:t>n</w:t>
      </w:r>
      <w:r w:rsidR="00A12FA1">
        <w:t xml:space="preserve"> = 10)</w:t>
      </w:r>
      <w:r w:rsidR="005A0B79">
        <w:t>, holes cut in the fence are large enough to allow al</w:t>
      </w:r>
      <w:r w:rsidR="00A12FA1">
        <w:t>l rodent species access while</w:t>
      </w:r>
      <w:r w:rsidR="005A0B79">
        <w:t xml:space="preserve"> full rodent removal plots </w:t>
      </w:r>
      <w:r w:rsidR="00A12FA1">
        <w:t>(</w:t>
      </w:r>
      <w:r w:rsidR="00A12FA1">
        <w:rPr>
          <w:i/>
        </w:rPr>
        <w:t>n</w:t>
      </w:r>
      <w:r w:rsidR="00A12FA1">
        <w:t xml:space="preserve"> = 6) </w:t>
      </w:r>
      <w:r w:rsidR="005A0B79">
        <w:t xml:space="preserve">have no gates. Kangaroo rat exclosure plots </w:t>
      </w:r>
      <w:r w:rsidR="00A12FA1">
        <w:t>(</w:t>
      </w:r>
      <w:r w:rsidR="00A12FA1">
        <w:rPr>
          <w:i/>
        </w:rPr>
        <w:t>n</w:t>
      </w:r>
      <w:r w:rsidR="00A12FA1">
        <w:t xml:space="preserve"> = 8) </w:t>
      </w:r>
      <w:r w:rsidR="005A0B79">
        <w:t xml:space="preserve">have small holes in the fences which allows passage of all rodents except for those in the </w:t>
      </w:r>
      <w:r w:rsidR="005A0B79">
        <w:rPr>
          <w:i/>
        </w:rPr>
        <w:t>Dipodomys</w:t>
      </w:r>
      <w:r w:rsidR="005A0B79">
        <w:t xml:space="preserve"> genus, which have enla</w:t>
      </w:r>
      <w:r w:rsidR="00BF21ED">
        <w:t xml:space="preserve">rged </w:t>
      </w:r>
      <w:r w:rsidR="005A0B79">
        <w:t xml:space="preserve">auditory bullae; being able to selectively exclude </w:t>
      </w:r>
      <w:r w:rsidR="005A0B79">
        <w:rPr>
          <w:i/>
        </w:rPr>
        <w:t>Dipodomys</w:t>
      </w:r>
      <w:r w:rsidR="005A0B79">
        <w:t xml:space="preserve"> is particularly useful as </w:t>
      </w:r>
      <w:r w:rsidR="005A0B79">
        <w:rPr>
          <w:i/>
        </w:rPr>
        <w:t>Dipodomys</w:t>
      </w:r>
      <w:r w:rsidR="005A0B79">
        <w:t xml:space="preserve"> species are typically behaviorally dominant in the system</w:t>
      </w:r>
      <w:r w:rsidR="00BF21ED">
        <w:t xml:space="preserve"> [</w:t>
      </w:r>
      <w:r w:rsidR="00BF21ED" w:rsidRPr="00157825">
        <w:rPr>
          <w:color w:val="FF0000"/>
        </w:rPr>
        <w:t>citation?</w:t>
      </w:r>
      <w:r w:rsidR="00BF21ED">
        <w:t>]</w:t>
      </w:r>
      <w:r w:rsidR="005A0B79">
        <w:t>.</w:t>
      </w:r>
      <w:r w:rsidR="00361FFB">
        <w:t xml:space="preserve"> </w:t>
      </w:r>
      <w:r w:rsidR="005A0B79">
        <w:t xml:space="preserve">Each plot consists </w:t>
      </w:r>
      <w:r w:rsidR="003F36A5">
        <w:t>49 evenly-spaced permanent trapping stations placed in a 7x7 grid</w:t>
      </w:r>
      <w:r w:rsidR="00BF21ED">
        <w:t>. We identify to species, measure and record size and sex characteristics, and give each rodent an individualizing marker</w:t>
      </w:r>
      <w:r w:rsidR="00361FFB">
        <w:t xml:space="preserve">; in the past, toe </w:t>
      </w:r>
      <w:r w:rsidR="00157825">
        <w:t>and ear tags were used,</w:t>
      </w:r>
      <w:r w:rsidR="00A12FA1">
        <w:t xml:space="preserve"> but we now exclusively use passive integrated transponder (PIT) </w:t>
      </w:r>
      <w:r w:rsidR="00157825">
        <w:t xml:space="preserve">tags. </w:t>
      </w:r>
    </w:p>
    <w:p w14:paraId="725F2401" w14:textId="77777777" w:rsidR="0089455B" w:rsidRPr="005A0B79" w:rsidRDefault="0089455B" w:rsidP="008610CF">
      <w:pPr>
        <w:spacing w:after="0" w:line="480" w:lineRule="auto"/>
      </w:pPr>
      <w:r>
        <w:tab/>
        <w:t>To ensure quality of data, we performe</w:t>
      </w:r>
      <w:r w:rsidR="00361FFB">
        <w:t xml:space="preserve">d extensive quality control and cleaning of the data to address potential issues (e.g. duplicate tags, uncertain species identification). Where individuals with </w:t>
      </w:r>
      <w:r w:rsidR="00361FFB">
        <w:lastRenderedPageBreak/>
        <w:t>identical tags could be determined to be unique individuals (based on time between capture or different species identifications), each individual was assigned a unique tag number for analysis. Those considered indeterminant were excluded from analysis.</w:t>
      </w:r>
    </w:p>
    <w:p w14:paraId="46F52DFA" w14:textId="77777777" w:rsidR="005A0B79" w:rsidRDefault="005A0B79" w:rsidP="008610CF">
      <w:pPr>
        <w:spacing w:after="0" w:line="480" w:lineRule="auto"/>
        <w:rPr>
          <w:i/>
        </w:rPr>
      </w:pPr>
    </w:p>
    <w:p w14:paraId="46F1B426" w14:textId="77777777" w:rsidR="00411945" w:rsidRDefault="00411945" w:rsidP="008610CF">
      <w:pPr>
        <w:spacing w:after="0" w:line="480" w:lineRule="auto"/>
        <w:rPr>
          <w:b/>
          <w:i/>
        </w:rPr>
      </w:pPr>
      <w:r w:rsidRPr="00411945">
        <w:rPr>
          <w:b/>
          <w:i/>
        </w:rPr>
        <w:t>Analyses</w:t>
      </w:r>
    </w:p>
    <w:p w14:paraId="4198F7F6" w14:textId="01BB3E04" w:rsidR="00411945" w:rsidRDefault="00411945" w:rsidP="008610CF">
      <w:pPr>
        <w:spacing w:after="0" w:line="480" w:lineRule="auto"/>
      </w:pPr>
      <w:r>
        <w:t>All data and code for th</w:t>
      </w:r>
      <w:r w:rsidR="000E3D8A">
        <w:t>is paper is</w:t>
      </w:r>
      <w:r>
        <w:t xml:space="preserve"> availab</w:t>
      </w:r>
      <w:r w:rsidR="000E3D8A">
        <w:t>le</w:t>
      </w:r>
      <w:r>
        <w:t xml:space="preserve"> </w:t>
      </w:r>
      <w:r w:rsidR="000E3D8A">
        <w:t xml:space="preserve">on </w:t>
      </w:r>
      <w:proofErr w:type="spellStart"/>
      <w:r w:rsidR="000E3D8A">
        <w:t>Github</w:t>
      </w:r>
      <w:proofErr w:type="spellEnd"/>
      <w:r w:rsidR="000E3D8A">
        <w:t xml:space="preserve"> (</w:t>
      </w:r>
      <w:hyperlink r:id="rId9" w:history="1">
        <w:r w:rsidR="000E3D8A" w:rsidRPr="00A80D94">
          <w:rPr>
            <w:rStyle w:val="Hyperlink"/>
          </w:rPr>
          <w:t>https://github.com/weecology/PortalData</w:t>
        </w:r>
      </w:hyperlink>
      <w:r w:rsidR="000E3D8A">
        <w:t xml:space="preserve"> and </w:t>
      </w:r>
      <w:hyperlink r:id="rId10" w:history="1">
        <w:r w:rsidR="000E3D8A" w:rsidRPr="00A80D94">
          <w:rPr>
            <w:rStyle w:val="Hyperlink"/>
          </w:rPr>
          <w:t>https://github.com/bleds22e/PP_shifts</w:t>
        </w:r>
      </w:hyperlink>
      <w:r w:rsidR="000E3D8A">
        <w:t xml:space="preserve">, </w:t>
      </w:r>
      <w:r>
        <w:t>respectively</w:t>
      </w:r>
      <w:r w:rsidR="000E3D8A">
        <w:t>)</w:t>
      </w:r>
      <w:r>
        <w:t>.</w:t>
      </w:r>
    </w:p>
    <w:p w14:paraId="0746C0F3" w14:textId="77777777" w:rsidR="006631B8" w:rsidRPr="00411945" w:rsidRDefault="006631B8" w:rsidP="008610CF">
      <w:pPr>
        <w:spacing w:after="0" w:line="480" w:lineRule="auto"/>
      </w:pPr>
    </w:p>
    <w:p w14:paraId="246D7043" w14:textId="77777777" w:rsidR="008610CF" w:rsidRDefault="008610CF" w:rsidP="008610CF">
      <w:pPr>
        <w:spacing w:after="0" w:line="480" w:lineRule="auto"/>
      </w:pPr>
      <w:r>
        <w:rPr>
          <w:i/>
        </w:rPr>
        <w:t>Patch Preference</w:t>
      </w:r>
      <w:r w:rsidR="005A0B79">
        <w:rPr>
          <w:i/>
        </w:rPr>
        <w:t xml:space="preserve"> in Response to </w:t>
      </w:r>
      <w:r w:rsidR="00E90AF4">
        <w:rPr>
          <w:i/>
        </w:rPr>
        <w:t xml:space="preserve">C. </w:t>
      </w:r>
      <w:proofErr w:type="spellStart"/>
      <w:r w:rsidR="00E90AF4">
        <w:rPr>
          <w:i/>
        </w:rPr>
        <w:t>baileyii</w:t>
      </w:r>
      <w:proofErr w:type="spellEnd"/>
    </w:p>
    <w:p w14:paraId="1578704B" w14:textId="4F4FEA7F" w:rsidR="008D50E6" w:rsidRDefault="00E90AF4" w:rsidP="008610CF">
      <w:pPr>
        <w:spacing w:after="0" w:line="480" w:lineRule="auto"/>
      </w:pPr>
      <w:r>
        <w:tab/>
      </w:r>
      <w:r w:rsidR="009854F8">
        <w:t>To determine how</w:t>
      </w:r>
      <w:r w:rsidR="00261D90">
        <w:t xml:space="preserve"> </w:t>
      </w:r>
      <w:r w:rsidR="00261D90">
        <w:rPr>
          <w:i/>
        </w:rPr>
        <w:t xml:space="preserve">C. penicillatus </w:t>
      </w:r>
      <w:r w:rsidR="00014022">
        <w:t>abundance in control plots and kangaroo rat exclosures differed from equal through time</w:t>
      </w:r>
      <w:r w:rsidR="00261D90">
        <w:t>, w</w:t>
      </w:r>
      <w:r w:rsidR="007723A4">
        <w:t xml:space="preserve">e fit a linear model along the 1:1 line of mean </w:t>
      </w:r>
      <w:r w:rsidR="007723A4">
        <w:rPr>
          <w:i/>
        </w:rPr>
        <w:t>C. penicillatus</w:t>
      </w:r>
      <w:r w:rsidR="00014022">
        <w:t xml:space="preserve"> per plot by year</w:t>
      </w:r>
      <w:r w:rsidR="007723A4">
        <w:t xml:space="preserve"> in kangaroo rat exclosures against</w:t>
      </w:r>
      <w:r w:rsidR="00261D90">
        <w:t xml:space="preserve"> control plots. We then fit a </w:t>
      </w:r>
      <w:commentRangeStart w:id="1"/>
      <w:r w:rsidR="00261D90">
        <w:t xml:space="preserve">quadratic generalized least squares model </w:t>
      </w:r>
      <w:commentRangeEnd w:id="1"/>
      <w:r w:rsidR="00042156">
        <w:rPr>
          <w:rStyle w:val="CommentReference"/>
        </w:rPr>
        <w:commentReference w:id="1"/>
      </w:r>
      <w:r w:rsidR="001458CD">
        <w:t>(`</w:t>
      </w:r>
      <w:proofErr w:type="spellStart"/>
      <w:r w:rsidR="001458CD">
        <w:t>nlme</w:t>
      </w:r>
      <w:proofErr w:type="spellEnd"/>
      <w:r w:rsidR="001458CD">
        <w:t xml:space="preserve">` package) </w:t>
      </w:r>
      <w:r w:rsidR="00261D90">
        <w:t xml:space="preserve">of mean </w:t>
      </w:r>
      <w:r w:rsidR="00261D90">
        <w:rPr>
          <w:i/>
        </w:rPr>
        <w:t xml:space="preserve">C. </w:t>
      </w:r>
      <w:proofErr w:type="spellStart"/>
      <w:r w:rsidR="00261D90">
        <w:rPr>
          <w:i/>
        </w:rPr>
        <w:t>baileyii</w:t>
      </w:r>
      <w:proofErr w:type="spellEnd"/>
      <w:r w:rsidR="00261D90">
        <w:t xml:space="preserve"> per plo</w:t>
      </w:r>
      <w:r w:rsidR="001458CD">
        <w:t xml:space="preserve">t by year against the resulting residuals from the previous model to investigate how </w:t>
      </w:r>
      <w:r w:rsidR="001458CD">
        <w:rPr>
          <w:i/>
        </w:rPr>
        <w:t xml:space="preserve">C. </w:t>
      </w:r>
      <w:proofErr w:type="spellStart"/>
      <w:r w:rsidR="001458CD">
        <w:rPr>
          <w:i/>
        </w:rPr>
        <w:t>baileyii</w:t>
      </w:r>
      <w:proofErr w:type="spellEnd"/>
      <w:r w:rsidR="001458CD">
        <w:t xml:space="preserve"> mean abundance relates to </w:t>
      </w:r>
      <w:r w:rsidR="001458CD">
        <w:rPr>
          <w:i/>
        </w:rPr>
        <w:t xml:space="preserve">C. </w:t>
      </w:r>
      <w:proofErr w:type="spellStart"/>
      <w:r w:rsidR="001458CD">
        <w:rPr>
          <w:i/>
        </w:rPr>
        <w:t>penicillatus’s</w:t>
      </w:r>
      <w:proofErr w:type="spellEnd"/>
      <w:r w:rsidR="001458CD">
        <w:t xml:space="preserve"> plot treatment preferences. </w:t>
      </w:r>
      <w:r w:rsidR="00F01431">
        <w:t xml:space="preserve">We compared this model to one with an </w:t>
      </w:r>
      <w:proofErr w:type="spellStart"/>
      <w:r w:rsidR="00F01431">
        <w:t>autroregressive</w:t>
      </w:r>
      <w:proofErr w:type="spellEnd"/>
      <w:r w:rsidR="00F01431">
        <w:t xml:space="preserve"> structure. Both</w:t>
      </w:r>
      <w:r w:rsidR="00014022">
        <w:t xml:space="preserve"> models performed similarly, so we chose to use the original</w:t>
      </w:r>
      <w:r w:rsidR="00F01431">
        <w:t xml:space="preserve"> model </w:t>
      </w:r>
      <w:r w:rsidR="00014022">
        <w:t>without an autoregressive structure because it</w:t>
      </w:r>
      <w:r w:rsidR="00F01431">
        <w:t xml:space="preserve"> had a slightly lower AIC value</w:t>
      </w:r>
      <w:r w:rsidR="00014022">
        <w:t xml:space="preserve"> and was the most parsimonious model</w:t>
      </w:r>
      <w:r w:rsidR="00F01431">
        <w:t>.</w:t>
      </w:r>
    </w:p>
    <w:p w14:paraId="48789854" w14:textId="77777777" w:rsidR="001458CD" w:rsidRPr="001458CD" w:rsidRDefault="001458CD" w:rsidP="008610CF">
      <w:pPr>
        <w:spacing w:after="0" w:line="480" w:lineRule="auto"/>
      </w:pPr>
    </w:p>
    <w:p w14:paraId="5578B95D" w14:textId="77777777" w:rsidR="005A0B79" w:rsidRDefault="005A0B79" w:rsidP="008610CF">
      <w:pPr>
        <w:spacing w:after="0" w:line="480" w:lineRule="auto"/>
        <w:rPr>
          <w:i/>
        </w:rPr>
      </w:pPr>
      <w:r>
        <w:rPr>
          <w:i/>
        </w:rPr>
        <w:t>Population-level Metrics</w:t>
      </w:r>
    </w:p>
    <w:p w14:paraId="136BFF60" w14:textId="7D6D5CB3" w:rsidR="001458CD" w:rsidRPr="002E58B6" w:rsidRDefault="00F01431" w:rsidP="008610CF">
      <w:pPr>
        <w:spacing w:after="0" w:line="480" w:lineRule="auto"/>
      </w:pPr>
      <w:r>
        <w:tab/>
        <w:t xml:space="preserve">We used three population-level metrics from </w:t>
      </w:r>
      <w:r>
        <w:rPr>
          <w:i/>
        </w:rPr>
        <w:t>C. penicillatus</w:t>
      </w:r>
      <w:r>
        <w:t>,</w:t>
      </w:r>
      <w:r w:rsidR="00261F4E">
        <w:t xml:space="preserve"> </w:t>
      </w:r>
      <w:r>
        <w:t>in each treatment type to support our findings: survival</w:t>
      </w:r>
      <w:r w:rsidR="009A3F37">
        <w:t xml:space="preserve"> (</w:t>
      </w:r>
      <w:r w:rsidR="009A3F37">
        <w:rPr>
          <w:i/>
        </w:rPr>
        <w:t>S</w:t>
      </w:r>
      <w:r w:rsidR="009A3F37">
        <w:t>)</w:t>
      </w:r>
      <w:r>
        <w:t>, transition probability</w:t>
      </w:r>
      <w:r w:rsidR="007A2922">
        <w:t xml:space="preserve"> (</w:t>
      </w:r>
      <w:r w:rsidR="009A3F37">
        <w:sym w:font="Symbol" w:char="F059"/>
      </w:r>
      <w:r w:rsidR="007A2922">
        <w:t>)</w:t>
      </w:r>
      <w:r>
        <w:t xml:space="preserve">, and the </w:t>
      </w:r>
      <w:r w:rsidR="009A3F37">
        <w:t xml:space="preserve">average </w:t>
      </w:r>
      <w:r>
        <w:t xml:space="preserve">number of new individuals. </w:t>
      </w:r>
      <w:r w:rsidR="002E58B6">
        <w:t xml:space="preserve">Both survival and transition probability were derived from a </w:t>
      </w:r>
      <w:proofErr w:type="spellStart"/>
      <w:r w:rsidR="002E58B6">
        <w:t>multistrata</w:t>
      </w:r>
      <w:proofErr w:type="spellEnd"/>
      <w:r w:rsidR="002E58B6">
        <w:t xml:space="preserve"> model in `</w:t>
      </w:r>
      <w:proofErr w:type="spellStart"/>
      <w:r w:rsidR="002E58B6">
        <w:t>RMark</w:t>
      </w:r>
      <w:proofErr w:type="spellEnd"/>
      <w:r w:rsidR="002E58B6">
        <w:t xml:space="preserve">`, with each treatment type representing a different stratum. Within the model, each time period was designated as </w:t>
      </w:r>
      <w:r w:rsidR="002E58B6">
        <w:lastRenderedPageBreak/>
        <w:t xml:space="preserve">either before or after the infiltration of </w:t>
      </w:r>
      <w:r w:rsidR="002E58B6">
        <w:rPr>
          <w:i/>
        </w:rPr>
        <w:t xml:space="preserve">C. </w:t>
      </w:r>
      <w:proofErr w:type="spellStart"/>
      <w:r w:rsidR="002E58B6">
        <w:rPr>
          <w:i/>
        </w:rPr>
        <w:t>baileyii</w:t>
      </w:r>
      <w:proofErr w:type="spellEnd"/>
      <w:r w:rsidR="002E58B6">
        <w:t xml:space="preserve"> into the system; the first trapping period in which </w:t>
      </w:r>
      <w:r w:rsidR="002E58B6">
        <w:rPr>
          <w:i/>
        </w:rPr>
        <w:t xml:space="preserve">C. </w:t>
      </w:r>
      <w:proofErr w:type="spellStart"/>
      <w:r w:rsidR="002E58B6">
        <w:rPr>
          <w:i/>
        </w:rPr>
        <w:t>baileyii</w:t>
      </w:r>
      <w:proofErr w:type="spellEnd"/>
      <w:r w:rsidR="002E58B6">
        <w:t xml:space="preserve"> was caught in all 8 kangaroo rat exclosures (July, 1997) was used as the differentiating timepoint. </w:t>
      </w:r>
    </w:p>
    <w:p w14:paraId="3130D081" w14:textId="77777777" w:rsidR="00F01431" w:rsidRPr="009A3F37" w:rsidRDefault="009A3F37" w:rsidP="008610CF">
      <w:pPr>
        <w:spacing w:after="0" w:line="480" w:lineRule="auto"/>
      </w:pPr>
      <w:r>
        <w:t xml:space="preserve">New </w:t>
      </w:r>
      <w:r>
        <w:rPr>
          <w:i/>
        </w:rPr>
        <w:t>C. penicillatus</w:t>
      </w:r>
      <w:r>
        <w:t xml:space="preserve"> individuals are not necessarily juveniles or immigrants into the system but those which have been caught and given an identification tag for the first time. </w:t>
      </w:r>
      <w:r w:rsidR="00411945">
        <w:t xml:space="preserve">We calculated mean new </w:t>
      </w:r>
      <w:r w:rsidR="00411945">
        <w:rPr>
          <w:i/>
        </w:rPr>
        <w:t xml:space="preserve">C. penicillatus </w:t>
      </w:r>
      <w:r w:rsidR="00411945">
        <w:t>individuals per plot by year; n</w:t>
      </w:r>
      <w:r>
        <w:t xml:space="preserve">ew individuals, therefore, are </w:t>
      </w:r>
      <w:r w:rsidR="00411945">
        <w:t xml:space="preserve">counted only in the year of their capture. </w:t>
      </w:r>
    </w:p>
    <w:p w14:paraId="38BBBB68" w14:textId="77777777" w:rsidR="009A3F37" w:rsidRPr="005A0B79" w:rsidRDefault="009A3F37" w:rsidP="008610CF">
      <w:pPr>
        <w:spacing w:after="0" w:line="480" w:lineRule="auto"/>
        <w:rPr>
          <w:i/>
        </w:rPr>
      </w:pPr>
    </w:p>
    <w:p w14:paraId="151156C1" w14:textId="77777777" w:rsidR="008610CF" w:rsidRDefault="008610CF" w:rsidP="008610CF">
      <w:pPr>
        <w:spacing w:after="0" w:line="480" w:lineRule="auto"/>
      </w:pPr>
      <w:r>
        <w:rPr>
          <w:i/>
        </w:rPr>
        <w:t>Ecosystem Functioning</w:t>
      </w:r>
    </w:p>
    <w:p w14:paraId="5539F903" w14:textId="77777777" w:rsidR="005A0B79" w:rsidRPr="005835C1" w:rsidRDefault="005835C1" w:rsidP="008610CF">
      <w:pPr>
        <w:spacing w:after="0" w:line="480" w:lineRule="auto"/>
      </w:pPr>
      <w:r>
        <w:rPr>
          <w:b/>
        </w:rPr>
        <w:tab/>
      </w:r>
      <w:r>
        <w:t xml:space="preserve">As shown in Ernest &amp; Brown (2001), </w:t>
      </w:r>
      <w:r w:rsidR="00E71BE9">
        <w:t xml:space="preserve">the presence or absence of </w:t>
      </w:r>
      <w:r w:rsidR="000A77AF">
        <w:rPr>
          <w:i/>
        </w:rPr>
        <w:t xml:space="preserve">C. </w:t>
      </w:r>
      <w:proofErr w:type="spellStart"/>
      <w:r w:rsidR="000A77AF">
        <w:rPr>
          <w:i/>
        </w:rPr>
        <w:t>baileyii</w:t>
      </w:r>
      <w:proofErr w:type="spellEnd"/>
      <w:r w:rsidR="00E71BE9">
        <w:t xml:space="preserve"> can have </w:t>
      </w:r>
      <w:r w:rsidR="000A77AF">
        <w:t>substantial</w:t>
      </w:r>
      <w:r w:rsidR="00E71BE9">
        <w:t xml:space="preserve"> effect on </w:t>
      </w:r>
      <w:r w:rsidR="000A77AF">
        <w:t xml:space="preserve">ecosystem functioning. We calculated total rodent biomass per year for both plot treatment types and then calculated the ratio between the kangaroo rat exclosures and control plots. </w:t>
      </w:r>
    </w:p>
    <w:p w14:paraId="2C12CC32" w14:textId="77777777" w:rsidR="005835C1" w:rsidRDefault="005835C1" w:rsidP="008610CF">
      <w:pPr>
        <w:spacing w:after="0" w:line="480" w:lineRule="auto"/>
        <w:rPr>
          <w:b/>
        </w:rPr>
      </w:pPr>
    </w:p>
    <w:p w14:paraId="6830676A" w14:textId="77777777"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t>Results</w:t>
      </w:r>
    </w:p>
    <w:p w14:paraId="23FC31C4" w14:textId="77777777" w:rsidR="001458CD" w:rsidRDefault="001458CD" w:rsidP="008610CF">
      <w:pPr>
        <w:spacing w:after="0" w:line="480" w:lineRule="auto"/>
        <w:rPr>
          <w:b/>
        </w:rPr>
      </w:pPr>
    </w:p>
    <w:p w14:paraId="1D0DE108" w14:textId="77777777" w:rsidR="005A0B79" w:rsidRDefault="005A0B79" w:rsidP="005A0B79">
      <w:pPr>
        <w:spacing w:after="0" w:line="480" w:lineRule="auto"/>
      </w:pPr>
      <w:r>
        <w:rPr>
          <w:i/>
        </w:rPr>
        <w:t>Patch Preference in Response to PB</w:t>
      </w:r>
    </w:p>
    <w:p w14:paraId="387EA58E" w14:textId="77777777" w:rsidR="000A77AF" w:rsidRPr="00261D90" w:rsidRDefault="00E90AF4" w:rsidP="000A77AF">
      <w:pPr>
        <w:spacing w:after="0" w:line="480" w:lineRule="auto"/>
      </w:pPr>
      <w:r>
        <w:tab/>
      </w:r>
      <w:r w:rsidR="000A77AF">
        <w:t xml:space="preserve">Positive residuals from the model indicate that </w:t>
      </w:r>
      <w:r w:rsidR="000A77AF">
        <w:rPr>
          <w:i/>
        </w:rPr>
        <w:t>C. penicillatus</w:t>
      </w:r>
      <w:r w:rsidR="000A77AF">
        <w:t xml:space="preserve"> were found in higher numbers in kangaroo rat exclosure plots, and negative residuals indicate higher average numbers in control plots.</w:t>
      </w:r>
    </w:p>
    <w:p w14:paraId="6DA21485" w14:textId="77777777" w:rsidR="00261D90" w:rsidRPr="00261D90" w:rsidRDefault="00261D90" w:rsidP="00261D90">
      <w:pPr>
        <w:spacing w:after="0" w:line="480" w:lineRule="auto"/>
      </w:pPr>
    </w:p>
    <w:p w14:paraId="7DFA2DA5" w14:textId="77777777" w:rsidR="005A0B79" w:rsidRPr="00E90AF4" w:rsidRDefault="005A0B79" w:rsidP="005A0B79">
      <w:pPr>
        <w:spacing w:after="0" w:line="480" w:lineRule="auto"/>
      </w:pPr>
    </w:p>
    <w:p w14:paraId="01B6128C" w14:textId="77777777" w:rsidR="005A0B79" w:rsidRDefault="005A0B79" w:rsidP="005A0B79">
      <w:pPr>
        <w:spacing w:after="0" w:line="480" w:lineRule="auto"/>
        <w:rPr>
          <w:i/>
        </w:rPr>
      </w:pPr>
      <w:r>
        <w:rPr>
          <w:i/>
        </w:rPr>
        <w:t>Population-level Metrics</w:t>
      </w:r>
    </w:p>
    <w:p w14:paraId="40F24539" w14:textId="77777777" w:rsidR="001458CD" w:rsidRPr="005A0B79" w:rsidRDefault="001458CD" w:rsidP="005A0B79">
      <w:pPr>
        <w:spacing w:after="0" w:line="480" w:lineRule="auto"/>
        <w:rPr>
          <w:i/>
        </w:rPr>
      </w:pPr>
    </w:p>
    <w:p w14:paraId="295676AD" w14:textId="77777777" w:rsidR="005A0B79" w:rsidRDefault="005A0B79" w:rsidP="005A0B79">
      <w:pPr>
        <w:spacing w:after="0" w:line="480" w:lineRule="auto"/>
      </w:pPr>
      <w:r>
        <w:rPr>
          <w:i/>
        </w:rPr>
        <w:t>Ecosystem Functioning</w:t>
      </w:r>
    </w:p>
    <w:p w14:paraId="75138297" w14:textId="77777777" w:rsidR="008610CF" w:rsidRDefault="008610CF" w:rsidP="008610CF">
      <w:pPr>
        <w:spacing w:after="0" w:line="480" w:lineRule="auto"/>
        <w:rPr>
          <w:b/>
        </w:rPr>
      </w:pPr>
    </w:p>
    <w:p w14:paraId="0885E075" w14:textId="77777777"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t>Discussion</w:t>
      </w:r>
    </w:p>
    <w:p w14:paraId="130096E3" w14:textId="77777777" w:rsidR="008610CF" w:rsidRDefault="008610CF" w:rsidP="008610CF">
      <w:pPr>
        <w:spacing w:after="0" w:line="480" w:lineRule="auto"/>
        <w:rPr>
          <w:b/>
        </w:rPr>
      </w:pPr>
    </w:p>
    <w:p w14:paraId="18A946A7" w14:textId="77777777" w:rsidR="008E1E2A" w:rsidRDefault="008E1E2A">
      <w:pPr>
        <w:rPr>
          <w:b/>
        </w:rPr>
      </w:pPr>
      <w:r>
        <w:rPr>
          <w:b/>
        </w:rPr>
        <w:t>Acknowledgments</w:t>
      </w:r>
    </w:p>
    <w:p w14:paraId="31083362" w14:textId="77777777" w:rsidR="008D50E6" w:rsidRDefault="008D50E6">
      <w:pPr>
        <w:rPr>
          <w:b/>
        </w:rPr>
        <w:sectPr w:rsidR="008D50E6" w:rsidSect="008610C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22A811B7" w14:textId="77777777" w:rsidR="008E1E2A" w:rsidRDefault="008E1E2A" w:rsidP="008D50E6">
      <w:pPr>
        <w:rPr>
          <w:b/>
        </w:rPr>
      </w:pPr>
      <w:r>
        <w:rPr>
          <w:b/>
        </w:rPr>
        <w:lastRenderedPageBreak/>
        <w:t>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8"/>
      </w:tblGrid>
      <w:tr w:rsidR="00C321B9" w14:paraId="6BE8EABC" w14:textId="77777777" w:rsidTr="00042156">
        <w:trPr>
          <w:trHeight w:val="4710"/>
        </w:trPr>
        <w:tc>
          <w:tcPr>
            <w:tcW w:w="12305" w:type="dxa"/>
          </w:tcPr>
          <w:p w14:paraId="24BC6E87" w14:textId="05F84C7F" w:rsidR="00C321B9" w:rsidRDefault="00B25B9B" w:rsidP="008D50E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67F0331" wp14:editId="100DD402">
                  <wp:extent cx="7793332" cy="3743325"/>
                  <wp:effectExtent l="0" t="0" r="0" b="0"/>
                  <wp:docPr id="5" name="Picture 5" descr="C:\Users\ellen.bledsoe\Dropbox (UFL)\Grad_School\Projects\PP_shifts\figures\ms_figures\PB_patch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len.bledsoe\Dropbox (UFL)\Grad_School\Projects\PP_shifts\figures\ms_figures\PB_patch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4664" cy="37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0E6" w14:paraId="59757F4C" w14:textId="77777777" w:rsidTr="00042156">
        <w:trPr>
          <w:trHeight w:val="305"/>
        </w:trPr>
        <w:tc>
          <w:tcPr>
            <w:tcW w:w="12305" w:type="dxa"/>
          </w:tcPr>
          <w:p w14:paraId="27B0F32A" w14:textId="77777777" w:rsidR="00682DAD" w:rsidRDefault="0020753C" w:rsidP="00261F4E">
            <w:pPr>
              <w:rPr>
                <w:sz w:val="20"/>
                <w:szCs w:val="20"/>
              </w:rPr>
            </w:pPr>
            <w:r w:rsidRPr="00261F4E">
              <w:rPr>
                <w:b/>
                <w:sz w:val="20"/>
                <w:szCs w:val="20"/>
              </w:rPr>
              <w:t>Figure 1.</w:t>
            </w:r>
            <w:r w:rsidRPr="0020753C">
              <w:rPr>
                <w:sz w:val="20"/>
                <w:szCs w:val="20"/>
              </w:rPr>
              <w:t xml:space="preserve"> </w:t>
            </w:r>
            <w:r w:rsidR="00D60E37">
              <w:rPr>
                <w:i/>
                <w:sz w:val="20"/>
                <w:szCs w:val="20"/>
              </w:rPr>
              <w:t>C. penicillatus</w:t>
            </w:r>
            <w:r w:rsidR="00D60E37">
              <w:rPr>
                <w:sz w:val="20"/>
                <w:szCs w:val="20"/>
              </w:rPr>
              <w:t xml:space="preserve"> </w:t>
            </w:r>
            <w:r w:rsidR="00261F4E">
              <w:rPr>
                <w:sz w:val="20"/>
                <w:szCs w:val="20"/>
              </w:rPr>
              <w:t xml:space="preserve">(PP) </w:t>
            </w:r>
            <w:r w:rsidR="00D60E37">
              <w:rPr>
                <w:sz w:val="20"/>
                <w:szCs w:val="20"/>
              </w:rPr>
              <w:t xml:space="preserve">residuals against the 1:1 line and their relation to </w:t>
            </w:r>
            <w:r w:rsidR="00D60E37">
              <w:rPr>
                <w:i/>
                <w:sz w:val="20"/>
                <w:szCs w:val="20"/>
              </w:rPr>
              <w:t>C. baileyi</w:t>
            </w:r>
            <w:r w:rsidR="00D60E37">
              <w:rPr>
                <w:sz w:val="20"/>
                <w:szCs w:val="20"/>
              </w:rPr>
              <w:t xml:space="preserve"> </w:t>
            </w:r>
            <w:r w:rsidR="00261F4E">
              <w:rPr>
                <w:sz w:val="20"/>
                <w:szCs w:val="20"/>
              </w:rPr>
              <w:t xml:space="preserve">(PB) </w:t>
            </w:r>
            <w:r w:rsidR="00D60E37">
              <w:rPr>
                <w:sz w:val="20"/>
                <w:szCs w:val="20"/>
              </w:rPr>
              <w:t>abundance. (A) Average</w:t>
            </w:r>
            <w:r w:rsidR="00261F4E">
              <w:rPr>
                <w:sz w:val="20"/>
                <w:szCs w:val="20"/>
              </w:rPr>
              <w:t xml:space="preserve"> number of </w:t>
            </w:r>
            <w:r w:rsidR="00261F4E">
              <w:rPr>
                <w:i/>
                <w:sz w:val="20"/>
                <w:szCs w:val="20"/>
              </w:rPr>
              <w:t>C. baileyi</w:t>
            </w:r>
            <w:r w:rsidR="00261F4E">
              <w:rPr>
                <w:sz w:val="20"/>
                <w:szCs w:val="20"/>
              </w:rPr>
              <w:t xml:space="preserve"> individuals per plot through time. (B) Residuals of a linear model fit to the 1:1 line of average number of </w:t>
            </w:r>
            <w:r w:rsidR="00261F4E">
              <w:rPr>
                <w:i/>
                <w:sz w:val="20"/>
                <w:szCs w:val="20"/>
              </w:rPr>
              <w:t>C. penicillatus</w:t>
            </w:r>
            <w:r w:rsidR="00261F4E">
              <w:rPr>
                <w:sz w:val="20"/>
                <w:szCs w:val="20"/>
              </w:rPr>
              <w:t xml:space="preserve"> individuals per plot in kangaroo rat exclosures versus control plots through time. Positive (+) residuals indicate higher average individuals on kangaroo rat plots</w:t>
            </w:r>
            <w:r w:rsidR="00682DAD">
              <w:rPr>
                <w:sz w:val="20"/>
                <w:szCs w:val="20"/>
              </w:rPr>
              <w:t xml:space="preserve"> than equal, and negative </w:t>
            </w:r>
          </w:p>
          <w:p w14:paraId="61822941" w14:textId="072B6AE8" w:rsidR="008D50E6" w:rsidRPr="00042156" w:rsidRDefault="00682DAD" w:rsidP="00261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</w:t>
            </w:r>
            <w:r w:rsidR="00261F4E">
              <w:rPr>
                <w:sz w:val="20"/>
                <w:szCs w:val="20"/>
              </w:rPr>
              <w:t>) residuals indicate higher average individuals on control plots. In plots (A) and (B), grey bars indicate infiltration (1995-1998) and subsequent decline (2008-2010) of</w:t>
            </w:r>
            <w:r w:rsidR="00261F4E">
              <w:rPr>
                <w:sz w:val="20"/>
                <w:szCs w:val="20"/>
              </w:rPr>
              <w:t xml:space="preserve"> </w:t>
            </w:r>
            <w:r w:rsidR="00261F4E">
              <w:rPr>
                <w:i/>
                <w:sz w:val="20"/>
                <w:szCs w:val="20"/>
              </w:rPr>
              <w:t>C. baileyi</w:t>
            </w:r>
            <w:r w:rsidR="00261F4E">
              <w:rPr>
                <w:i/>
                <w:sz w:val="20"/>
                <w:szCs w:val="20"/>
              </w:rPr>
              <w:t>.</w:t>
            </w:r>
            <w:r w:rsidR="00261F4E">
              <w:rPr>
                <w:sz w:val="20"/>
                <w:szCs w:val="20"/>
              </w:rPr>
              <w:t xml:space="preserve"> (C) Generalized least squares regression of </w:t>
            </w:r>
            <w:r w:rsidR="00261F4E">
              <w:rPr>
                <w:i/>
                <w:sz w:val="20"/>
                <w:szCs w:val="20"/>
              </w:rPr>
              <w:t>C. penicillatus</w:t>
            </w:r>
            <w:r w:rsidR="00261F4E">
              <w:rPr>
                <w:sz w:val="20"/>
                <w:szCs w:val="20"/>
              </w:rPr>
              <w:t xml:space="preserve"> residuals</w:t>
            </w:r>
            <w:r w:rsidR="00042156">
              <w:rPr>
                <w:sz w:val="20"/>
                <w:szCs w:val="20"/>
              </w:rPr>
              <w:t xml:space="preserve"> as related to the average number of </w:t>
            </w:r>
            <w:r w:rsidR="00042156">
              <w:rPr>
                <w:i/>
                <w:sz w:val="20"/>
                <w:szCs w:val="20"/>
              </w:rPr>
              <w:t>C. baileyi</w:t>
            </w:r>
            <w:r w:rsidR="00042156">
              <w:rPr>
                <w:sz w:val="20"/>
                <w:szCs w:val="20"/>
              </w:rPr>
              <w:t xml:space="preserve"> individuals per plot per year. [</w:t>
            </w:r>
            <w:r w:rsidR="00042156" w:rsidRPr="00042156">
              <w:rPr>
                <w:color w:val="FF0000"/>
                <w:sz w:val="20"/>
                <w:szCs w:val="20"/>
              </w:rPr>
              <w:t>insert stats here</w:t>
            </w:r>
            <w:r w:rsidR="00042156">
              <w:rPr>
                <w:sz w:val="20"/>
                <w:szCs w:val="20"/>
              </w:rPr>
              <w:t>]</w:t>
            </w:r>
          </w:p>
        </w:tc>
      </w:tr>
    </w:tbl>
    <w:p w14:paraId="0BA17AE7" w14:textId="77777777" w:rsidR="008E1E2A" w:rsidRDefault="008E1E2A" w:rsidP="008D50E6">
      <w:pPr>
        <w:jc w:val="center"/>
        <w:rPr>
          <w:b/>
        </w:rPr>
      </w:pPr>
      <w:r>
        <w:rPr>
          <w:b/>
        </w:rPr>
        <w:br w:type="page"/>
      </w:r>
    </w:p>
    <w:p w14:paraId="4CF49FCC" w14:textId="77777777" w:rsidR="0020753C" w:rsidRDefault="0020753C" w:rsidP="008610CF">
      <w:pPr>
        <w:spacing w:after="0" w:line="480" w:lineRule="auto"/>
        <w:rPr>
          <w:b/>
        </w:rPr>
        <w:sectPr w:rsidR="0020753C" w:rsidSect="008D50E6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34F00" w14:paraId="12B18D6D" w14:textId="77777777" w:rsidTr="00682DAD">
        <w:tc>
          <w:tcPr>
            <w:tcW w:w="8005" w:type="dxa"/>
          </w:tcPr>
          <w:p w14:paraId="5FA33192" w14:textId="5A29F977" w:rsidR="00C34F00" w:rsidRDefault="00D60E37" w:rsidP="00C34F00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6555C496" wp14:editId="52BA8FC2">
                  <wp:extent cx="5486400" cy="4114800"/>
                  <wp:effectExtent l="0" t="0" r="0" b="0"/>
                  <wp:docPr id="1" name="Picture 1" descr="C:\Users\ellen.bledsoe\Dropbox (UFL)\Grad_School\Projects\PP_shifts\figures\ms_figures\new_PP_per_year_clas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len.bledsoe\Dropbox (UFL)\Grad_School\Projects\PP_shifts\figures\ms_figures\new_PP_per_year_class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00" w14:paraId="3AC2F572" w14:textId="77777777" w:rsidTr="00682DAD">
        <w:tc>
          <w:tcPr>
            <w:tcW w:w="8005" w:type="dxa"/>
          </w:tcPr>
          <w:p w14:paraId="408B4AD7" w14:textId="1FFB5399" w:rsidR="00C34F00" w:rsidRPr="00682DAD" w:rsidRDefault="00C34F00" w:rsidP="00C34F00">
            <w:r w:rsidRPr="00682DAD">
              <w:rPr>
                <w:b/>
                <w:sz w:val="20"/>
                <w:szCs w:val="20"/>
              </w:rPr>
              <w:t>Figure 2.</w:t>
            </w:r>
            <w:r>
              <w:rPr>
                <w:sz w:val="20"/>
                <w:szCs w:val="20"/>
              </w:rPr>
              <w:t xml:space="preserve"> </w:t>
            </w:r>
            <w:r w:rsidR="00682DAD">
              <w:rPr>
                <w:sz w:val="20"/>
                <w:szCs w:val="20"/>
              </w:rPr>
              <w:t xml:space="preserve">Average number of new </w:t>
            </w:r>
            <w:r w:rsidR="00682DAD">
              <w:rPr>
                <w:i/>
                <w:sz w:val="20"/>
                <w:szCs w:val="20"/>
              </w:rPr>
              <w:t xml:space="preserve">C. penicillatus </w:t>
            </w:r>
            <w:r w:rsidR="00682DAD">
              <w:rPr>
                <w:sz w:val="20"/>
                <w:szCs w:val="20"/>
              </w:rPr>
              <w:t>(PP) individuals per plot through time. G</w:t>
            </w:r>
            <w:r w:rsidR="00682DAD">
              <w:rPr>
                <w:sz w:val="20"/>
                <w:szCs w:val="20"/>
              </w:rPr>
              <w:t xml:space="preserve">rey bars indicate infiltration (1995-1998) and subsequent decline (2008-2010) of </w:t>
            </w:r>
            <w:r w:rsidR="00682DAD">
              <w:rPr>
                <w:i/>
                <w:sz w:val="20"/>
                <w:szCs w:val="20"/>
              </w:rPr>
              <w:t>C. baileyi</w:t>
            </w:r>
            <w:bookmarkStart w:id="2" w:name="_GoBack"/>
            <w:bookmarkEnd w:id="2"/>
            <w:r w:rsidR="00682DAD">
              <w:rPr>
                <w:i/>
                <w:sz w:val="20"/>
                <w:szCs w:val="20"/>
              </w:rPr>
              <w:t>.</w:t>
            </w:r>
          </w:p>
        </w:tc>
      </w:tr>
    </w:tbl>
    <w:p w14:paraId="644ED9FF" w14:textId="77777777" w:rsidR="0094270A" w:rsidRDefault="0094270A" w:rsidP="0034670F">
      <w:pPr>
        <w:spacing w:after="0" w:line="240" w:lineRule="auto"/>
        <w:rPr>
          <w:b/>
        </w:rPr>
      </w:pPr>
    </w:p>
    <w:p w14:paraId="400E05B2" w14:textId="77777777" w:rsidR="0034670F" w:rsidRDefault="0034670F" w:rsidP="0034670F">
      <w:pPr>
        <w:spacing w:after="0" w:line="240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34670F" w14:paraId="3574A8A6" w14:textId="77777777" w:rsidTr="00682DAD">
        <w:tc>
          <w:tcPr>
            <w:tcW w:w="8124" w:type="dxa"/>
          </w:tcPr>
          <w:p w14:paraId="74FD5361" w14:textId="45606DC6" w:rsidR="0034670F" w:rsidRDefault="00B25B9B" w:rsidP="0034670F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448B85C5" wp14:editId="6751BA2E">
                  <wp:extent cx="5029200" cy="4114800"/>
                  <wp:effectExtent l="0" t="0" r="0" b="0"/>
                  <wp:docPr id="6" name="Picture 6" descr="C:\Users\ellen.bledsoe\Dropbox (UFL)\Grad_School\Projects\PP_shifts\figures\ms_figures\biomass_rat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len.bledsoe\Dropbox (UFL)\Grad_School\Projects\PP_shifts\figures\ms_figures\biomass_rat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70F" w14:paraId="016D5DD8" w14:textId="77777777" w:rsidTr="00682DAD">
        <w:tc>
          <w:tcPr>
            <w:tcW w:w="8124" w:type="dxa"/>
          </w:tcPr>
          <w:p w14:paraId="5776BE3F" w14:textId="10FE0BC1" w:rsidR="0034670F" w:rsidRDefault="0034670F" w:rsidP="0034670F">
            <w:pPr>
              <w:rPr>
                <w:b/>
              </w:rPr>
            </w:pPr>
            <w:r w:rsidRPr="00682DAD">
              <w:rPr>
                <w:b/>
                <w:sz w:val="20"/>
                <w:szCs w:val="20"/>
              </w:rPr>
              <w:t>Figure 3.</w:t>
            </w:r>
            <w:r w:rsidR="00682DAD">
              <w:rPr>
                <w:sz w:val="20"/>
                <w:szCs w:val="20"/>
              </w:rPr>
              <w:t xml:space="preserve"> Ratio of total rodent biomass in kangaroo rat exclosures to control plots though time. G</w:t>
            </w:r>
            <w:r w:rsidR="00682DAD">
              <w:rPr>
                <w:sz w:val="20"/>
                <w:szCs w:val="20"/>
              </w:rPr>
              <w:t xml:space="preserve">rey bars indicate infiltration (1995-1998) and subsequent decline (2008-2010) of </w:t>
            </w:r>
            <w:r w:rsidR="00682DAD">
              <w:rPr>
                <w:i/>
                <w:sz w:val="20"/>
                <w:szCs w:val="20"/>
              </w:rPr>
              <w:t>C. baileyi.</w:t>
            </w:r>
            <w:r w:rsidR="00682DAD">
              <w:rPr>
                <w:i/>
                <w:sz w:val="20"/>
                <w:szCs w:val="20"/>
              </w:rPr>
              <w:t xml:space="preserve"> </w:t>
            </w:r>
          </w:p>
        </w:tc>
      </w:tr>
    </w:tbl>
    <w:p w14:paraId="5BB5CA9C" w14:textId="77777777" w:rsidR="0034670F" w:rsidRDefault="0034670F" w:rsidP="008610CF">
      <w:pPr>
        <w:spacing w:after="0" w:line="480" w:lineRule="auto"/>
        <w:rPr>
          <w:b/>
        </w:rPr>
      </w:pPr>
      <w:r>
        <w:rPr>
          <w:b/>
        </w:rPr>
        <w:br w:type="page"/>
      </w:r>
    </w:p>
    <w:p w14:paraId="49C0A012" w14:textId="16115305" w:rsidR="00691B5A" w:rsidRPr="00D60E37" w:rsidRDefault="00F54395" w:rsidP="008610CF">
      <w:pPr>
        <w:spacing w:after="0" w:line="480" w:lineRule="auto"/>
        <w:rPr>
          <w:b/>
        </w:rPr>
      </w:pPr>
      <w:r>
        <w:rPr>
          <w:b/>
        </w:rPr>
        <w:lastRenderedPageBreak/>
        <w:t>Tables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260"/>
        <w:gridCol w:w="1260"/>
        <w:gridCol w:w="2070"/>
        <w:gridCol w:w="2070"/>
      </w:tblGrid>
      <w:tr w:rsidR="00904F52" w:rsidRPr="00904F52" w14:paraId="67805CFD" w14:textId="77777777" w:rsidTr="00ED62B2">
        <w:trPr>
          <w:trHeight w:val="70"/>
        </w:trPr>
        <w:tc>
          <w:tcPr>
            <w:tcW w:w="8190" w:type="dxa"/>
            <w:gridSpan w:val="5"/>
            <w:tcBorders>
              <w:bottom w:val="single" w:sz="4" w:space="0" w:color="auto"/>
            </w:tcBorders>
          </w:tcPr>
          <w:p w14:paraId="7DC99F7D" w14:textId="77777777" w:rsidR="00904F52" w:rsidRPr="00904F52" w:rsidRDefault="00904F52" w:rsidP="00904F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</w:t>
            </w:r>
          </w:p>
          <w:p w14:paraId="3AF86D28" w14:textId="77777777" w:rsidR="00904F52" w:rsidRPr="00904F52" w:rsidRDefault="00904F52" w:rsidP="00904F52">
            <w:pPr>
              <w:rPr>
                <w:b/>
                <w:sz w:val="8"/>
                <w:szCs w:val="8"/>
              </w:rPr>
            </w:pPr>
          </w:p>
        </w:tc>
      </w:tr>
      <w:tr w:rsidR="006A33CE" w:rsidRPr="006A33CE" w14:paraId="064941E5" w14:textId="77777777" w:rsidTr="00904F52">
        <w:trPr>
          <w:trHeight w:val="70"/>
        </w:trPr>
        <w:tc>
          <w:tcPr>
            <w:tcW w:w="1530" w:type="dxa"/>
            <w:tcBorders>
              <w:top w:val="single" w:sz="4" w:space="0" w:color="auto"/>
            </w:tcBorders>
          </w:tcPr>
          <w:p w14:paraId="427C3E5C" w14:textId="77777777" w:rsidR="006A33CE" w:rsidRPr="006A33CE" w:rsidRDefault="006A33CE" w:rsidP="00691B5A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</w:tcPr>
          <w:p w14:paraId="33713134" w14:textId="77777777" w:rsidR="006A33CE" w:rsidRPr="006A33CE" w:rsidRDefault="006A33CE" w:rsidP="00691B5A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14:paraId="1879734E" w14:textId="77777777" w:rsidR="006A33CE" w:rsidRPr="006A33CE" w:rsidRDefault="006A33CE" w:rsidP="00691B5A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A33CE" w14:paraId="6DCD1029" w14:textId="77777777" w:rsidTr="008B6CF2">
        <w:trPr>
          <w:trHeight w:val="215"/>
        </w:trPr>
        <w:tc>
          <w:tcPr>
            <w:tcW w:w="1530" w:type="dxa"/>
          </w:tcPr>
          <w:p w14:paraId="43719767" w14:textId="77777777" w:rsidR="006A33CE" w:rsidRPr="00691B5A" w:rsidRDefault="006A33CE" w:rsidP="00691B5A">
            <w:pPr>
              <w:jc w:val="center"/>
              <w:rPr>
                <w:b/>
              </w:rPr>
            </w:pPr>
            <w:r>
              <w:rPr>
                <w:b/>
              </w:rPr>
              <w:t>Time Period</w:t>
            </w:r>
          </w:p>
        </w:tc>
        <w:tc>
          <w:tcPr>
            <w:tcW w:w="2520" w:type="dxa"/>
            <w:gridSpan w:val="2"/>
          </w:tcPr>
          <w:p w14:paraId="77CA2082" w14:textId="77777777" w:rsidR="006A33CE" w:rsidRPr="008B6CF2" w:rsidRDefault="006A33CE" w:rsidP="00691B5A">
            <w:pPr>
              <w:jc w:val="center"/>
              <w:rPr>
                <w:b/>
                <w:u w:val="single"/>
              </w:rPr>
            </w:pPr>
            <w:r w:rsidRPr="008B6CF2">
              <w:rPr>
                <w:b/>
                <w:u w:val="single"/>
              </w:rPr>
              <w:t>Survival (SE)</w:t>
            </w:r>
          </w:p>
        </w:tc>
        <w:tc>
          <w:tcPr>
            <w:tcW w:w="4140" w:type="dxa"/>
            <w:gridSpan w:val="2"/>
          </w:tcPr>
          <w:p w14:paraId="204E101E" w14:textId="77777777" w:rsidR="006A33CE" w:rsidRPr="008B6CF2" w:rsidRDefault="006A33CE" w:rsidP="00691B5A">
            <w:pPr>
              <w:jc w:val="center"/>
              <w:rPr>
                <w:u w:val="single"/>
              </w:rPr>
            </w:pPr>
            <w:r w:rsidRPr="008B6CF2">
              <w:rPr>
                <w:b/>
                <w:u w:val="single"/>
              </w:rPr>
              <w:t>Transition Probability (SE)</w:t>
            </w:r>
          </w:p>
        </w:tc>
      </w:tr>
      <w:tr w:rsidR="006A33CE" w:rsidRPr="006A33CE" w14:paraId="3A241EB9" w14:textId="77777777" w:rsidTr="00A950AB">
        <w:trPr>
          <w:trHeight w:val="80"/>
        </w:trPr>
        <w:tc>
          <w:tcPr>
            <w:tcW w:w="1530" w:type="dxa"/>
          </w:tcPr>
          <w:p w14:paraId="6EF1D6C0" w14:textId="77777777" w:rsidR="006A33CE" w:rsidRPr="006A33CE" w:rsidRDefault="006A33CE" w:rsidP="00691B5A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</w:tcPr>
          <w:p w14:paraId="4EC86648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260" w:type="dxa"/>
          </w:tcPr>
          <w:p w14:paraId="7908AC99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</w:tcPr>
          <w:p w14:paraId="5CD25E9E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</w:tcPr>
          <w:p w14:paraId="0D84C91D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</w:tr>
      <w:tr w:rsidR="006A33CE" w14:paraId="5D8F7DCD" w14:textId="77777777" w:rsidTr="008B6CF2">
        <w:trPr>
          <w:trHeight w:val="297"/>
        </w:trPr>
        <w:tc>
          <w:tcPr>
            <w:tcW w:w="1530" w:type="dxa"/>
            <w:tcBorders>
              <w:bottom w:val="single" w:sz="4" w:space="0" w:color="auto"/>
            </w:tcBorders>
          </w:tcPr>
          <w:p w14:paraId="16BB7A19" w14:textId="77777777" w:rsidR="006A33CE" w:rsidRDefault="006A33CE" w:rsidP="00691B5A"/>
        </w:tc>
        <w:tc>
          <w:tcPr>
            <w:tcW w:w="1260" w:type="dxa"/>
            <w:tcBorders>
              <w:bottom w:val="single" w:sz="4" w:space="0" w:color="auto"/>
            </w:tcBorders>
          </w:tcPr>
          <w:p w14:paraId="3147D139" w14:textId="77777777" w:rsidR="006A33CE" w:rsidRPr="008B6CF2" w:rsidRDefault="006A33CE" w:rsidP="00691B5A">
            <w:pPr>
              <w:jc w:val="center"/>
              <w:rPr>
                <w:i/>
              </w:rPr>
            </w:pPr>
            <w:r w:rsidRPr="008B6CF2">
              <w:rPr>
                <w:i/>
              </w:rPr>
              <w:t>Control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323DC4" w14:textId="77777777" w:rsidR="006A33CE" w:rsidRPr="008B6CF2" w:rsidRDefault="006A33CE" w:rsidP="00691B5A">
            <w:pPr>
              <w:jc w:val="center"/>
              <w:rPr>
                <w:i/>
              </w:rPr>
            </w:pPr>
            <w:r w:rsidRPr="008B6CF2">
              <w:rPr>
                <w:i/>
              </w:rPr>
              <w:t>Exclosure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1785BAC" w14:textId="77777777" w:rsidR="006A33CE" w:rsidRPr="008B6CF2" w:rsidRDefault="006A33CE" w:rsidP="00691B5A">
            <w:pPr>
              <w:jc w:val="center"/>
              <w:rPr>
                <w:i/>
              </w:rPr>
            </w:pPr>
            <w:r w:rsidRPr="008B6CF2">
              <w:rPr>
                <w:i/>
              </w:rPr>
              <w:t>Control to Exclosure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161BCA9" w14:textId="77777777" w:rsidR="006A33CE" w:rsidRPr="008B6CF2" w:rsidRDefault="006A33CE" w:rsidP="00691B5A">
            <w:pPr>
              <w:jc w:val="center"/>
              <w:rPr>
                <w:i/>
              </w:rPr>
            </w:pPr>
            <w:r w:rsidRPr="008B6CF2">
              <w:rPr>
                <w:i/>
              </w:rPr>
              <w:t>Exclosure to Control</w:t>
            </w:r>
          </w:p>
        </w:tc>
      </w:tr>
      <w:tr w:rsidR="006A33CE" w14:paraId="01746888" w14:textId="77777777" w:rsidTr="008B6CF2">
        <w:tc>
          <w:tcPr>
            <w:tcW w:w="1530" w:type="dxa"/>
            <w:tcBorders>
              <w:top w:val="single" w:sz="4" w:space="0" w:color="auto"/>
            </w:tcBorders>
          </w:tcPr>
          <w:p w14:paraId="64DA1C94" w14:textId="77777777" w:rsidR="006A33CE" w:rsidRPr="006A33CE" w:rsidRDefault="006A33CE" w:rsidP="00CC6B33">
            <w:pPr>
              <w:jc w:val="center"/>
              <w:rPr>
                <w:i/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E874451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6549624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610BE31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B5D32D8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</w:tr>
      <w:tr w:rsidR="006A33CE" w14:paraId="47720DCE" w14:textId="77777777" w:rsidTr="008B6CF2">
        <w:tc>
          <w:tcPr>
            <w:tcW w:w="1530" w:type="dxa"/>
          </w:tcPr>
          <w:p w14:paraId="69DAD7A3" w14:textId="77777777" w:rsidR="006A33CE" w:rsidRPr="00FE11FB" w:rsidRDefault="006A33CE" w:rsidP="00CC6B33">
            <w:pPr>
              <w:jc w:val="center"/>
              <w:rPr>
                <w:i/>
              </w:rPr>
            </w:pPr>
            <w:r w:rsidRPr="00FE11FB">
              <w:rPr>
                <w:i/>
              </w:rPr>
              <w:t>Pre-Arrival</w:t>
            </w:r>
          </w:p>
        </w:tc>
        <w:tc>
          <w:tcPr>
            <w:tcW w:w="1260" w:type="dxa"/>
          </w:tcPr>
          <w:p w14:paraId="0B8F64D5" w14:textId="77777777" w:rsidR="006A33CE" w:rsidRDefault="006A33CE" w:rsidP="00691B5A">
            <w:pPr>
              <w:jc w:val="center"/>
            </w:pPr>
            <w:r>
              <w:t>0.84 (0.01)</w:t>
            </w:r>
          </w:p>
        </w:tc>
        <w:tc>
          <w:tcPr>
            <w:tcW w:w="1260" w:type="dxa"/>
          </w:tcPr>
          <w:p w14:paraId="171BEB71" w14:textId="77777777" w:rsidR="006A33CE" w:rsidRDefault="006A33CE" w:rsidP="00691B5A">
            <w:pPr>
              <w:jc w:val="center"/>
            </w:pPr>
            <w:r>
              <w:t>0.85 (0.01)</w:t>
            </w:r>
          </w:p>
        </w:tc>
        <w:tc>
          <w:tcPr>
            <w:tcW w:w="2070" w:type="dxa"/>
          </w:tcPr>
          <w:p w14:paraId="2523FA09" w14:textId="77777777" w:rsidR="006A33CE" w:rsidRDefault="006A33CE" w:rsidP="00691B5A">
            <w:pPr>
              <w:jc w:val="center"/>
            </w:pPr>
            <w:r>
              <w:t>0.03 (0.01)</w:t>
            </w:r>
          </w:p>
        </w:tc>
        <w:tc>
          <w:tcPr>
            <w:tcW w:w="2070" w:type="dxa"/>
          </w:tcPr>
          <w:p w14:paraId="703BF6A5" w14:textId="77777777" w:rsidR="006A33CE" w:rsidRDefault="006A33CE" w:rsidP="00691B5A">
            <w:pPr>
              <w:jc w:val="center"/>
            </w:pPr>
            <w:r>
              <w:t>0.04 (0.01)</w:t>
            </w:r>
          </w:p>
        </w:tc>
      </w:tr>
      <w:tr w:rsidR="006A33CE" w14:paraId="3E4B8B57" w14:textId="77777777" w:rsidTr="008B6CF2">
        <w:tc>
          <w:tcPr>
            <w:tcW w:w="1530" w:type="dxa"/>
          </w:tcPr>
          <w:p w14:paraId="7D886708" w14:textId="77777777" w:rsidR="006A33CE" w:rsidRPr="00FE11FB" w:rsidRDefault="006A33CE" w:rsidP="00CC6B33">
            <w:pPr>
              <w:jc w:val="center"/>
              <w:rPr>
                <w:i/>
              </w:rPr>
            </w:pPr>
            <w:r w:rsidRPr="00FE11FB">
              <w:rPr>
                <w:i/>
              </w:rPr>
              <w:t>Post-Arrival</w:t>
            </w:r>
          </w:p>
        </w:tc>
        <w:tc>
          <w:tcPr>
            <w:tcW w:w="1260" w:type="dxa"/>
          </w:tcPr>
          <w:p w14:paraId="74E59DE2" w14:textId="77777777" w:rsidR="006A33CE" w:rsidRDefault="006A33CE" w:rsidP="00691B5A">
            <w:pPr>
              <w:jc w:val="center"/>
            </w:pPr>
            <w:r>
              <w:t>0.82 (0.00)</w:t>
            </w:r>
          </w:p>
        </w:tc>
        <w:tc>
          <w:tcPr>
            <w:tcW w:w="1260" w:type="dxa"/>
          </w:tcPr>
          <w:p w14:paraId="27E6CA3C" w14:textId="77777777" w:rsidR="006A33CE" w:rsidRDefault="006A33CE" w:rsidP="00691B5A">
            <w:pPr>
              <w:jc w:val="center"/>
            </w:pPr>
            <w:r>
              <w:t>0.83 (0.01)</w:t>
            </w:r>
          </w:p>
        </w:tc>
        <w:tc>
          <w:tcPr>
            <w:tcW w:w="2070" w:type="dxa"/>
          </w:tcPr>
          <w:p w14:paraId="5BE91F42" w14:textId="77777777" w:rsidR="006A33CE" w:rsidRDefault="006A33CE" w:rsidP="00691B5A">
            <w:pPr>
              <w:jc w:val="center"/>
            </w:pPr>
            <w:r>
              <w:t>0.01 (0.00)</w:t>
            </w:r>
          </w:p>
        </w:tc>
        <w:tc>
          <w:tcPr>
            <w:tcW w:w="2070" w:type="dxa"/>
          </w:tcPr>
          <w:p w14:paraId="19612169" w14:textId="77777777" w:rsidR="006A33CE" w:rsidRDefault="006A33CE" w:rsidP="00691B5A">
            <w:pPr>
              <w:jc w:val="center"/>
            </w:pPr>
            <w:r>
              <w:t>0.02 (0.00)</w:t>
            </w:r>
          </w:p>
        </w:tc>
      </w:tr>
      <w:tr w:rsidR="006A33CE" w14:paraId="4E94E34D" w14:textId="77777777" w:rsidTr="008B6CF2">
        <w:tc>
          <w:tcPr>
            <w:tcW w:w="1530" w:type="dxa"/>
            <w:tcBorders>
              <w:bottom w:val="single" w:sz="4" w:space="0" w:color="auto"/>
            </w:tcBorders>
          </w:tcPr>
          <w:p w14:paraId="732D6C68" w14:textId="77777777" w:rsidR="006A33CE" w:rsidRPr="006A33CE" w:rsidRDefault="006A33CE" w:rsidP="00CC6B33">
            <w:pPr>
              <w:jc w:val="center"/>
              <w:rPr>
                <w:i/>
                <w:sz w:val="8"/>
                <w:szCs w:val="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A4CFE3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C805EA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D97C2AA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213D9BD" w14:textId="77777777" w:rsidR="006A33CE" w:rsidRPr="006A33CE" w:rsidRDefault="006A33CE" w:rsidP="00691B5A">
            <w:pPr>
              <w:jc w:val="center"/>
              <w:rPr>
                <w:sz w:val="8"/>
                <w:szCs w:val="8"/>
              </w:rPr>
            </w:pPr>
          </w:p>
        </w:tc>
      </w:tr>
    </w:tbl>
    <w:p w14:paraId="40E0F14B" w14:textId="77777777" w:rsidR="00F54395" w:rsidRPr="00F54395" w:rsidRDefault="00F54395" w:rsidP="008610CF">
      <w:pPr>
        <w:spacing w:after="0" w:line="480" w:lineRule="auto"/>
      </w:pPr>
      <w:r>
        <w:br w:type="page"/>
      </w:r>
    </w:p>
    <w:p w14:paraId="10959F71" w14:textId="77777777" w:rsidR="008E1E2A" w:rsidRDefault="008E1E2A" w:rsidP="008610CF">
      <w:pPr>
        <w:spacing w:after="0" w:line="480" w:lineRule="auto"/>
        <w:rPr>
          <w:b/>
        </w:rPr>
      </w:pPr>
      <w:r>
        <w:rPr>
          <w:b/>
        </w:rPr>
        <w:lastRenderedPageBreak/>
        <w:t>Literature Cited</w:t>
      </w:r>
    </w:p>
    <w:p w14:paraId="571279AE" w14:textId="77777777" w:rsidR="005835C1" w:rsidRPr="005835C1" w:rsidRDefault="005835C1" w:rsidP="008B20E5">
      <w:pPr>
        <w:spacing w:after="0" w:line="480" w:lineRule="auto"/>
        <w:ind w:left="360" w:hanging="360"/>
      </w:pPr>
      <w:r>
        <w:t xml:space="preserve">Ernest &amp; Brown 2001 </w:t>
      </w:r>
      <w:r>
        <w:rPr>
          <w:i/>
        </w:rPr>
        <w:t>Science</w:t>
      </w:r>
    </w:p>
    <w:p w14:paraId="7AD2FAEC" w14:textId="77777777" w:rsidR="008B20E5" w:rsidRPr="008B20E5" w:rsidRDefault="008B20E5" w:rsidP="008B20E5">
      <w:pPr>
        <w:spacing w:after="0" w:line="480" w:lineRule="auto"/>
        <w:ind w:left="360" w:hanging="360"/>
      </w:pPr>
      <w:proofErr w:type="spellStart"/>
      <w:r>
        <w:t>Laake</w:t>
      </w:r>
      <w:proofErr w:type="spellEnd"/>
      <w:r>
        <w:t xml:space="preserve">, J. L. (2013). </w:t>
      </w:r>
      <w:proofErr w:type="spellStart"/>
      <w:r>
        <w:rPr>
          <w:i/>
        </w:rPr>
        <w:t>RMark</w:t>
      </w:r>
      <w:proofErr w:type="spellEnd"/>
      <w:r>
        <w:rPr>
          <w:i/>
        </w:rPr>
        <w:t>: An R Interface for Analysis of Capture-Recapture Data with MARK</w:t>
      </w:r>
      <w:r>
        <w:t>. AFSC Processed Rep 2013-01, 25p. Alaska Fish. Sci. Cent., NOAA, Natl. Mar. Fish. Serv., 7600 Sand Point Way NE, Seattle, WA 98115.</w:t>
      </w:r>
    </w:p>
    <w:p w14:paraId="0AF13376" w14:textId="77777777" w:rsidR="001458CD" w:rsidRPr="001458CD" w:rsidRDefault="001458CD" w:rsidP="001458CD">
      <w:pPr>
        <w:spacing w:after="0" w:line="480" w:lineRule="auto"/>
        <w:ind w:left="360" w:hanging="360"/>
      </w:pPr>
      <w:r>
        <w:t xml:space="preserve">Pinheiro, J., D. Bates, S. </w:t>
      </w:r>
      <w:proofErr w:type="spellStart"/>
      <w:r>
        <w:t>DebRoy</w:t>
      </w:r>
      <w:proofErr w:type="spellEnd"/>
      <w:r>
        <w:t xml:space="preserve">, D. Sarkar, and R Core Team (2018). </w:t>
      </w:r>
      <w:proofErr w:type="spellStart"/>
      <w:r>
        <w:rPr>
          <w:i/>
        </w:rPr>
        <w:t>nlme</w:t>
      </w:r>
      <w:proofErr w:type="spellEnd"/>
      <w:r>
        <w:rPr>
          <w:i/>
        </w:rPr>
        <w:t>: Linear and Nonlinear Mixed Effects Models</w:t>
      </w:r>
      <w:r>
        <w:t>. R package version 3.1-131.1, &lt;https://CRAN.R-project.org/packae=nlme&gt;.</w:t>
      </w:r>
    </w:p>
    <w:sectPr w:rsidR="001458CD" w:rsidRPr="001458CD" w:rsidSect="0020753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18-04-19T09:53:00Z" w:initials="MOU">
    <w:p w14:paraId="451C9FB3" w14:textId="77777777" w:rsidR="00361FFB" w:rsidRDefault="00361FFB" w:rsidP="00361FFB">
      <w:pPr>
        <w:pStyle w:val="CommentText"/>
      </w:pPr>
      <w:r>
        <w:rPr>
          <w:rStyle w:val="CommentReference"/>
        </w:rPr>
        <w:annotationRef/>
      </w:r>
      <w:r>
        <w:t>clarify</w:t>
      </w:r>
    </w:p>
  </w:comment>
  <w:comment w:id="1" w:author="Bledsoe,Ellen" w:date="2018-04-25T10:06:00Z" w:initials="B">
    <w:p w14:paraId="44179234" w14:textId="348A42C3" w:rsidR="00042156" w:rsidRPr="00042156" w:rsidRDefault="00042156" w:rsidP="00042156">
      <w:pPr>
        <w:shd w:val="clear" w:color="auto" w:fill="FFFFFF"/>
        <w:spacing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Style w:val="CommentReference"/>
        </w:rPr>
        <w:annotationRef/>
      </w:r>
      <w:proofErr w:type="gramStart"/>
      <w:r>
        <w:t>double</w:t>
      </w:r>
      <w:proofErr w:type="gramEnd"/>
      <w:r>
        <w:t xml:space="preserve"> check variance to see if this approach actually makes sense (</w:t>
      </w:r>
      <w:r w:rsidRPr="00042156">
        <w:t>http://halweb.uc3m.es/esp/Personal/personas/durban/esp/web/notes/gls.pdf</w:t>
      </w:r>
      <w:r>
        <w:t>)</w:t>
      </w:r>
      <w:r>
        <w:br/>
        <w:t>appears as though nonlinear regressions are going to use least squares anyway, so probably ok, but do a bit more checking (</w:t>
      </w:r>
      <w:r w:rsidRPr="00042156">
        <w:rPr>
          <w:rFonts w:ascii="Arial" w:eastAsia="Times New Roman" w:hAnsi="Arial" w:cs="Arial"/>
          <w:color w:val="006621"/>
          <w:sz w:val="21"/>
          <w:szCs w:val="21"/>
        </w:rPr>
        <w:t>https://www.jstatsoft.org/article/view/v066i05/v66i05.pdf</w:t>
      </w:r>
      <w:r>
        <w:rPr>
          <w:rFonts w:ascii="Arial" w:eastAsia="Times New Roman" w:hAnsi="Arial" w:cs="Arial"/>
          <w:color w:val="808080"/>
          <w:sz w:val="24"/>
          <w:szCs w:val="24"/>
        </w:rPr>
        <w:t>)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1C9FB3" w15:done="0"/>
  <w15:commentEx w15:paraId="441792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C9FB3" w16cid:durableId="1E82E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AF0"/>
    <w:multiLevelType w:val="multilevel"/>
    <w:tmpl w:val="A3A4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Bledsoe,Ellen">
    <w15:presenceInfo w15:providerId="AD" w15:userId="S-1-5-21-1308237860-4193317556-336787646-1787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CF"/>
    <w:rsid w:val="00014022"/>
    <w:rsid w:val="00042156"/>
    <w:rsid w:val="000A77AF"/>
    <w:rsid w:val="000D4BA3"/>
    <w:rsid w:val="000E3D8A"/>
    <w:rsid w:val="00117F15"/>
    <w:rsid w:val="001458CD"/>
    <w:rsid w:val="00157825"/>
    <w:rsid w:val="0020753C"/>
    <w:rsid w:val="00261D90"/>
    <w:rsid w:val="00261F4E"/>
    <w:rsid w:val="002E58B6"/>
    <w:rsid w:val="0034670F"/>
    <w:rsid w:val="00361FFB"/>
    <w:rsid w:val="003E4595"/>
    <w:rsid w:val="003F36A5"/>
    <w:rsid w:val="00411945"/>
    <w:rsid w:val="0042317F"/>
    <w:rsid w:val="00434D17"/>
    <w:rsid w:val="00473452"/>
    <w:rsid w:val="00527DBD"/>
    <w:rsid w:val="005835C1"/>
    <w:rsid w:val="00584E1F"/>
    <w:rsid w:val="005A0B79"/>
    <w:rsid w:val="006631B8"/>
    <w:rsid w:val="00682DAD"/>
    <w:rsid w:val="00691B5A"/>
    <w:rsid w:val="006A33CE"/>
    <w:rsid w:val="006F1EA9"/>
    <w:rsid w:val="00746487"/>
    <w:rsid w:val="007723A4"/>
    <w:rsid w:val="00776F7B"/>
    <w:rsid w:val="007A2922"/>
    <w:rsid w:val="008610CF"/>
    <w:rsid w:val="0089455B"/>
    <w:rsid w:val="008B20E5"/>
    <w:rsid w:val="008B6CF2"/>
    <w:rsid w:val="008D50E6"/>
    <w:rsid w:val="008E1E2A"/>
    <w:rsid w:val="00904F52"/>
    <w:rsid w:val="0094270A"/>
    <w:rsid w:val="009854F8"/>
    <w:rsid w:val="009A3F37"/>
    <w:rsid w:val="00A12FA1"/>
    <w:rsid w:val="00A950AB"/>
    <w:rsid w:val="00B25B9B"/>
    <w:rsid w:val="00BF21ED"/>
    <w:rsid w:val="00C321B9"/>
    <w:rsid w:val="00C34F00"/>
    <w:rsid w:val="00CC6B33"/>
    <w:rsid w:val="00D60E37"/>
    <w:rsid w:val="00DD3B58"/>
    <w:rsid w:val="00E71BE9"/>
    <w:rsid w:val="00E90AF4"/>
    <w:rsid w:val="00F01431"/>
    <w:rsid w:val="00F274D2"/>
    <w:rsid w:val="00F54395"/>
    <w:rsid w:val="00F73194"/>
    <w:rsid w:val="00F830D1"/>
    <w:rsid w:val="00F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C0C9"/>
  <w15:chartTrackingRefBased/>
  <w15:docId w15:val="{E3061FF6-C168-42F2-81BD-10FBB5D4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610CF"/>
  </w:style>
  <w:style w:type="character" w:styleId="Hyperlink">
    <w:name w:val="Hyperlink"/>
    <w:basedOn w:val="DefaultParagraphFont"/>
    <w:uiPriority w:val="99"/>
    <w:unhideWhenUsed/>
    <w:rsid w:val="008610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58C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61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F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F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FB"/>
    <w:rPr>
      <w:rFonts w:ascii="Times New Roman" w:hAnsi="Times New Roman" w:cs="Times New Roman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042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91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kmorgane@ufl.edu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ellen.bledsoe@ufl.edu" TargetMode="External"/><Relationship Id="rId15" Type="http://schemas.microsoft.com/office/2011/relationships/people" Target="people.xml"/><Relationship Id="rId10" Type="http://schemas.openxmlformats.org/officeDocument/2006/relationships/hyperlink" Target="https://github.com/bleds22e/PP_shif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ecology/Portal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20</cp:revision>
  <dcterms:created xsi:type="dcterms:W3CDTF">2018-02-22T16:05:00Z</dcterms:created>
  <dcterms:modified xsi:type="dcterms:W3CDTF">2018-04-25T14:22:00Z</dcterms:modified>
</cp:coreProperties>
</file>