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before="80" w:after="120" w:line="480" w:lineRule="exact"/>
        <w:jc w:val="center"/>
        <w:tabs defTabSz="720">
          <w:tab w:val="left" w:pos="2774" w:leader="none"/>
        </w:tabs>
        <w:rPr>
          <w:rFonts w:ascii="Saira" w:hAnsi="Saira" w:eastAsia="Times New Roman" w:cs="Times New Roman"/>
          <w:sz w:val="44"/>
          <w:szCs w:val="44"/>
        </w:rPr>
      </w:pPr>
      <w:r>
        <w:rPr>
          <w:rFonts w:ascii="Saira" w:hAnsi="Saira" w:eastAsia="Times New Roman" w:cs="Times New Roman"/>
          <w:sz w:val="44"/>
          <w:szCs w:val="44"/>
        </w:rPr>
        <w:t>COMPREHENSIVE LEGAL ANALYSIS &amp; PROSECUTION BRIEF</w:t>
      </w:r>
    </w:p>
    <w:p>
      <w:pPr>
        <w:spacing w:before="80" w:after="120" w:line="360" w:lineRule="exact"/>
        <w:jc w:val="center"/>
        <w:rPr>
          <w:rFonts w:ascii="Saira" w:hAnsi="Saira" w:eastAsia="Times New Roman" w:cs="Times New Roman"/>
          <w:kern w:val="0"/>
          <w:sz w:val="28"/>
          <w:szCs w:val="28"/>
        </w:rPr>
      </w:pPr>
      <w:r>
        <w:rPr>
          <w:rFonts w:ascii="Saira" w:hAnsi="Saira" w:eastAsia="Times New Roman" w:cs="Times New Roman"/>
          <w:kern w:val="0"/>
          <w:sz w:val="28"/>
          <w:szCs w:val="28"/>
        </w:rPr>
        <w:t>Under the Narcotic Drugs and Psychotropic Substances Act, 1985</w:t>
      </w:r>
    </w:p>
    <w:p>
      <w:pPr>
        <w:spacing w:before="80" w:after="120" w:line="360" w:lineRule="exact"/>
        <w:jc w:val="center"/>
        <w:rPr>
          <w:rFonts w:ascii="Saira" w:hAnsi="Saira" w:eastAsia="Times New Roman" w:cs="Times New Roman"/>
          <w:kern w:val="0"/>
          <w:sz w:val="28"/>
          <w:szCs w:val="28"/>
        </w:rPr>
      </w:pPr>
      <w:r>
        <w:rPr>
          <w:rFonts w:ascii="Saira" w:hAnsi="Saira" w:eastAsia="Times New Roman" w:cs="Times New Roman"/>
          <w:kern w:val="0"/>
          <w:sz w:val="28"/>
          <w:szCs w:val="28"/>
        </w:rPr>
      </w:r>
    </w:p>
    <w:p>
      <w:pPr>
        <w:spacing w:before="80" w:after="120" w:line="360" w:lineRule="exact"/>
        <w:jc w:val="center"/>
        <w:rPr>
          <w:rFonts w:ascii="Saira" w:hAnsi="Saira" w:eastAsia="Times New Roman" w:cs="Times New Roman"/>
          <w:kern w:val="0"/>
          <w:sz w:val="21"/>
          <w:szCs w:val="21"/>
        </w:rPr>
      </w:pPr>
      <w:r>
        <w:rPr>
          <w:rFonts w:ascii="Saira" w:hAnsi="Saira" w:eastAsia="Times New Roman" w:cs="Times New Roman"/>
          <w:kern w:val="0"/>
          <w:sz w:val="21"/>
          <w:szCs w:val="21"/>
        </w:rPr>
      </w:r>
    </w:p>
    <w:p>
      <w:pPr>
        <w:spacing w:before="80" w:after="120" w:line="360" w:lineRule="exact"/>
        <w:jc w:val="center"/>
        <w:rPr>
          <w:rFonts w:ascii="Saira" w:hAnsi="Saira" w:eastAsia="Times New Roman" w:cs="Times New Roman"/>
          <w:b/>
          <w:bCs/>
          <w:kern w:val="0"/>
          <w:sz w:val="32"/>
          <w:szCs w:val="32"/>
        </w:rPr>
      </w:pPr>
      <w:r>
        <w:rPr>
          <w:rFonts w:ascii="Saira" w:hAnsi="Saira" w:eastAsia="Times New Roman" w:cs="Times New Roman"/>
          <w:b/>
          <w:bCs/>
          <w:kern w:val="0"/>
          <w:sz w:val="32"/>
          <w:szCs w:val="32"/>
        </w:rPr>
        <w:t>Case Title</w:t>
      </w:r>
    </w:p>
    <w:p>
      <w:pPr>
        <w:spacing w:before="80" w:after="120" w:line="360" w:lineRule="exact"/>
        <w:jc w:val="center"/>
        <w:rPr>
          <w:rFonts w:ascii="Saira" w:hAnsi="Saira" w:eastAsia="Times New Roman" w:cs="Times New Roman"/>
          <w:kern w:val="0"/>
          <w:sz w:val="28"/>
          <w:szCs w:val="28"/>
        </w:rPr>
      </w:pPr>
      <w:r>
        <w:rPr>
          <w:rFonts w:ascii="Saira" w:hAnsi="Saira" w:eastAsia="Times New Roman" w:cs="Times New Roman"/>
          <w:kern w:val="0"/>
          <w:sz w:val="28"/>
          <w:szCs w:val="28"/>
        </w:rPr>
        <w:t>State of Gujarat</w:t>
      </w:r>
    </w:p>
    <w:p>
      <w:pPr>
        <w:spacing w:before="80" w:after="120" w:line="360" w:lineRule="exact"/>
        <w:jc w:val="center"/>
        <w:rPr>
          <w:rFonts w:ascii="Saira" w:hAnsi="Saira" w:eastAsia="Times New Roman" w:cs="Times New Roman"/>
          <w:kern w:val="0"/>
        </w:rPr>
      </w:pPr>
      <w:r>
        <w:rPr>
          <w:rFonts w:ascii="Saira" w:hAnsi="Saira" w:eastAsia="Times New Roman" w:cs="Times New Roman"/>
          <w:kern w:val="0"/>
        </w:rPr>
        <w:t>Versus</w:t>
      </w:r>
    </w:p>
    <w:p>
      <w:pPr>
        <w:spacing w:before="80" w:after="120" w:line="360" w:lineRule="exact"/>
        <w:jc w:val="center"/>
        <w:rPr>
          <w:rFonts w:ascii="Saira" w:hAnsi="Saira" w:eastAsia="Times New Roman" w:cs="Times New Roman"/>
          <w:kern w:val="0"/>
          <w:sz w:val="28"/>
          <w:szCs w:val="28"/>
        </w:rPr>
      </w:pPr>
      <w:r>
        <w:rPr>
          <w:rFonts w:ascii="Saira" w:hAnsi="Saira" w:eastAsia="Times New Roman" w:cs="Times New Roman"/>
          <w:kern w:val="0"/>
          <w:sz w:val="28"/>
          <w:szCs w:val="28"/>
        </w:rPr>
        <w:t>{{name_of_accused}}</w:t>
      </w:r>
    </w:p>
    <w:p>
      <w:pPr>
        <w:spacing w:before="80" w:after="120" w:line="360" w:lineRule="exact"/>
        <w:jc w:val="center"/>
        <w:rPr>
          <w:rFonts w:ascii="Saira" w:hAnsi="Saira" w:eastAsia="Times New Roman" w:cs="Times New Roman"/>
          <w:kern w:val="0"/>
        </w:rPr>
      </w:pPr>
      <w:r>
        <w:rPr>
          <w:rFonts w:ascii="Saira" w:hAnsi="Saira" w:eastAsia="Times New Roman" w:cs="Times New Roman"/>
          <w:kern w:val="0"/>
        </w:rPr>
        <w:t>({{case_title}})</w:t>
      </w:r>
    </w:p>
    <w:p>
      <w:pPr>
        <w:spacing w:before="80" w:after="120" w:line="360" w:lineRule="exact"/>
        <w:jc w:val="center"/>
        <w:rPr>
          <w:rFonts w:ascii="Saira" w:hAnsi="Saira" w:eastAsia="Times New Roman" w:cs="Times New Roman"/>
          <w:kern w:val="0"/>
          <w:sz w:val="21"/>
          <w:szCs w:val="21"/>
        </w:rPr>
      </w:pPr>
      <w:r>
        <w:rPr>
          <w:rFonts w:ascii="Saira" w:hAnsi="Saira" w:eastAsia="Times New Roman" w:cs="Times New Roman"/>
          <w:kern w:val="0"/>
          <w:sz w:val="21"/>
          <w:szCs w:val="21"/>
        </w:rPr>
      </w:r>
    </w:p>
    <w:p>
      <w:pPr>
        <w:spacing w:before="80" w:after="120" w:line="360" w:lineRule="exact"/>
        <w:jc w:val="center"/>
        <w:rPr>
          <w:rFonts w:ascii="Saira" w:hAnsi="Saira" w:eastAsia="Times New Roman" w:cs="Times New Roman"/>
          <w:b/>
          <w:bCs/>
          <w:kern w:val="0"/>
          <w:sz w:val="28"/>
          <w:szCs w:val="28"/>
        </w:rPr>
      </w:pPr>
      <w:r>
        <w:rPr>
          <w:rFonts w:ascii="Saira" w:hAnsi="Saira" w:eastAsia="Times New Roman" w:cs="Times New Roman"/>
          <w:b/>
          <w:bCs/>
          <w:kern w:val="0"/>
          <w:sz w:val="28"/>
          <w:szCs w:val="28"/>
        </w:rPr>
        <w:t>FIR Details</w:t>
      </w:r>
    </w:p>
    <w:p>
      <w:pPr>
        <w:spacing w:before="80" w:after="120" w:line="360" w:lineRule="exact"/>
        <w:jc w:val="center"/>
        <w:rPr>
          <w:rFonts w:ascii="Saira" w:hAnsi="Saira" w:eastAsia="Times New Roman" w:cs="Times New Roman"/>
          <w:kern w:val="0"/>
          <w:sz w:val="28"/>
          <w:szCs w:val="28"/>
        </w:rPr>
      </w:pPr>
      <w:r>
        <w:rPr>
          <w:rFonts w:ascii="Saira" w:hAnsi="Saira" w:eastAsia="Times New Roman" w:cs="Times New Roman"/>
          <w:kern w:val="0"/>
          <w:sz w:val="28"/>
          <w:szCs w:val="28"/>
        </w:rPr>
        <w:t>FIR Date: {{fir_date}}</w:t>
      </w:r>
    </w:p>
    <w:p>
      <w:pPr>
        <w:spacing w:before="80" w:after="120" w:line="360" w:lineRule="exact"/>
        <w:jc w:val="center"/>
        <w:rPr>
          <w:rFonts w:ascii="Saira" w:hAnsi="Saira" w:eastAsia="Times New Roman" w:cs="Times New Roman"/>
          <w:kern w:val="0"/>
          <w:sz w:val="28"/>
          <w:szCs w:val="28"/>
        </w:rPr>
      </w:pPr>
      <w:r>
        <w:rPr>
          <w:rFonts w:ascii="Saira" w:hAnsi="Saira" w:eastAsia="Times New Roman" w:cs="Times New Roman"/>
          <w:kern w:val="0"/>
          <w:sz w:val="28"/>
          <w:szCs w:val="28"/>
        </w:rPr>
        <w:t>Police Station: Surat Railway Police Station</w:t>
      </w:r>
    </w:p>
    <w:p>
      <w:pPr>
        <w:spacing w:before="80" w:after="120" w:line="360" w:lineRule="exact"/>
        <w:jc w:val="center"/>
        <w:rPr>
          <w:rFonts w:ascii="Saira" w:hAnsi="Saira" w:eastAsia="Times New Roman" w:cs="Times New Roman"/>
          <w:kern w:val="0"/>
        </w:rPr>
      </w:pPr>
      <w:r>
        <w:rPr>
          <w:rFonts w:ascii="Saira" w:hAnsi="Saira" w:eastAsia="Times New Roman" w:cs="Times New Roman"/>
          <w:kern w:val="0"/>
        </w:rPr>
        <w:t>Sections Invoked: {{sections_invoked}}</w:t>
      </w:r>
    </w:p>
    <w:p>
      <w:pPr>
        <w:spacing w:before="80" w:after="120" w:line="360" w:lineRule="exact"/>
        <w:rPr>
          <w:rFonts w:ascii="Saira" w:hAnsi="Saira" w:eastAsia="Times New Roman" w:cs="Times New Roman"/>
          <w:kern w:val="0"/>
          <w:sz w:val="32"/>
          <w:szCs w:val="32"/>
        </w:rPr>
      </w:pPr>
      <w:r>
        <w:rPr>
          <w:rFonts w:ascii="Saira" w:hAnsi="Saira" w:eastAsia="Times New Roman" w:cs="Times New Roman"/>
          <w:kern w:val="0"/>
          <w:sz w:val="32"/>
          <w:szCs w:val="32"/>
        </w:rPr>
      </w:r>
    </w:p>
    <w:p>
      <w:pPr>
        <w:spacing w:before="80" w:after="120" w:line="360" w:lineRule="exact"/>
        <w:jc w:val="center"/>
        <w:rPr>
          <w:rFonts w:ascii="Saira" w:hAnsi="Saira" w:eastAsia="Times New Roman" w:cs="Times New Roman"/>
          <w:b/>
          <w:bCs/>
          <w:kern w:val="0"/>
          <w:sz w:val="28"/>
          <w:szCs w:val="28"/>
        </w:rPr>
      </w:pPr>
      <w:r>
        <w:rPr>
          <w:rFonts w:ascii="Saira" w:hAnsi="Saira" w:eastAsia="Times New Roman" w:cs="Times New Roman"/>
          <w:b/>
          <w:bCs/>
          <w:kern w:val="0"/>
          <w:sz w:val="28"/>
          <w:szCs w:val="28"/>
        </w:rPr>
        <w:t>Prepared For</w:t>
      </w:r>
    </w:p>
    <w:p>
      <w:pPr>
        <w:spacing w:before="80" w:after="120" w:line="360" w:lineRule="exact"/>
        <w:jc w:val="center"/>
        <w:rPr>
          <w:rFonts w:ascii="Saira" w:hAnsi="Saira" w:eastAsia="Times New Roman" w:cs="Times New Roman"/>
          <w:kern w:val="0"/>
          <w:sz w:val="28"/>
          <w:szCs w:val="28"/>
        </w:rPr>
      </w:pPr>
      <w:r>
        <w:rPr>
          <w:rFonts w:ascii="Saira" w:hAnsi="Saira" w:eastAsia="Times New Roman" w:cs="Times New Roman"/>
          <w:kern w:val="0"/>
          <w:sz w:val="28"/>
          <w:szCs w:val="28"/>
        </w:rPr>
        <w:t>Judicial Scrutiny &amp; Prosecutorial Review</w:t>
      </w:r>
    </w:p>
    <w:p>
      <w:pPr>
        <w:spacing w:before="80" w:after="120" w:line="360" w:lineRule="exact"/>
        <w:jc w:val="center"/>
        <w:rPr>
          <w:rFonts w:ascii="Saira" w:hAnsi="Saira" w:eastAsia="Times New Roman" w:cs="Times New Roman"/>
          <w:kern w:val="0"/>
          <w:sz w:val="28"/>
          <w:szCs w:val="28"/>
        </w:rPr>
      </w:pPr>
      <w:r>
        <w:rPr>
          <w:rFonts w:ascii="Saira" w:hAnsi="Saira" w:eastAsia="Times New Roman" w:cs="Times New Roman"/>
          <w:kern w:val="0"/>
          <w:sz w:val="28"/>
          <w:szCs w:val="28"/>
        </w:rPr>
      </w:r>
    </w:p>
    <w:p>
      <w:pPr>
        <w:spacing w:before="80" w:after="120" w:line="360" w:lineRule="exact"/>
        <w:jc w:val="center"/>
        <w:rPr>
          <w:rFonts w:ascii="Saira" w:hAnsi="Saira" w:eastAsia="Times New Roman" w:cs="Times New Roman"/>
          <w:b/>
          <w:bCs/>
          <w:kern w:val="0"/>
          <w:sz w:val="28"/>
          <w:szCs w:val="28"/>
        </w:rPr>
      </w:pPr>
      <w:r>
        <w:rPr>
          <w:rFonts w:ascii="Saira" w:hAnsi="Saira" w:eastAsia="Times New Roman" w:cs="Times New Roman"/>
          <w:b/>
          <w:bCs/>
          <w:kern w:val="0"/>
          <w:sz w:val="28"/>
          <w:szCs w:val="28"/>
        </w:rPr>
        <w:t>Prepared By</w:t>
      </w:r>
    </w:p>
    <w:p>
      <w:pPr>
        <w:spacing w:before="80" w:after="120" w:line="360" w:lineRule="exact"/>
        <w:jc w:val="center"/>
        <w:rPr>
          <w:rFonts w:ascii="Saira" w:hAnsi="Saira" w:eastAsia="Times New Roman" w:cs="Times New Roman"/>
          <w:kern w:val="0"/>
          <w:sz w:val="28"/>
          <w:szCs w:val="28"/>
        </w:rPr>
      </w:pPr>
      <w:r>
        <w:rPr>
          <w:rFonts w:ascii="Saira" w:hAnsi="Saira" w:eastAsia="Times New Roman" w:cs="Times New Roman"/>
          <w:kern w:val="0"/>
          <w:sz w:val="28"/>
          <w:szCs w:val="28"/>
        </w:rPr>
        <w:t>Investigating &amp; Prosecuting Agency</w:t>
      </w:r>
    </w:p>
    <w:p>
      <w:pPr>
        <w:spacing w:before="80" w:after="120" w:line="360" w:lineRule="exact"/>
        <w:jc w:val="center"/>
        <w:rPr>
          <w:rFonts w:ascii="Saira" w:hAnsi="Saira" w:eastAsia="Times New Roman" w:cs="Times New Roman"/>
          <w:kern w:val="0"/>
          <w:sz w:val="28"/>
          <w:szCs w:val="28"/>
        </w:rPr>
      </w:pPr>
      <w:r>
        <w:rPr>
          <w:rFonts w:ascii="Saira" w:hAnsi="Saira" w:eastAsia="Times New Roman" w:cs="Times New Roman"/>
          <w:kern w:val="0"/>
          <w:sz w:val="28"/>
          <w:szCs w:val="28"/>
        </w:rPr>
        <w:t xml:space="preserve">Surat Railway Police, Gujarat </w:t>
      </w:r>
    </w:p>
    <w:p>
      <w:pPr>
        <w:spacing w:before="80" w:after="120" w:line="360" w:lineRule="exact"/>
        <w:jc w:val="center"/>
        <w:rPr>
          <w:rFonts w:ascii="Saira" w:hAnsi="Saira" w:eastAsia="Times New Roman" w:cs="Times New Roman"/>
          <w:kern w:val="0"/>
          <w:sz w:val="21"/>
          <w:szCs w:val="21"/>
        </w:rPr>
      </w:pPr>
      <w:r>
        <w:rPr>
          <w:rFonts w:ascii="Saira" w:hAnsi="Saira" w:eastAsia="Times New Roman" w:cs="Times New Roman"/>
          <w:kern w:val="0"/>
          <w:sz w:val="21"/>
          <w:szCs w:val="21"/>
        </w:rPr>
        <w:t>(Superintendent of Police Shri Abhay Soni, Western Railway, Vadodara)</w:t>
      </w:r>
    </w:p>
    <w:p>
      <w:pPr>
        <w:spacing w:before="80" w:after="120" w:line="360" w:lineRule="exact"/>
        <w:jc w:val="center"/>
        <w:rPr>
          <w:rFonts w:ascii="Saira" w:hAnsi="Saira" w:eastAsia="Times New Roman" w:cs="Times New Roman"/>
          <w:color w:val="7f7f7f"/>
          <w:kern w:val="0"/>
          <w:sz w:val="21"/>
          <w:szCs w:val="21"/>
        </w:rPr>
      </w:pPr>
      <w:r>
        <w:rPr>
          <w:rFonts w:ascii="Saira" w:hAnsi="Saira" w:eastAsia="Times New Roman" w:cs="Times New Roman"/>
          <w:color w:val="7f7f7f"/>
          <w:kern w:val="0"/>
          <w:sz w:val="21"/>
          <w:szCs w:val="21"/>
        </w:rPr>
        <w:t>This document is confidential and intended solely for official judicial and prosecutorial use.</w:t>
      </w:r>
    </w:p>
    <w:p>
      <w:pPr>
        <w:pStyle w:val="para1"/>
        <w:spacing w:before="80" w:after="120" w:line="240" w:lineRule="auto"/>
        <w:jc w:val="center"/>
        <w:rPr>
          <w:rFonts w:ascii="Saira" w:hAnsi="Saira" w:eastAsia="Times New Roman" w:cs="Times New Roman"/>
          <w:color w:val="auto"/>
          <w:sz w:val="36"/>
          <w:szCs w:val="36"/>
        </w:rPr>
      </w:pPr>
      <w:r/>
      <w:bookmarkStart w:id="0" w:name="_Toc219542825"/>
      <w:r/>
      <w:r>
        <w:rPr>
          <w:rFonts w:ascii="Saira" w:hAnsi="Saira"/>
        </w:rPr>
        <w:t>DOCUMENT INTENT, USAGE &amp; DISCLOSURE NOTE</w:t>
      </w:r>
      <w:r/>
      <w:bookmarkEnd w:id="0"/>
      <w:r/>
      <w:r>
        <w:rPr>
          <w:rFonts w:ascii="Saira" w:hAnsi="Saira" w:eastAsia="Times New Roman" w:cs="Times New Roman"/>
          <w:color w:val="auto"/>
          <w:sz w:val="36"/>
          <w:szCs w:val="36"/>
        </w:rPr>
      </w:r>
    </w:p>
    <w:p>
      <w:pPr>
        <w:pStyle w:val="para2"/>
        <w:numPr>
          <w:ilvl w:val="0"/>
          <w:numId w:val="10"/>
        </w:numPr>
        <w:ind w:left="360" w:hanging="360"/>
        <w:spacing w:before="80" w:after="120" w:line="240" w:lineRule="auto"/>
        <w:rPr>
          <w:rFonts w:ascii="Saira" w:hAnsi="Saira"/>
          <w:sz w:val="28"/>
          <w:szCs w:val="28"/>
        </w:rPr>
      </w:pPr>
      <w:r/>
      <w:bookmarkStart w:id="1" w:name="_Toc219542826"/>
      <w:r/>
      <w:r>
        <w:rPr>
          <w:rFonts w:ascii="Saira" w:hAnsi="Saira"/>
        </w:rPr>
        <w:t>Intent of This Document</w:t>
      </w:r>
      <w:r/>
      <w:bookmarkEnd w:id="1"/>
      <w:r/>
      <w:r>
        <w:rPr>
          <w:rFonts w:ascii="Saira" w:hAnsi="Saira"/>
          <w:sz w:val="28"/>
          <w:szCs w:val="28"/>
        </w:rPr>
      </w:r>
    </w:p>
    <w:p>
      <w:pPr>
        <w:spacing w:before="80" w:after="120" w:line="240" w:lineRule="auto"/>
        <w:rPr>
          <w:rFonts w:ascii="Saira" w:hAnsi="Saira"/>
          <w:sz w:val="21"/>
          <w:szCs w:val="21"/>
        </w:rPr>
      </w:pPr>
      <w:r>
        <w:rPr>
          <w:rFonts w:ascii="Saira" w:hAnsi="Saira"/>
        </w:rPr>
        <w:t>This document has been prepared as a structured and comprehensive reference guide to support law enforcement agencies and prosecutorial authorities in the investigation, prosecution, and judicial presentation of offences registered under the Narcotic Drugs and Psychotropic Substances Act, 1985, including cases involving juveniles in conflict with law governed by the Juvenile Justice (Care and Protection of Children) Act, 2015.</w:t>
        <w:br w:type="textWrapping"/>
        <w:br w:type="textWrapping"/>
        <w:t>The primary intent is to promote procedural compliance, evidentiary completeness, consistency in legal approach, and clarity in judicial submissions from the stage of FIR registration through trial and final adjudication.</w:t>
      </w:r>
      <w:r>
        <w:rPr>
          <w:rFonts w:ascii="Saira" w:hAnsi="Saira"/>
          <w:sz w:val="21"/>
          <w:szCs w:val="21"/>
        </w:rPr>
      </w:r>
    </w:p>
    <w:p>
      <w:pPr>
        <w:pStyle w:val="para2"/>
        <w:numPr>
          <w:ilvl w:val="0"/>
          <w:numId w:val="10"/>
        </w:numPr>
        <w:ind w:left="360" w:hanging="360"/>
        <w:spacing w:before="80" w:after="120" w:line="240" w:lineRule="auto"/>
        <w:rPr>
          <w:rFonts w:ascii="Saira" w:hAnsi="Saira"/>
          <w:sz w:val="28"/>
          <w:szCs w:val="28"/>
        </w:rPr>
      </w:pPr>
      <w:r/>
      <w:bookmarkStart w:id="2" w:name="_Toc219542827"/>
      <w:r/>
      <w:r>
        <w:rPr>
          <w:rFonts w:ascii="Saira" w:hAnsi="Saira"/>
        </w:rPr>
        <w:t>Intended Beneficiaries</w:t>
      </w:r>
      <w:r/>
      <w:bookmarkEnd w:id="2"/>
      <w:r/>
      <w:r>
        <w:rPr>
          <w:rFonts w:ascii="Saira" w:hAnsi="Saira"/>
          <w:sz w:val="28"/>
          <w:szCs w:val="28"/>
        </w:rPr>
      </w:r>
    </w:p>
    <w:p>
      <w:pPr>
        <w:spacing w:before="80" w:after="120" w:line="240" w:lineRule="auto"/>
        <w:rPr>
          <w:rFonts w:ascii="Saira" w:hAnsi="Saira"/>
          <w:sz w:val="22"/>
          <w:szCs w:val="22"/>
        </w:rPr>
      </w:pPr>
      <w:r>
        <w:rPr>
          <w:rFonts w:ascii="Saira" w:hAnsi="Saira"/>
        </w:rPr>
        <w:t>This document is intended exclusively for professional and official use by:</w:t>
        <w:br w:type="textWrapping"/>
        <w:t>• Investigating Officers and Supervisory Police Officers</w:t>
        <w:br w:type="textWrapping"/>
        <w:t>• NDPS Dedicated Units, Railway Police Units, and Special Task Forces</w:t>
        <w:br w:type="textWrapping"/>
        <w:t>• Public Prosecutors and Special NDPS Prosecutors</w:t>
        <w:br w:type="textWrapping"/>
        <w:t>• Juvenile Justice Boards (for reference and procedural alignment)</w:t>
        <w:br w:type="textWrapping"/>
        <w:t>• Law enforcement training, audit, and compliance review teams</w:t>
        <w:br w:type="textWrapping"/>
      </w:r>
      <w:r>
        <w:rPr>
          <w:rFonts w:ascii="Saira" w:hAnsi="Saira"/>
          <w:sz w:val="22"/>
          <w:szCs w:val="22"/>
        </w:rPr>
      </w:r>
    </w:p>
    <w:p>
      <w:pPr>
        <w:pStyle w:val="para2"/>
        <w:numPr>
          <w:ilvl w:val="0"/>
          <w:numId w:val="10"/>
        </w:numPr>
        <w:ind w:left="360" w:hanging="360"/>
        <w:spacing w:before="80" w:after="120" w:line="240" w:lineRule="auto"/>
        <w:rPr>
          <w:rFonts w:ascii="Saira" w:hAnsi="Saira"/>
          <w:sz w:val="28"/>
          <w:szCs w:val="28"/>
        </w:rPr>
      </w:pPr>
      <w:r/>
      <w:bookmarkStart w:id="3" w:name="_Toc219542828"/>
      <w:r/>
      <w:r>
        <w:rPr>
          <w:rFonts w:ascii="Saira" w:hAnsi="Saira"/>
        </w:rPr>
        <w:t>How to Read and Use This Document</w:t>
      </w:r>
      <w:r/>
      <w:bookmarkEnd w:id="3"/>
      <w:r/>
      <w:r>
        <w:rPr>
          <w:rFonts w:ascii="Saira" w:hAnsi="Saira"/>
          <w:sz w:val="28"/>
          <w:szCs w:val="28"/>
        </w:rPr>
      </w:r>
    </w:p>
    <w:p>
      <w:pPr>
        <w:spacing w:before="80" w:after="120" w:line="240" w:lineRule="auto"/>
        <w:rPr>
          <w:rFonts w:ascii="Saira" w:hAnsi="Saira"/>
          <w:sz w:val="21"/>
          <w:szCs w:val="21"/>
        </w:rPr>
      </w:pPr>
      <w:r>
        <w:rPr>
          <w:rFonts w:ascii="Saira" w:hAnsi="Saira"/>
        </w:rPr>
        <w:t>This dossier is structured in clearly demarcated sections and may be read sequentially or consulted section-wise, depending on operational requirements:</w:t>
        <w:br w:type="textWrapping"/>
        <w:br w:type="textWrapping"/>
        <w:t>• The cover page sets out the case identity and statutory framework.</w:t>
        <w:br w:type="textWrapping"/>
        <w:t>• The judge-friendly brief offers a concise factual and legal snapshot for judicial appreciation.</w:t>
        <w:br w:type="textWrapping"/>
        <w:t>• The charge sheet draft provides a structured prosecution template.</w:t>
        <w:br w:type="textWrapping"/>
        <w:t>• The defence rebuttal and bail opposition drafts assist in anticipatory and responsive advocacy.</w:t>
        <w:br w:type="textWrapping"/>
        <w:t>• The flowchart and action checklist serve as monitoring and compliance tools.</w:t>
        <w:br w:type="textWrapping"/>
        <w:br w:type="textWrapping"/>
        <w:t>Users should adapt the contents to the facts of the individual case and ensure alignment with current statutory provisions, judicial precedents, and local standing orders.</w:t>
      </w:r>
      <w:r>
        <w:rPr>
          <w:rFonts w:ascii="Saira" w:hAnsi="Saira"/>
          <w:sz w:val="21"/>
          <w:szCs w:val="21"/>
        </w:rPr>
      </w:r>
    </w:p>
    <w:p>
      <w:pPr>
        <w:pStyle w:val="para2"/>
        <w:numPr>
          <w:ilvl w:val="0"/>
          <w:numId w:val="10"/>
        </w:numPr>
        <w:ind w:left="360" w:hanging="360"/>
        <w:spacing w:before="80" w:after="120" w:line="240" w:lineRule="auto"/>
        <w:rPr>
          <w:rFonts w:ascii="Saira" w:hAnsi="Saira"/>
          <w:sz w:val="28"/>
          <w:szCs w:val="28"/>
        </w:rPr>
      </w:pPr>
      <w:r/>
      <w:bookmarkStart w:id="4" w:name="_Toc219542829"/>
      <w:r/>
      <w:r>
        <w:rPr>
          <w:rFonts w:ascii="Saira" w:hAnsi="Saira"/>
        </w:rPr>
        <w:t>Disclosure &amp; Limitation</w:t>
      </w:r>
      <w:r/>
      <w:bookmarkEnd w:id="4"/>
      <w:r/>
      <w:r>
        <w:rPr>
          <w:rFonts w:ascii="Saira" w:hAnsi="Saira"/>
          <w:sz w:val="28"/>
          <w:szCs w:val="28"/>
        </w:rPr>
      </w:r>
    </w:p>
    <w:p>
      <w:pPr>
        <w:spacing w:before="80" w:after="120" w:line="240" w:lineRule="auto"/>
        <w:rPr>
          <w:rFonts w:ascii="Saira" w:hAnsi="Saira"/>
          <w:sz w:val="21"/>
          <w:szCs w:val="21"/>
        </w:rPr>
      </w:pPr>
      <w:r>
        <w:rPr>
          <w:rFonts w:ascii="Saira" w:hAnsi="Saira"/>
        </w:rPr>
        <w:t>This document is intended strictly as a reference and guidance tool. It does not constitute legal advice, judicial opinion, or a binding procedural directive. The applicability of any legal provision, procedural step, or prosecutorial strategy remains subject to judicial discretion and the specific facts and evidence of each case.</w:t>
        <w:br w:type="textWrapping"/>
        <w:br w:type="textWrapping"/>
        <w:t>The authors and compilers of this document do not assume responsibility for outcomes arising from case-specific deviations, legislative amendments, or subsequent judicial interpretations.</w:t>
      </w:r>
      <w:r>
        <w:rPr>
          <w:rFonts w:ascii="Saira" w:hAnsi="Saira"/>
          <w:sz w:val="21"/>
          <w:szCs w:val="21"/>
        </w:rPr>
      </w:r>
    </w:p>
    <w:p>
      <w:pPr>
        <w:pStyle w:val="para2"/>
        <w:numPr>
          <w:ilvl w:val="0"/>
          <w:numId w:val="10"/>
        </w:numPr>
        <w:ind w:left="360" w:hanging="360"/>
        <w:spacing w:before="80" w:after="120" w:line="240" w:lineRule="auto"/>
        <w:rPr>
          <w:rFonts w:ascii="Saira" w:hAnsi="Saira"/>
          <w:sz w:val="28"/>
          <w:szCs w:val="28"/>
        </w:rPr>
      </w:pPr>
      <w:r/>
      <w:bookmarkStart w:id="5" w:name="_Toc219542830"/>
      <w:r/>
      <w:r>
        <w:rPr>
          <w:rFonts w:ascii="Saira" w:hAnsi="Saira"/>
        </w:rPr>
        <w:t>Confidentiality Notice</w:t>
      </w:r>
      <w:r/>
      <w:bookmarkEnd w:id="5"/>
      <w:r/>
      <w:r>
        <w:rPr>
          <w:rFonts w:ascii="Saira" w:hAnsi="Saira"/>
          <w:sz w:val="28"/>
          <w:szCs w:val="28"/>
        </w:rPr>
      </w:r>
    </w:p>
    <w:p>
      <w:pPr>
        <w:spacing w:before="80" w:after="120" w:line="240" w:lineRule="auto"/>
        <w:rPr>
          <w:rFonts w:ascii="Saira" w:hAnsi="Saira"/>
          <w:sz w:val="21"/>
          <w:szCs w:val="21"/>
        </w:rPr>
      </w:pPr>
      <w:r>
        <w:rPr>
          <w:rFonts w:ascii="Saira" w:hAnsi="Saira"/>
        </w:rPr>
        <w:t>This document contains sensitive operational and legal material and is intended solely for official law enforcement and prosecutorial use. Unauthorized disclosure, reproduction, or circulation outside official channels is discouraged.</w:t>
      </w:r>
      <w:r>
        <w:rPr>
          <w:rFonts w:ascii="Saira" w:hAnsi="Saira"/>
          <w:sz w:val="21"/>
          <w:szCs w:val="21"/>
        </w:rPr>
      </w:r>
    </w:p>
    <w:p>
      <w:pPr>
        <w:spacing w:before="80" w:after="120" w:line="240" w:lineRule="auto"/>
        <w:rPr>
          <w:rFonts w:ascii="Saira" w:hAnsi="Saira" w:eastAsia="Times New Roman" w:cs="Times New Roman"/>
          <w:b/>
          <w:bCs/>
          <w:sz w:val="48"/>
          <w:szCs w:val="48"/>
        </w:rPr>
      </w:pPr>
      <w:r>
        <w:rPr>
          <w:rFonts w:ascii="Saira" w:hAnsi="Saira" w:eastAsia="Times New Roman" w:cs="Times New Roman"/>
          <w:b/>
          <w:bCs/>
          <w:sz w:val="48"/>
          <w:szCs w:val="48"/>
        </w:rPr>
      </w:r>
    </w:p>
    <w:p>
      <w:pPr>
        <w:spacing w:before="80" w:after="120" w:line="240" w:lineRule="auto"/>
        <w:rPr>
          <w:rFonts w:ascii="Saira" w:hAnsi="Saira"/>
        </w:rPr>
      </w:pPr>
      <w:r>
        <w:rPr>
          <w:rFonts w:ascii="Saira" w:hAnsi="Saira"/>
        </w:rPr>
      </w:r>
    </w:p>
    <w:p>
      <w:pPr>
        <w:spacing w:before="80" w:after="120" w:line="240" w:lineRule="auto"/>
        <w:rPr>
          <w:rFonts w:ascii="Saira" w:hAnsi="Saira" w:eastAsia="Aptos Display" w:cs="Aptos Display"/>
          <w:color w:val="0f4761"/>
          <w:sz w:val="32"/>
          <w:szCs w:val="32"/>
        </w:rPr>
      </w:pPr>
      <w:r>
        <w:rPr>
          <w:rStyle w:val="char16"/>
          <w:rFonts w:ascii="Saira" w:hAnsi="Saira" w:eastAsia="Aptos Display" w:cs="Aptos Display"/>
          <w:b w:val="0"/>
          <w:bCs w:val="0"/>
          <w:color w:val="0f4761"/>
          <w:sz w:val="32"/>
          <w:szCs w:val="32"/>
        </w:rPr>
      </w:r>
    </w:p>
    <w:p>
      <w:pPr>
        <w:rPr>
          <w:rFonts w:ascii="Saira" w:hAnsi="Saira" w:eastAsia="Aptos Display" w:cs="Aptos Display"/>
          <w:color w:val="0f4761"/>
          <w:sz w:val="32"/>
          <w:szCs w:val="32"/>
        </w:rPr>
      </w:pPr>
      <w:r/>
      <w:bookmarkStart w:id="6" w:name="_Toc219542831"/>
      <w:r/>
      <w:r>
        <w:rPr>
          <w:rFonts w:ascii="Saira" w:hAnsi="Saira" w:eastAsia="Aptos Display" w:cs="Aptos Display"/>
          <w:color w:val="0f4761"/>
          <w:sz w:val="32"/>
          <w:szCs w:val="32"/>
        </w:rPr>
      </w:r>
    </w:p>
    <w:p>
      <w:pPr>
        <w:pStyle w:val="para2"/>
        <w:spacing w:before="80" w:after="120" w:line="240" w:lineRule="auto"/>
        <w:rPr>
          <w:rFonts w:ascii="Saira" w:hAnsi="Saira"/>
        </w:rPr>
      </w:pPr>
      <w:r>
        <w:br w:type="page"/>
      </w:r>
      <w:bookmarkEnd w:id="6"/>
      <w:r>
        <w:rPr>
          <w:rFonts w:ascii="Saira" w:hAnsi="Saira"/>
          <w:sz w:val="28"/>
          <w:szCs w:val="28"/>
        </w:rPr>
      </w:r>
      <w:r>
        <w:rPr>
          <w:rFonts w:ascii="Saira" w:hAnsi="Saira"/>
        </w:rPr>
        <w:t>{{rest_content}}</w:t>
      </w:r>
    </w:p>
    <w:sectPr>
      <w:footnotePr>
        <w:pos w:val="pageBottom"/>
        <w:numFmt w:val="decimal"/>
        <w:numStart w:val="1"/>
        <w:numRestart w:val="continuous"/>
      </w:footnotePr>
      <w:endnotePr>
        <w:pos w:val="docEnd"/>
        <w:numFmt w:val="lowerRoman"/>
        <w:numStart w:val="1"/>
        <w:numRestart w:val="continuous"/>
      </w:endnotePr>
      <w:headerReference w:type="default" r:id="rId8"/>
      <w:footerReference w:type="default" r:id="rId9"/>
      <w:type w:val="nextPage"/>
      <w:pgSz w:h="15840" w:w="12240"/>
      <w:pgMar w:left="1440" w:top="2151" w:right="1170" w:bottom="1440" w:header="328"/>
      <w:paperSrc w:first="0" w:other="0" a="0" b="0"/>
      <w:pgNumType w:fmt="decimal"/>
      <w:tmGutter w:val="3"/>
      <w:mirrorMargins w:val="0"/>
      <w:tmSection w:h="-2">
        <w:tmHeader w:id="0" w:h="0" edge="328" text="0">
          <w:shd w:val="none"/>
        </w:tmHeader>
        <w:tmFooter w:id="0" w:h="0" edge="720"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Aptos">
    <w:panose1 w:val="020B0604020202020204"/>
    <w:charset w:val="00"/>
    <w:family w:val="swiss"/>
    <w:pitch w:val="default"/>
  </w:font>
  <w:font w:name="Aptos Display">
    <w:panose1 w:val="020B0604020202020204"/>
    <w:charset w:val="00"/>
    <w:family w:val="swiss"/>
    <w:pitch w:val="default"/>
  </w:font>
  <w:font w:name="Helvetica">
    <w:panose1 w:val="020B0604020202020204"/>
    <w:charset w:val="00"/>
    <w:family w:val="auto"/>
    <w:pitch w:val="default"/>
  </w:font>
  <w:font w:name="Saira">
    <w:panose1 w:val="020B0604020202020204"/>
    <w:charset w:val="00"/>
    <w:family w:val="auto"/>
    <w:pitch w:val="default"/>
  </w:font>
  <w:font w:name="Saira Light">
    <w:panose1 w:val="020B0604020202020204"/>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9"/>
      <w:ind w:right="360"/>
      <w:rPr>
        <w:rFonts w:ascii="Saira Light" w:hAnsi="Saira Light"/>
        <w:sz w:val="18"/>
        <w:szCs w:val="18"/>
      </w:rPr>
    </w:pPr>
    <w:r>
      <w:rPr>
        <w:noProof/>
      </w:rPr>
      <mc:AlternateContent>
        <mc:Choice Requires="wps">
          <w:drawing>
            <wp:anchor distT="0" distB="0" distL="0" distR="0" simplePos="0" relativeHeight="251658243" behindDoc="0" locked="0" layoutInCell="0" hidden="0" allowOverlap="1">
              <wp:simplePos x="0" y="0"/>
              <wp:positionH relativeFrom="margin">
                <wp:align>right</wp:align>
              </wp:positionH>
              <wp:positionV relativeFrom="paragraph">
                <wp:posOffset>635</wp:posOffset>
              </wp:positionV>
              <wp:extent cx="114300" cy="131445"/>
              <wp:effectExtent l="0" t="0" r="0" b="0"/>
              <wp:wrapNone/>
              <wp:docPr id="3" name="Textbox 2"/>
              <wp:cNvGraphicFramePr/>
              <a:graphic xmlns:a="http://schemas.openxmlformats.org/drawingml/2006/main">
                <a:graphicData uri="http://schemas.microsoft.com/office/word/2010/wordprocessingShape">
                  <wps:wsp>
                    <wps:cNvSpPr txBox="1">
                      <a:extLst>
                        <a:ext uri="sm">
                          <sm:smNativeData xmlns:sm="sm" val="SMDATA_14_hUR/aRMAAAAlAAAAEg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CeJQAA2S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AAAACQ4AAAQAAAAAAAAAADAAAAAQAAAAAAAAABAAAAAgAAAAEAAAC0AAAAzwAAAAAAAACKKgAAQjoAACgAAAAIAAAAAgAAAAIAAAA="/>
                        </a:ext>
                      </a:extLst>
                    </wps:cNvSpPr>
                    <wps:spPr>
                      <a:xfrm>
                        <a:off x="0" y="0"/>
                        <a:ext cx="114300" cy="131445"/>
                      </a:xfrm>
                      <a:prstGeom prst="rect">
                        <a:avLst/>
                      </a:prstGeom>
                      <a:noFill/>
                      <a:ln w="12700">
                        <a:noFill/>
                      </a:ln>
                    </wps:spPr>
                    <wps:txbx>
                      <w:txbxContent>
                        <w:p>
                          <w:pPr>
                            <w:pStyle w:val="para19"/>
                            <w:rPr>
                              <w:rFonts w:ascii="Saira Light" w:hAnsi="Saira Light"/>
                              <w:sz w:val="21"/>
                              <w:szCs w:val="21"/>
                            </w:rPr>
                          </w:pPr>
                          <w:r>
                            <w:rPr>
                              <w:rStyle w:val="char22"/>
                              <w:rFonts w:ascii="Saira Light" w:hAnsi="Saira Light"/>
                              <w:sz w:val="18"/>
                              <w:szCs w:val="18"/>
                            </w:rPr>
                          </w:r>
                          <w:r>
                            <w:rPr>
                              <w:rStyle w:val="char22"/>
                              <w:rFonts w:ascii="Saira Light" w:hAnsi="Saira Light"/>
                              <w:sz w:val="18"/>
                              <w:szCs w:val="18"/>
                            </w:rPr>
                            <w:fldChar w:fldCharType="begin"/>
                            <w:instrText xml:space="preserve"> PAGE </w:instrText>
                            <w:fldChar w:fldCharType="separate"/>
                            <w:t>4</w:t>
                            <w:fldChar w:fldCharType="end"/>
                          </w:r>
                          <w:r>
                            <w:rPr>
                              <w:rStyle w:val="char22"/>
                              <w:rFonts w:ascii="Saira Light" w:hAnsi="Saira Light"/>
                              <w:sz w:val="21"/>
                              <w:szCs w:val="21"/>
                            </w:rPr>
                          </w:r>
                        </w:p>
                      </w:txbxContent>
                    </wps:txbx>
                    <wps:bodyPr spcFirstLastPara="1" vertOverflow="clip" horzOverflow="clip" wrap="none" lIns="0" tIns="0" rIns="0" bIns="0" upright="1">
                      <a:prstTxWarp prst="textNoShape">
                        <a:avLst/>
                      </a:prstTxWarp>
                      <a:spAutoFit/>
                    </wps:bodyPr>
                  </wps:wsp>
                </a:graphicData>
              </a:graphic>
            </wp:anchor>
          </w:drawing>
        </mc:Choice>
        <mc:Fallback>
          <w:pict>
            <v:shapetype id="_x0000_t202" coordsize="21600,21600" o:spt="202" path="m,l,21600r21600,l21600,xe">
              <v:path gradientshapeok="t" o:connecttype="rect"/>
            </v:shapetype>
            <v:shape id="Textbox 2" o:spid="_x0000_s3073" type="#_x0000_t202" style="position:absolute;mso-position-horizontal:right;margin-top:0.05pt;mso-position-horizontal-relative:margin;width:9.00pt;height:10.35pt;z-index:251658243;mso-wrap-distance-left:0.00pt;mso-wrap-distance-top:0.00pt;mso-wrap-distance-right:0.00pt;mso-wrap-distance-bottom:0.00pt;mso-wrap-style:none" stroked="f" filled="f" v:ext="SMDATA_14_hUR/aRMAAAAlAAAAEg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CeJQAA2S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AAAACQ4AAAQAAAAAAAAAADAAAAAQAAAAAAAAABAAAAAgAAAAEAAAC0AAAAzwAAAAAAAACKKgAAQjoAACgAAAAIAAAAAgAAAAIAAAA=" o:insetmode="custom">
              <w10:wrap type="none" anchorx="margin" anchory="text"/>
              <v:textbox style="mso-fit-shape-to-text:t" inset="0.0pt,0.0pt,0.0pt,0.0pt">
                <w:txbxContent>
                  <w:p>
                    <w:pPr>
                      <w:pStyle w:val="para19"/>
                      <w:rPr>
                        <w:rFonts w:ascii="Saira Light" w:hAnsi="Saira Light"/>
                        <w:sz w:val="21"/>
                        <w:szCs w:val="21"/>
                      </w:rPr>
                    </w:pPr>
                    <w:r>
                      <w:rPr>
                        <w:rStyle w:val="char22"/>
                        <w:rFonts w:ascii="Saira Light" w:hAnsi="Saira Light"/>
                        <w:sz w:val="18"/>
                        <w:szCs w:val="18"/>
                      </w:rPr>
                    </w:r>
                    <w:r>
                      <w:rPr>
                        <w:rStyle w:val="char22"/>
                        <w:rFonts w:ascii="Saira Light" w:hAnsi="Saira Light"/>
                        <w:sz w:val="18"/>
                        <w:szCs w:val="18"/>
                      </w:rPr>
                      <w:fldChar w:fldCharType="begin"/>
                      <w:instrText xml:space="preserve"> PAGE </w:instrText>
                      <w:fldChar w:fldCharType="separate"/>
                      <w:t>4</w:t>
                      <w:fldChar w:fldCharType="end"/>
                    </w:r>
                    <w:r>
                      <w:rPr>
                        <w:rStyle w:val="char22"/>
                        <w:rFonts w:ascii="Saira Light" w:hAnsi="Saira Light"/>
                        <w:sz w:val="21"/>
                        <w:szCs w:val="21"/>
                      </w:rPr>
                    </w:r>
                  </w:p>
                </w:txbxContent>
              </v:textbox>
            </v:shape>
          </w:pict>
        </mc:Fallback>
      </mc:AlternateContent>
    </w:r>
    <w:r>
      <w:rPr>
        <w:rFonts w:ascii="Saira Light" w:hAnsi="Saira Light"/>
        <w:sz w:val="18"/>
        <w:szCs w:val="18"/>
      </w:rPr>
      <w:t>Gujarat Railway Police – Strictly Confidential &amp; Privileged</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8"/>
    </w:pPr>
    <w:r>
      <w:rPr>
        <w:noProof/>
      </w:rPr>
      <w:drawing>
        <wp:anchor distT="0" distB="0" distL="114300" distR="114300" simplePos="0" relativeHeight="251658244" behindDoc="0" locked="0" layoutInCell="0" hidden="0" allowOverlap="1">
          <wp:simplePos x="0" y="0"/>
          <wp:positionH relativeFrom="column">
            <wp:posOffset>5133975</wp:posOffset>
          </wp:positionH>
          <wp:positionV relativeFrom="paragraph">
            <wp:posOffset>-33655</wp:posOffset>
          </wp:positionV>
          <wp:extent cx="698500" cy="902970"/>
          <wp:effectExtent l="0" t="0" r="0" b="0"/>
          <wp:wrapNone/>
          <wp:docPr id="4" name="Picture 1375739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75739679"/>
                  <pic:cNvPicPr>
                    <a:picLocks noChangeAspect="1"/>
                    <a:extLst>
                      <a:ext uri="sm">
                        <sm:smNativeData xmlns:sm="sm" val="SMDATA_16_hUR/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EKAAAAAAAAAAAAAAAQAAAAIAAACVHwAAAQAAAAIAAADL////TAQAAI4FAAAAAAAANSUAABMBAAAoAAAACAAAAAEAAAABAAAA"/>
                      </a:ext>
                    </a:extLst>
                  </pic:cNvPicPr>
                </pic:nvPicPr>
                <pic:blipFill>
                  <a:blip r:embed="rId1"/>
                  <a:stretch>
                    <a:fillRect/>
                  </a:stretch>
                </pic:blipFill>
                <pic:spPr>
                  <a:xfrm>
                    <a:off x="0" y="0"/>
                    <a:ext cx="698500" cy="902970"/>
                  </a:xfrm>
                  <a:prstGeom prst="rect">
                    <a:avLst/>
                  </a:prstGeom>
                  <a:noFill/>
                  <a:ln w="9525">
                    <a:noFill/>
                  </a:ln>
                </pic:spPr>
              </pic:pic>
            </a:graphicData>
          </a:graphic>
        </wp:anchor>
      </w:drawing>
    </w:r>
    <w:r>
      <w:rPr>
        <w:noProof/>
      </w:rPr>
      <w:drawing>
        <wp:inline distT="0" distB="0" distL="0" distR="0">
          <wp:extent cx="1712595" cy="90678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a:extLst>
                      <a:ext uri="sm">
                        <sm:smNativeData xmlns:sm="sm" val="SMDATA_16_hUR/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KQEAAD8KAAAAAAAAwQg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iQoAAJQFAAAAAAAAAAAAAAAAAAAoAAAACAAAAAEAAAABAAAA"/>
                      </a:ext>
                    </a:extLst>
                  </pic:cNvPicPr>
                </pic:nvPicPr>
                <pic:blipFill>
                  <a:blip r:embed="rId2"/>
                  <a:srcRect l="2970" t="26230" b="22410"/>
                  <a:stretch>
                    <a:fillRect/>
                  </a:stretch>
                </pic:blipFill>
                <pic:spPr>
                  <a:xfrm>
                    <a:off x="0" y="0"/>
                    <a:ext cx="1712595" cy="906780"/>
                  </a:xfrm>
                  <a:prstGeom prst="rect">
                    <a:avLst/>
                  </a:prstGeom>
                  <a:noFill/>
                  <a:ln w="12700">
                    <a:noFill/>
                  </a:ln>
                </pic:spPr>
              </pic:pic>
            </a:graphicData>
          </a:graphic>
        </wp:inline>
      </w:drawing>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2">
    <w:multiLevelType w:val="hybridMultilevel"/>
    <w:name w:val="Numbered list 2"/>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3">
    <w:multiLevelType w:val="hybridMultilevel"/>
    <w:name w:val="Numbered list 3"/>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4">
    <w:multiLevelType w:val="hybridMultilevel"/>
    <w:name w:val="Numbered list 4"/>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5">
    <w:multiLevelType w:val="hybridMultilevel"/>
    <w:name w:val="Numbered list 5"/>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6">
    <w:multiLevelType w:val="hybridMultilevel"/>
    <w:name w:val="Numbered list 6"/>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7">
    <w:multiLevelType w:val="hybridMultilevel"/>
    <w:name w:val="Numbered list 7"/>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8">
    <w:multiLevelType w:val="hybridMultilevel"/>
    <w:name w:val="Numbered list 8"/>
    <w:lvl w:ilvl="0">
      <w:start w:val="1"/>
      <w:numFmt w:val="upperLetter"/>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9">
    <w:multiLevelType w:val="hybridMultilevel"/>
    <w:name w:val="Numbered list 9"/>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10">
    <w:multiLevelType w:val="hybridMultilevel"/>
    <w:name w:val="Numbered list 10"/>
    <w:lvl w:ilvl="0">
      <w:start w:val="1"/>
      <w:numFmt w:val="upperLetter"/>
      <w:suff w:val="tab"/>
      <w:lvlText w:val="%1."/>
      <w:lvlJc w:val="left"/>
      <w:pPr>
        <w:ind w:left="0" w:hanging="0"/>
      </w:pPr>
    </w:lvl>
    <w:lvl w:ilvl="1">
      <w:start w:val="1"/>
      <w:numFmt w:val="lowerLetter"/>
      <w:suff w:val="tab"/>
      <w:lvlText w:val="%2."/>
      <w:lvlJc w:val="left"/>
      <w:pPr>
        <w:ind w:left="720" w:hanging="0"/>
      </w:pPr>
    </w:lvl>
    <w:lvl w:ilvl="2">
      <w:start w:val="1"/>
      <w:numFmt w:val="lowerRoman"/>
      <w:suff w:val="tab"/>
      <w:lvlText w:val="%3."/>
      <w:lvlJc w:val="right"/>
      <w:pPr>
        <w:ind w:left="1620" w:hanging="0"/>
      </w:pPr>
    </w:lvl>
    <w:lvl w:ilvl="3">
      <w:start w:val="1"/>
      <w:numFmt w:val="decimal"/>
      <w:suff w:val="tab"/>
      <w:lvlText w:val="%4."/>
      <w:lvlJc w:val="left"/>
      <w:pPr>
        <w:ind w:left="2160" w:hanging="0"/>
      </w:pPr>
    </w:lvl>
    <w:lvl w:ilvl="4">
      <w:start w:val="1"/>
      <w:numFmt w:val="lowerLetter"/>
      <w:suff w:val="tab"/>
      <w:lvlText w:val="%5."/>
      <w:lvlJc w:val="left"/>
      <w:pPr>
        <w:ind w:left="2880" w:hanging="0"/>
      </w:pPr>
    </w:lvl>
    <w:lvl w:ilvl="5">
      <w:start w:val="1"/>
      <w:numFmt w:val="lowerRoman"/>
      <w:suff w:val="tab"/>
      <w:lvlText w:val="%6."/>
      <w:lvlJc w:val="right"/>
      <w:pPr>
        <w:ind w:left="3780" w:hanging="0"/>
      </w:pPr>
    </w:lvl>
    <w:lvl w:ilvl="6">
      <w:start w:val="1"/>
      <w:numFmt w:val="decimal"/>
      <w:suff w:val="tab"/>
      <w:lvlText w:val="%7."/>
      <w:lvlJc w:val="left"/>
      <w:pPr>
        <w:ind w:left="4320" w:hanging="0"/>
      </w:pPr>
    </w:lvl>
    <w:lvl w:ilvl="7">
      <w:start w:val="1"/>
      <w:numFmt w:val="lowerLetter"/>
      <w:suff w:val="tab"/>
      <w:lvlText w:val="%8."/>
      <w:lvlJc w:val="left"/>
      <w:pPr>
        <w:ind w:left="5040" w:hanging="0"/>
      </w:pPr>
    </w:lvl>
    <w:lvl w:ilvl="8">
      <w:start w:val="1"/>
      <w:numFmt w:val="lowerRoman"/>
      <w:suff w:val="tab"/>
      <w:lvlText w:val="%9."/>
      <w:lvlJc w:val="right"/>
      <w:pPr>
        <w:ind w:left="5940" w:hanging="0"/>
      </w:pPr>
    </w:lvl>
  </w:abstractNum>
  <w:abstractNum w:abstractNumId="11">
    <w:multiLevelType w:val="hybridMultilevel"/>
    <w:name w:val="Numbered list 11"/>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12">
    <w:multiLevelType w:val="hybridMultilevel"/>
    <w:name w:val="Numbered list 12"/>
    <w:lvl w:ilvl="0">
      <w:numFmt w:val="bullet"/>
      <w:suff w:val="tab"/>
      <w:lvlText w:val=""/>
      <w:lvlJc w:val="left"/>
      <w:pPr>
        <w:ind w:left="360" w:hanging="0"/>
      </w:pPr>
      <w:rPr>
        <w:rFonts w:ascii="Symbol" w:hAnsi="Symbol"/>
      </w:rPr>
    </w:lvl>
    <w:lvl w:ilvl="1">
      <w:start w:val="1"/>
      <w:numFmt w:val="lowerLetter"/>
      <w:suff w:val="tab"/>
      <w:lvlText w:val="%2."/>
      <w:lvlJc w:val="left"/>
      <w:pPr>
        <w:ind w:left="720" w:hanging="0"/>
      </w:pPr>
    </w:lvl>
    <w:lvl w:ilvl="2">
      <w:start w:val="1"/>
      <w:numFmt w:val="lowerRoman"/>
      <w:suff w:val="tab"/>
      <w:lvlText w:val="%3."/>
      <w:lvlJc w:val="right"/>
      <w:pPr>
        <w:ind w:left="1620" w:hanging="0"/>
      </w:pPr>
    </w:lvl>
    <w:lvl w:ilvl="3">
      <w:start w:val="1"/>
      <w:numFmt w:val="decimal"/>
      <w:suff w:val="tab"/>
      <w:lvlText w:val="%4."/>
      <w:lvlJc w:val="left"/>
      <w:pPr>
        <w:ind w:left="2160" w:hanging="0"/>
      </w:pPr>
    </w:lvl>
    <w:lvl w:ilvl="4">
      <w:start w:val="1"/>
      <w:numFmt w:val="lowerLetter"/>
      <w:suff w:val="tab"/>
      <w:lvlText w:val="%5."/>
      <w:lvlJc w:val="left"/>
      <w:pPr>
        <w:ind w:left="2880" w:hanging="0"/>
      </w:pPr>
    </w:lvl>
    <w:lvl w:ilvl="5">
      <w:start w:val="1"/>
      <w:numFmt w:val="lowerRoman"/>
      <w:suff w:val="tab"/>
      <w:lvlText w:val="%6."/>
      <w:lvlJc w:val="right"/>
      <w:pPr>
        <w:ind w:left="3780" w:hanging="0"/>
      </w:pPr>
    </w:lvl>
    <w:lvl w:ilvl="6">
      <w:start w:val="1"/>
      <w:numFmt w:val="decimal"/>
      <w:suff w:val="tab"/>
      <w:lvlText w:val="%7."/>
      <w:lvlJc w:val="left"/>
      <w:pPr>
        <w:ind w:left="4320" w:hanging="0"/>
      </w:pPr>
    </w:lvl>
    <w:lvl w:ilvl="7">
      <w:start w:val="1"/>
      <w:numFmt w:val="lowerLetter"/>
      <w:suff w:val="tab"/>
      <w:lvlText w:val="%8."/>
      <w:lvlJc w:val="left"/>
      <w:pPr>
        <w:ind w:left="5040" w:hanging="0"/>
      </w:pPr>
    </w:lvl>
    <w:lvl w:ilvl="8">
      <w:start w:val="1"/>
      <w:numFmt w:val="lowerRoman"/>
      <w:suff w:val="tab"/>
      <w:lvlText w:val="%9."/>
      <w:lvlJc w:val="right"/>
      <w:pPr>
        <w:ind w:left="5940" w:hanging="0"/>
      </w:pPr>
    </w:lvl>
  </w:abstractNum>
  <w:abstractNum w:abstractNumId="13">
    <w:multiLevelType w:val="hybridMultilevel"/>
    <w:name w:val="Numbered list 13"/>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14">
    <w:multiLevelType w:val="hybridMultilevel"/>
    <w:name w:val="Numbered list 14"/>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15">
    <w:multiLevelType w:val="hybridMultilevel"/>
    <w:name w:val="Numbered list 15"/>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16">
    <w:multiLevelType w:val="hybridMultilevel"/>
    <w:name w:val="Numbered list 16"/>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17">
    <w:multiLevelType w:val="hybridMultilevel"/>
    <w:name w:val="Numbered list 17"/>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18">
    <w:multiLevelType w:val="hybridMultilevel"/>
    <w:name w:val="Numbered list 18"/>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19">
    <w:multiLevelType w:val="hybridMultilevel"/>
    <w:name w:val="Numbered list 19"/>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20">
    <w:multiLevelType w:val="hybridMultilevel"/>
    <w:name w:val="Numbered list 20"/>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21">
    <w:multiLevelType w:val="hybridMultilevel"/>
    <w:name w:val="Numbered list 21"/>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22">
    <w:multiLevelType w:val="hybridMultilevel"/>
    <w:name w:val="Numbered list 22"/>
    <w:lvl w:ilvl="0">
      <w:start w:val="1"/>
      <w:numFmt w:val="upperLetter"/>
      <w:suff w:val="tab"/>
      <w:lvlText w:val="%1."/>
      <w:lvlJc w:val="left"/>
      <w:pPr>
        <w:ind w:left="0" w:hanging="0"/>
      </w:pPr>
    </w:lvl>
    <w:lvl w:ilvl="1">
      <w:start w:val="1"/>
      <w:numFmt w:val="lowerLetter"/>
      <w:suff w:val="tab"/>
      <w:lvlText w:val="%2."/>
      <w:lvlJc w:val="left"/>
      <w:pPr>
        <w:ind w:left="720" w:hanging="0"/>
      </w:pPr>
    </w:lvl>
    <w:lvl w:ilvl="2">
      <w:start w:val="1"/>
      <w:numFmt w:val="lowerRoman"/>
      <w:suff w:val="tab"/>
      <w:lvlText w:val="%3."/>
      <w:lvlJc w:val="right"/>
      <w:pPr>
        <w:ind w:left="1620" w:hanging="0"/>
      </w:pPr>
    </w:lvl>
    <w:lvl w:ilvl="3">
      <w:start w:val="1"/>
      <w:numFmt w:val="decimal"/>
      <w:suff w:val="tab"/>
      <w:lvlText w:val="%4."/>
      <w:lvlJc w:val="left"/>
      <w:pPr>
        <w:ind w:left="2160" w:hanging="0"/>
      </w:pPr>
    </w:lvl>
    <w:lvl w:ilvl="4">
      <w:start w:val="1"/>
      <w:numFmt w:val="lowerLetter"/>
      <w:suff w:val="tab"/>
      <w:lvlText w:val="%5."/>
      <w:lvlJc w:val="left"/>
      <w:pPr>
        <w:ind w:left="2880" w:hanging="0"/>
      </w:pPr>
    </w:lvl>
    <w:lvl w:ilvl="5">
      <w:start w:val="1"/>
      <w:numFmt w:val="lowerRoman"/>
      <w:suff w:val="tab"/>
      <w:lvlText w:val="%6."/>
      <w:lvlJc w:val="right"/>
      <w:pPr>
        <w:ind w:left="3780" w:hanging="0"/>
      </w:pPr>
    </w:lvl>
    <w:lvl w:ilvl="6">
      <w:start w:val="1"/>
      <w:numFmt w:val="decimal"/>
      <w:suff w:val="tab"/>
      <w:lvlText w:val="%7."/>
      <w:lvlJc w:val="left"/>
      <w:pPr>
        <w:ind w:left="4320" w:hanging="0"/>
      </w:pPr>
    </w:lvl>
    <w:lvl w:ilvl="7">
      <w:start w:val="1"/>
      <w:numFmt w:val="lowerLetter"/>
      <w:suff w:val="tab"/>
      <w:lvlText w:val="%8."/>
      <w:lvlJc w:val="left"/>
      <w:pPr>
        <w:ind w:left="5040" w:hanging="0"/>
      </w:pPr>
    </w:lvl>
    <w:lvl w:ilvl="8">
      <w:start w:val="1"/>
      <w:numFmt w:val="lowerRoman"/>
      <w:suff w:val="tab"/>
      <w:lvlText w:val="%9."/>
      <w:lvlJc w:val="right"/>
      <w:pPr>
        <w:ind w:left="5940" w:hanging="0"/>
      </w:pPr>
    </w:lvl>
  </w:abstractNum>
  <w:abstractNum w:abstractNumId="23">
    <w:multiLevelType w:val="hybridMultilevel"/>
    <w:name w:val="Numbered list 23"/>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24">
    <w:multiLevelType w:val="hybridMultilevel"/>
    <w:name w:val="Numbered list 24"/>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25">
    <w:multiLevelType w:val="hybridMultilevel"/>
    <w:name w:val="Numbered list 25"/>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26">
    <w:multiLevelType w:val="hybridMultilevel"/>
    <w:name w:val="Numbered list 26"/>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27">
    <w:multiLevelType w:val="hybridMultilevel"/>
    <w:name w:val="Numbered list 27"/>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28">
    <w:multiLevelType w:val="hybridMultilevel"/>
    <w:name w:val="Numbered list 28"/>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29">
    <w:multiLevelType w:val="hybridMultilevel"/>
    <w:name w:val="Numbered list 29"/>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30">
    <w:multiLevelType w:val="hybridMultilevel"/>
    <w:name w:val="Numbered list 30"/>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31">
    <w:multiLevelType w:val="hybridMultilevel"/>
    <w:name w:val="Numbered list 31"/>
    <w:lvl w:ilvl="0">
      <w:numFmt w:val="bullet"/>
      <w:suff w:val="tab"/>
      <w:lvlText w:val=""/>
      <w:lvlJc w:val="left"/>
      <w:pPr>
        <w:ind w:left="360" w:hanging="0"/>
      </w:pPr>
      <w:rPr>
        <w:rFonts w:ascii="Symbol" w:hAnsi="Symbol"/>
      </w:r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32">
    <w:multiLevelType w:val="hybridMultilevel"/>
    <w:name w:val="Numbered list 32"/>
    <w:lvl w:ilvl="0">
      <w:numFmt w:val="bullet"/>
      <w:suff w:val="tab"/>
      <w:lvlText w:val=""/>
      <w:lvlJc w:val="left"/>
      <w:pPr>
        <w:ind w:left="360" w:hanging="0"/>
      </w:pPr>
      <w:rPr>
        <w:rFonts w:ascii="Symbol" w:hAnsi="Symbol"/>
      </w:rPr>
    </w:lvl>
    <w:lvl w:ilvl="1">
      <w:start w:val="1"/>
      <w:numFmt w:val="lowerLetter"/>
      <w:suff w:val="tab"/>
      <w:lvlText w:val="%2."/>
      <w:lvlJc w:val="left"/>
      <w:pPr>
        <w:ind w:left="720" w:hanging="0"/>
      </w:pPr>
    </w:lvl>
    <w:lvl w:ilvl="2">
      <w:start w:val="1"/>
      <w:numFmt w:val="lowerRoman"/>
      <w:suff w:val="tab"/>
      <w:lvlText w:val="%3."/>
      <w:lvlJc w:val="right"/>
      <w:pPr>
        <w:ind w:left="1620" w:hanging="0"/>
      </w:pPr>
    </w:lvl>
    <w:lvl w:ilvl="3">
      <w:start w:val="1"/>
      <w:numFmt w:val="decimal"/>
      <w:suff w:val="tab"/>
      <w:lvlText w:val="%4."/>
      <w:lvlJc w:val="left"/>
      <w:pPr>
        <w:ind w:left="2160" w:hanging="0"/>
      </w:pPr>
    </w:lvl>
    <w:lvl w:ilvl="4">
      <w:start w:val="1"/>
      <w:numFmt w:val="lowerLetter"/>
      <w:suff w:val="tab"/>
      <w:lvlText w:val="%5."/>
      <w:lvlJc w:val="left"/>
      <w:pPr>
        <w:ind w:left="2880" w:hanging="0"/>
      </w:pPr>
    </w:lvl>
    <w:lvl w:ilvl="5">
      <w:start w:val="1"/>
      <w:numFmt w:val="lowerRoman"/>
      <w:suff w:val="tab"/>
      <w:lvlText w:val="%6."/>
      <w:lvlJc w:val="right"/>
      <w:pPr>
        <w:ind w:left="3780" w:hanging="0"/>
      </w:pPr>
    </w:lvl>
    <w:lvl w:ilvl="6">
      <w:start w:val="1"/>
      <w:numFmt w:val="decimal"/>
      <w:suff w:val="tab"/>
      <w:lvlText w:val="%7."/>
      <w:lvlJc w:val="left"/>
      <w:pPr>
        <w:ind w:left="4320" w:hanging="0"/>
      </w:pPr>
    </w:lvl>
    <w:lvl w:ilvl="7">
      <w:start w:val="1"/>
      <w:numFmt w:val="lowerLetter"/>
      <w:suff w:val="tab"/>
      <w:lvlText w:val="%8."/>
      <w:lvlJc w:val="left"/>
      <w:pPr>
        <w:ind w:left="5040" w:hanging="0"/>
      </w:pPr>
    </w:lvl>
    <w:lvl w:ilvl="8">
      <w:start w:val="1"/>
      <w:numFmt w:val="lowerRoman"/>
      <w:suff w:val="tab"/>
      <w:lvlText w:val="%9."/>
      <w:lvlJc w:val="right"/>
      <w:pPr>
        <w:ind w:left="5940" w:hanging="0"/>
      </w:pPr>
    </w:lvl>
  </w:abstractNum>
  <w:abstractNum w:abstractNumId="33">
    <w:multiLevelType w:val="hybridMultilevel"/>
    <w:name w:val="Numbered list 33"/>
    <w:lvl w:ilvl="0">
      <w:numFmt w:val="bullet"/>
      <w:suff w:val="tab"/>
      <w:lvlText w:val=""/>
      <w:lvlJc w:val="left"/>
      <w:pPr>
        <w:ind w:left="360" w:hanging="0"/>
      </w:pPr>
      <w:rPr>
        <w:rFonts w:ascii="Symbol" w:hAnsi="Symbol"/>
      </w:rPr>
    </w:lvl>
    <w:lvl w:ilvl="1">
      <w:start w:val="1"/>
      <w:numFmt w:val="lowerLetter"/>
      <w:suff w:val="tab"/>
      <w:lvlText w:val="%2."/>
      <w:lvlJc w:val="left"/>
      <w:pPr>
        <w:ind w:left="720" w:hanging="0"/>
      </w:pPr>
    </w:lvl>
    <w:lvl w:ilvl="2">
      <w:start w:val="1"/>
      <w:numFmt w:val="lowerRoman"/>
      <w:suff w:val="tab"/>
      <w:lvlText w:val="%3."/>
      <w:lvlJc w:val="right"/>
      <w:pPr>
        <w:ind w:left="1620" w:hanging="0"/>
      </w:pPr>
    </w:lvl>
    <w:lvl w:ilvl="3">
      <w:start w:val="1"/>
      <w:numFmt w:val="decimal"/>
      <w:suff w:val="tab"/>
      <w:lvlText w:val="%4."/>
      <w:lvlJc w:val="left"/>
      <w:pPr>
        <w:ind w:left="2160" w:hanging="0"/>
      </w:pPr>
    </w:lvl>
    <w:lvl w:ilvl="4">
      <w:start w:val="1"/>
      <w:numFmt w:val="lowerLetter"/>
      <w:suff w:val="tab"/>
      <w:lvlText w:val="%5."/>
      <w:lvlJc w:val="left"/>
      <w:pPr>
        <w:ind w:left="2880" w:hanging="0"/>
      </w:pPr>
    </w:lvl>
    <w:lvl w:ilvl="5">
      <w:start w:val="1"/>
      <w:numFmt w:val="lowerRoman"/>
      <w:suff w:val="tab"/>
      <w:lvlText w:val="%6."/>
      <w:lvlJc w:val="right"/>
      <w:pPr>
        <w:ind w:left="3780" w:hanging="0"/>
      </w:pPr>
    </w:lvl>
    <w:lvl w:ilvl="6">
      <w:start w:val="1"/>
      <w:numFmt w:val="decimal"/>
      <w:suff w:val="tab"/>
      <w:lvlText w:val="%7."/>
      <w:lvlJc w:val="left"/>
      <w:pPr>
        <w:ind w:left="4320" w:hanging="0"/>
      </w:pPr>
    </w:lvl>
    <w:lvl w:ilvl="7">
      <w:start w:val="1"/>
      <w:numFmt w:val="lowerLetter"/>
      <w:suff w:val="tab"/>
      <w:lvlText w:val="%8."/>
      <w:lvlJc w:val="left"/>
      <w:pPr>
        <w:ind w:left="5040" w:hanging="0"/>
      </w:pPr>
    </w:lvl>
    <w:lvl w:ilvl="8">
      <w:start w:val="1"/>
      <w:numFmt w:val="lowerRoman"/>
      <w:suff w:val="tab"/>
      <w:lvlText w:val="%9."/>
      <w:lvlJc w:val="right"/>
      <w:pPr>
        <w:ind w:left="5940" w:hanging="0"/>
      </w:pPr>
    </w:lvl>
  </w:abstractNum>
  <w:abstractNum w:abstractNumId="34">
    <w:multiLevelType w:val="hybridMultilevel"/>
    <w:name w:val="Numbered list 34"/>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35">
    <w:multiLevelType w:val="hybridMultilevel"/>
    <w:name w:val="Numbered list 35"/>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36">
    <w:multiLevelType w:val="hybridMultilevel"/>
    <w:name w:val="Numbered list 36"/>
    <w:lvl w:ilvl="0">
      <w:start w:val="1"/>
      <w:numFmt w:val="upperLetter"/>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37">
    <w:multiLevelType w:val="hybridMultilevel"/>
    <w:name w:val="Numbered list 37"/>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38">
    <w:multiLevelType w:val="hybridMultilevel"/>
    <w:name w:val="Numbered list 38"/>
    <w:lvl w:ilvl="0">
      <w:start w:val="1"/>
      <w:numFmt w:val="upperLetter"/>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39">
    <w:multiLevelType w:val="hybridMultilevel"/>
    <w:name w:val="Numbered list 39"/>
    <w:lvl w:ilvl="0">
      <w:start w:val="1"/>
      <w:numFmt w:val="decimal"/>
      <w:suff w:val="tab"/>
      <w:lvlText w:val="%1."/>
      <w:lvlJc w:val="left"/>
      <w:pPr>
        <w:ind w:left="360" w:hanging="0"/>
      </w:pPr>
    </w:lvl>
    <w:lvl w:ilvl="1">
      <w:numFmt w:val="bullet"/>
      <w:suff w:val="tab"/>
      <w:lvlText w:val="o"/>
      <w:lvlJc w:val="left"/>
      <w:pPr>
        <w:ind w:left="1080" w:hanging="0"/>
      </w:pPr>
      <w:rPr>
        <w:rFonts w:ascii="Courier New" w:hAnsi="Courier New"/>
        <w:sz w:val="20"/>
      </w:r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40">
    <w:multiLevelType w:val="hybridMultilevel"/>
    <w:name w:val="Numbered list 40"/>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41">
    <w:multiLevelType w:val="hybridMultilevel"/>
    <w:name w:val="Numbered list 41"/>
    <w:lvl w:ilvl="0">
      <w:start w:val="1"/>
      <w:numFmt w:val="upperLetter"/>
      <w:suff w:val="tab"/>
      <w:lvlText w:val="%1."/>
      <w:lvlJc w:val="left"/>
      <w:pPr>
        <w:ind w:left="0" w:hanging="0"/>
      </w:pPr>
    </w:lvl>
    <w:lvl w:ilvl="1">
      <w:start w:val="1"/>
      <w:numFmt w:val="lowerLetter"/>
      <w:suff w:val="tab"/>
      <w:lvlText w:val="%2."/>
      <w:lvlJc w:val="left"/>
      <w:pPr>
        <w:ind w:left="720" w:hanging="0"/>
      </w:pPr>
    </w:lvl>
    <w:lvl w:ilvl="2">
      <w:start w:val="1"/>
      <w:numFmt w:val="lowerRoman"/>
      <w:suff w:val="tab"/>
      <w:lvlText w:val="%3."/>
      <w:lvlJc w:val="right"/>
      <w:pPr>
        <w:ind w:left="1620" w:hanging="0"/>
      </w:pPr>
    </w:lvl>
    <w:lvl w:ilvl="3">
      <w:start w:val="1"/>
      <w:numFmt w:val="decimal"/>
      <w:suff w:val="tab"/>
      <w:lvlText w:val="%4."/>
      <w:lvlJc w:val="left"/>
      <w:pPr>
        <w:ind w:left="2160" w:hanging="0"/>
      </w:pPr>
    </w:lvl>
    <w:lvl w:ilvl="4">
      <w:start w:val="1"/>
      <w:numFmt w:val="lowerLetter"/>
      <w:suff w:val="tab"/>
      <w:lvlText w:val="%5."/>
      <w:lvlJc w:val="left"/>
      <w:pPr>
        <w:ind w:left="2880" w:hanging="0"/>
      </w:pPr>
    </w:lvl>
    <w:lvl w:ilvl="5">
      <w:start w:val="1"/>
      <w:numFmt w:val="lowerRoman"/>
      <w:suff w:val="tab"/>
      <w:lvlText w:val="%6."/>
      <w:lvlJc w:val="right"/>
      <w:pPr>
        <w:ind w:left="3780" w:hanging="0"/>
      </w:pPr>
    </w:lvl>
    <w:lvl w:ilvl="6">
      <w:start w:val="1"/>
      <w:numFmt w:val="decimal"/>
      <w:suff w:val="tab"/>
      <w:lvlText w:val="%7."/>
      <w:lvlJc w:val="left"/>
      <w:pPr>
        <w:ind w:left="4320" w:hanging="0"/>
      </w:pPr>
    </w:lvl>
    <w:lvl w:ilvl="7">
      <w:start w:val="1"/>
      <w:numFmt w:val="lowerLetter"/>
      <w:suff w:val="tab"/>
      <w:lvlText w:val="%8."/>
      <w:lvlJc w:val="left"/>
      <w:pPr>
        <w:ind w:left="5040" w:hanging="0"/>
      </w:pPr>
    </w:lvl>
    <w:lvl w:ilvl="8">
      <w:start w:val="1"/>
      <w:numFmt w:val="lowerRoman"/>
      <w:suff w:val="tab"/>
      <w:lvlText w:val="%9."/>
      <w:lvlJc w:val="right"/>
      <w:pPr>
        <w:ind w:left="5940" w:hanging="0"/>
      </w:pPr>
    </w:lvl>
  </w:abstractNum>
  <w:abstractNum w:abstractNumId="42">
    <w:multiLevelType w:val="hybridMultilevel"/>
    <w:name w:val="Numbered list 42"/>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43">
    <w:multiLevelType w:val="hybridMultilevel"/>
    <w:name w:val="Numbered list 43"/>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44">
    <w:multiLevelType w:val="hybridMultilevel"/>
    <w:name w:val="Numbered list 44"/>
    <w:lvl w:ilvl="0">
      <w:numFmt w:val="bullet"/>
      <w:suff w:val="tab"/>
      <w:lvlText w:val=""/>
      <w:lvlJc w:val="left"/>
      <w:pPr>
        <w:ind w:left="0" w:hanging="0"/>
      </w:pPr>
      <w:rPr>
        <w:rFonts w:ascii="Symbol" w:hAnsi="Symbol"/>
      </w:rPr>
    </w:lvl>
    <w:lvl w:ilvl="1">
      <w:start w:val="1"/>
      <w:numFmt w:val="lowerLetter"/>
      <w:suff w:val="tab"/>
      <w:lvlText w:val="%2."/>
      <w:lvlJc w:val="left"/>
      <w:pPr>
        <w:ind w:left="720" w:hanging="0"/>
      </w:pPr>
    </w:lvl>
    <w:lvl w:ilvl="2">
      <w:start w:val="1"/>
      <w:numFmt w:val="lowerRoman"/>
      <w:suff w:val="tab"/>
      <w:lvlText w:val="%3."/>
      <w:lvlJc w:val="right"/>
      <w:pPr>
        <w:ind w:left="1620" w:hanging="0"/>
      </w:pPr>
    </w:lvl>
    <w:lvl w:ilvl="3">
      <w:start w:val="1"/>
      <w:numFmt w:val="decimal"/>
      <w:suff w:val="tab"/>
      <w:lvlText w:val="%4."/>
      <w:lvlJc w:val="left"/>
      <w:pPr>
        <w:ind w:left="2160" w:hanging="0"/>
      </w:pPr>
    </w:lvl>
    <w:lvl w:ilvl="4">
      <w:start w:val="1"/>
      <w:numFmt w:val="lowerLetter"/>
      <w:suff w:val="tab"/>
      <w:lvlText w:val="%5."/>
      <w:lvlJc w:val="left"/>
      <w:pPr>
        <w:ind w:left="2880" w:hanging="0"/>
      </w:pPr>
    </w:lvl>
    <w:lvl w:ilvl="5">
      <w:start w:val="1"/>
      <w:numFmt w:val="lowerRoman"/>
      <w:suff w:val="tab"/>
      <w:lvlText w:val="%6."/>
      <w:lvlJc w:val="right"/>
      <w:pPr>
        <w:ind w:left="3780" w:hanging="0"/>
      </w:pPr>
    </w:lvl>
    <w:lvl w:ilvl="6">
      <w:start w:val="1"/>
      <w:numFmt w:val="decimal"/>
      <w:suff w:val="tab"/>
      <w:lvlText w:val="%7."/>
      <w:lvlJc w:val="left"/>
      <w:pPr>
        <w:ind w:left="4320" w:hanging="0"/>
      </w:pPr>
    </w:lvl>
    <w:lvl w:ilvl="7">
      <w:start w:val="1"/>
      <w:numFmt w:val="lowerLetter"/>
      <w:suff w:val="tab"/>
      <w:lvlText w:val="%8."/>
      <w:lvlJc w:val="left"/>
      <w:pPr>
        <w:ind w:left="5040" w:hanging="0"/>
      </w:pPr>
    </w:lvl>
    <w:lvl w:ilvl="8">
      <w:start w:val="1"/>
      <w:numFmt w:val="lowerRoman"/>
      <w:suff w:val="tab"/>
      <w:lvlText w:val="%9."/>
      <w:lvlJc w:val="right"/>
      <w:pPr>
        <w:ind w:left="5940" w:hanging="0"/>
      </w:pPr>
    </w:lvl>
  </w:abstractNum>
  <w:abstractNum w:abstractNumId="45">
    <w:multiLevelType w:val="hybridMultilevel"/>
    <w:name w:val="Numbered list 45"/>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1"/>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3074"/>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10"/>
    <w:tmReviewMarkIns w:val="4"/>
    <w:tmReviewColorIns w:val="-1"/>
    <w:tmReviewMarkDel w:val="7"/>
    <w:tmReviewColorDel w:val="-1"/>
    <w:tmReviewMarkFmt w:val="7"/>
    <w:tmReviewColorFmt w:val="-1"/>
    <w:tmReviewMarkLn w:val="1"/>
    <w:tmReviewColorLn w:val="0"/>
    <w:tmReviewToolTip w:val="1"/>
  </w:tmReviewPr>
  <w:tmLastPos>
    <w:tmLastPosPage w:val="3"/>
    <w:tmLastPosSelect w:val="1"/>
    <w:tmLastPosFrameIdx w:val="0"/>
    <w:tmLastPosCaret>
      <w:tmLastPosPgfIdx w:val="38"/>
      <w:tmLastPosIdx w:val="1"/>
    </w:tmLastPosCaret>
    <w:tmLastPosAnchor>
      <w:tmLastPosPgfIdx w:val="38"/>
      <w:tmLastPosIdx w:val="17"/>
    </w:tmLastPosAnchor>
    <w:tmLastPosTblRect w:left="0" w:top="0" w:right="0" w:bottom="0"/>
  </w:tmLastPos>
  <w:tmAppRevision w:date="1769948293" w:val="1230"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tos" w:hAnsi="Aptos" w:eastAsia="Aptos" w:cs="Aptos"/>
        <w:kern w:val="1"/>
        <w:sz w:val="24"/>
        <w:szCs w:val="24"/>
        <w:lang w:val="en-us" w:eastAsia="en-us" w:bidi="ar-sa"/>
      </w:rPr>
    </w:rPrDefault>
    <w:pPrDefault>
      <w:pPr>
        <w:spacing w:after="160" w:line="278"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360" w:after="80"/>
      <w:keepNext/>
      <w:outlineLvl w:val="0"/>
      <w:keepLines/>
    </w:pPr>
    <w:rPr>
      <w:rFonts w:ascii="Aptos Display" w:hAnsi="Aptos Display" w:eastAsia="Aptos Display" w:cs="Aptos Display"/>
      <w:color w:val="0f4761"/>
      <w:sz w:val="40"/>
      <w:szCs w:val="40"/>
    </w:rPr>
  </w:style>
  <w:style w:type="paragraph" w:styleId="para2">
    <w:name w:val="heading 2"/>
    <w:qFormat/>
    <w:basedOn w:val="para0"/>
    <w:next w:val="para0"/>
    <w:pPr>
      <w:spacing w:before="160" w:after="80"/>
      <w:keepNext/>
      <w:outlineLvl w:val="1"/>
      <w:keepLines/>
    </w:pPr>
    <w:rPr>
      <w:rFonts w:ascii="Aptos Display" w:hAnsi="Aptos Display" w:eastAsia="Aptos Display" w:cs="Aptos Display"/>
      <w:color w:val="0f4761"/>
      <w:sz w:val="32"/>
      <w:szCs w:val="32"/>
    </w:rPr>
  </w:style>
  <w:style w:type="paragraph" w:styleId="para3">
    <w:name w:val="heading 3"/>
    <w:qFormat/>
    <w:basedOn w:val="para0"/>
    <w:next w:val="para0"/>
    <w:pPr>
      <w:spacing w:before="160" w:after="80"/>
      <w:keepNext/>
      <w:outlineLvl w:val="2"/>
      <w:keepLines/>
    </w:pPr>
    <w:rPr>
      <w:rFonts w:eastAsia="Aptos Display" w:cs="Aptos Display"/>
      <w:color w:val="0f4761"/>
      <w:sz w:val="28"/>
      <w:szCs w:val="28"/>
    </w:rPr>
  </w:style>
  <w:style w:type="paragraph" w:styleId="para4">
    <w:name w:val="heading 4"/>
    <w:qFormat/>
    <w:basedOn w:val="para0"/>
    <w:next w:val="para0"/>
    <w:pPr>
      <w:spacing w:before="80" w:after="40"/>
      <w:keepNext/>
      <w:outlineLvl w:val="3"/>
      <w:keepLines/>
    </w:pPr>
    <w:rPr>
      <w:rFonts w:eastAsia="Aptos Display" w:cs="Aptos Display"/>
      <w:i/>
      <w:iCs/>
      <w:color w:val="0f4761"/>
    </w:rPr>
  </w:style>
  <w:style w:type="paragraph" w:styleId="para5">
    <w:name w:val="heading 5"/>
    <w:qFormat/>
    <w:basedOn w:val="para0"/>
    <w:next w:val="para0"/>
    <w:pPr>
      <w:spacing w:before="80" w:after="40"/>
      <w:keepNext/>
      <w:outlineLvl w:val="4"/>
      <w:keepLines/>
    </w:pPr>
    <w:rPr>
      <w:rFonts w:eastAsia="Aptos Display" w:cs="Aptos Display"/>
      <w:color w:val="0f4761"/>
    </w:rPr>
  </w:style>
  <w:style w:type="paragraph" w:styleId="para6">
    <w:name w:val="heading 6"/>
    <w:qFormat/>
    <w:basedOn w:val="para0"/>
    <w:next w:val="para0"/>
    <w:pPr>
      <w:spacing w:before="40" w:after="0"/>
      <w:keepNext/>
      <w:outlineLvl w:val="5"/>
      <w:keepLines/>
    </w:pPr>
    <w:rPr>
      <w:rFonts w:eastAsia="Aptos Display" w:cs="Aptos Display"/>
      <w:i/>
      <w:iCs/>
      <w:color w:val="595959"/>
    </w:rPr>
  </w:style>
  <w:style w:type="paragraph" w:styleId="para7">
    <w:name w:val="heading 7"/>
    <w:qFormat/>
    <w:basedOn w:val="para0"/>
    <w:next w:val="para0"/>
    <w:pPr>
      <w:spacing w:before="40" w:after="0"/>
      <w:keepNext/>
      <w:outlineLvl w:val="6"/>
      <w:keepLines/>
    </w:pPr>
    <w:rPr>
      <w:rFonts w:eastAsia="Aptos Display" w:cs="Aptos Display"/>
      <w:color w:val="595959"/>
    </w:rPr>
  </w:style>
  <w:style w:type="paragraph" w:styleId="para8">
    <w:name w:val="heading 8"/>
    <w:qFormat/>
    <w:basedOn w:val="para0"/>
    <w:next w:val="para0"/>
    <w:pPr>
      <w:spacing w:after="0"/>
      <w:keepNext/>
      <w:outlineLvl w:val="7"/>
      <w:keepLines/>
    </w:pPr>
    <w:rPr>
      <w:rFonts w:eastAsia="Aptos Display" w:cs="Aptos Display"/>
      <w:i/>
      <w:iCs/>
      <w:color w:val="272727"/>
    </w:rPr>
  </w:style>
  <w:style w:type="paragraph" w:styleId="para9">
    <w:name w:val="heading 9"/>
    <w:qFormat/>
    <w:basedOn w:val="para0"/>
    <w:next w:val="para0"/>
    <w:pPr>
      <w:spacing w:after="0"/>
      <w:keepNext/>
      <w:outlineLvl w:val="8"/>
      <w:keepLines/>
    </w:pPr>
    <w:rPr>
      <w:rFonts w:eastAsia="Aptos Display" w:cs="Aptos Display"/>
      <w:color w:val="272727"/>
    </w:rPr>
  </w:style>
  <w:style w:type="paragraph" w:styleId="para10">
    <w:name w:val="Title"/>
    <w:qFormat/>
    <w:basedOn w:val="para0"/>
    <w:next w:val="para0"/>
    <w:pPr>
      <w:spacing w:after="80" w:line="240" w:lineRule="auto"/>
      <w:contextualSpacing/>
    </w:pPr>
    <w:rPr>
      <w:rFonts w:ascii="Aptos Display" w:hAnsi="Aptos Display" w:eastAsia="Aptos Display" w:cs="Aptos Display"/>
      <w:spacing w:val="-10" w:percent="96"/>
      <w:sz w:val="56"/>
      <w:szCs w:val="56"/>
    </w:rPr>
  </w:style>
  <w:style w:type="paragraph" w:styleId="para11">
    <w:name w:val="Subtitle"/>
    <w:qFormat/>
    <w:basedOn w:val="para0"/>
    <w:next w:val="para0"/>
    <w:rPr>
      <w:rFonts w:eastAsia="Aptos Display" w:cs="Aptos Display"/>
      <w:color w:val="595959"/>
      <w:spacing w:val="15" w:percent="112"/>
      <w:sz w:val="28"/>
      <w:szCs w:val="28"/>
    </w:rPr>
  </w:style>
  <w:style w:type="paragraph" w:styleId="para12">
    <w:name w:val="Quote"/>
    <w:qFormat/>
    <w:basedOn w:val="para0"/>
    <w:next w:val="para0"/>
    <w:pPr>
      <w:spacing w:before="160"/>
      <w:jc w:val="center"/>
    </w:pPr>
    <w:rPr>
      <w:i/>
      <w:iCs/>
      <w:color w:val="404040"/>
    </w:rPr>
  </w:style>
  <w:style w:type="paragraph" w:styleId="para13">
    <w:name w:val="List Paragraph"/>
    <w:qFormat/>
    <w:basedOn w:val="para0"/>
    <w:pPr>
      <w:ind w:left="720"/>
      <w:contextualSpacing/>
    </w:pPr>
  </w:style>
  <w:style w:type="paragraph" w:styleId="para14">
    <w:name w:val="Intense Quote"/>
    <w:qFormat/>
    <w:basedOn w:val="para0"/>
    <w:next w:val="para0"/>
    <w:pPr>
      <w:ind w:left="864" w:right="864"/>
      <w:spacing w:before="360" w:after="360"/>
      <w:jc w:val="center"/>
      <w:pBdr>
        <w:top w:val="single" w:sz="4" w:space="10" w:color="0F4761" tmln="10, 20, 20, 0, 200"/>
        <w:left w:val="nil" w:sz="0" w:space="3" w:color="000000" tmln="20, 20, 20, 0, 60"/>
        <w:bottom w:val="single" w:sz="4" w:space="10" w:color="0F4761" tmln="10, 20, 20, 0, 200"/>
        <w:right w:val="nil" w:sz="0" w:space="3" w:color="000000" tmln="20, 20, 20, 0, 60"/>
        <w:between w:val="nil" w:sz="0" w:space="0" w:color="000000" tmln="20, 20, 20, 0, 0"/>
      </w:pBdr>
      <w:shd w:val="none"/>
    </w:pPr>
    <w:rPr>
      <w:i/>
      <w:iCs/>
      <w:color w:val="0f4761"/>
    </w:rPr>
  </w:style>
  <w:style w:type="paragraph" w:styleId="para15">
    <w:name w:val="Normal (Web)"/>
    <w:qFormat/>
    <w:basedOn w:val="para0"/>
    <w:pPr>
      <w:spacing w:before="100" w:after="100" w:beforeAutospacing="1" w:afterAutospacing="1" w:line="240" w:lineRule="auto"/>
    </w:pPr>
    <w:rPr>
      <w:rFonts w:ascii="Times New Roman" w:hAnsi="Times New Roman" w:eastAsia="Times New Roman" w:cs="Times New Roman"/>
    </w:rPr>
  </w:style>
  <w:style w:type="paragraph" w:styleId="para16" w:customStyle="1">
    <w:name w:val="p1"/>
    <w:qFormat/>
    <w:basedOn w:val="para0"/>
    <w:pPr>
      <w:spacing w:after="0" w:line="240" w:lineRule="auto"/>
    </w:pPr>
    <w:rPr>
      <w:rFonts w:ascii="Helvetica" w:hAnsi="Helvetica" w:eastAsia="Times New Roman" w:cs="Times New Roman"/>
      <w:color w:val="000000"/>
      <w:sz w:val="27"/>
      <w:szCs w:val="27"/>
    </w:rPr>
  </w:style>
  <w:style w:type="paragraph" w:styleId="para17" w:customStyle="1">
    <w:name w:val="p2"/>
    <w:qFormat/>
    <w:basedOn w:val="para0"/>
    <w:pPr>
      <w:spacing w:after="0" w:line="240" w:lineRule="auto"/>
    </w:pPr>
    <w:rPr>
      <w:rFonts w:ascii="Helvetica" w:hAnsi="Helvetica" w:eastAsia="Times New Roman" w:cs="Times New Roman"/>
      <w:color w:val="000000"/>
      <w:sz w:val="15"/>
      <w:szCs w:val="15"/>
    </w:rPr>
  </w:style>
  <w:style w:type="paragraph" w:styleId="para18">
    <w:name w:val="Header"/>
    <w:qFormat/>
    <w:basedOn w:val="para0"/>
    <w:pPr>
      <w:spacing w:after="0" w:line="240" w:lineRule="auto"/>
      <w:tabs defTabSz="720">
        <w:tab w:val="center" w:pos="4680" w:leader="none"/>
        <w:tab w:val="right" w:pos="9360" w:leader="none"/>
      </w:tabs>
    </w:pPr>
  </w:style>
  <w:style w:type="paragraph" w:styleId="para19">
    <w:name w:val="Footer"/>
    <w:qFormat/>
    <w:basedOn w:val="para0"/>
    <w:pPr>
      <w:spacing w:after="0" w:line="240" w:lineRule="auto"/>
      <w:tabs defTabSz="720">
        <w:tab w:val="center" w:pos="4680" w:leader="none"/>
        <w:tab w:val="right" w:pos="9360" w:leader="none"/>
      </w:tabs>
    </w:pPr>
  </w:style>
  <w:style w:type="paragraph" w:styleId="para20" w:customStyle="1">
    <w:name w:val="msonormal"/>
    <w:qFormat/>
    <w:basedOn w:val="para0"/>
    <w:pPr>
      <w:spacing w:before="100" w:after="100" w:beforeAutospacing="1" w:afterAutospacing="1" w:line="240" w:lineRule="auto"/>
    </w:pPr>
    <w:rPr>
      <w:rFonts w:ascii="Times New Roman" w:hAnsi="Times New Roman" w:eastAsia="Times New Roman" w:cs="Times New Roman"/>
    </w:rPr>
  </w:style>
  <w:style w:type="paragraph" w:styleId="para21">
    <w:name w:val="TOC Heading"/>
    <w:qFormat/>
    <w:basedOn w:val="para1"/>
    <w:next w:val="para0"/>
    <w:pPr>
      <w:spacing w:before="480" w:after="0" w:line="276" w:lineRule="auto"/>
      <w:outlineLvl w:val="9"/>
    </w:pPr>
    <w:rPr>
      <w:b/>
      <w:bCs/>
      <w:sz w:val="28"/>
      <w:szCs w:val="28"/>
    </w:rPr>
  </w:style>
  <w:style w:type="paragraph" w:styleId="para22">
    <w:name w:val="toc 1"/>
    <w:qFormat/>
    <w:basedOn w:val="para0"/>
    <w:next w:val="para0"/>
    <w:pPr>
      <w:spacing w:before="120" w:after="0"/>
    </w:pPr>
    <w:rPr>
      <w:b/>
      <w:bCs/>
      <w:i/>
      <w:iCs/>
    </w:rPr>
  </w:style>
  <w:style w:type="paragraph" w:styleId="para23">
    <w:name w:val="toc 2"/>
    <w:qFormat/>
    <w:basedOn w:val="para0"/>
    <w:next w:val="para0"/>
    <w:pPr>
      <w:ind w:left="240"/>
      <w:spacing w:before="120" w:after="0"/>
      <w:tabs defTabSz="720">
        <w:tab w:val="right" w:pos="9350" w:leader="dot"/>
      </w:tabs>
    </w:pPr>
    <w:rPr>
      <w:rFonts w:ascii="Saira" w:hAnsi="Saira" w:eastAsia="Times New Roman"/>
      <w:sz w:val="22"/>
      <w:szCs w:val="22"/>
    </w:rPr>
  </w:style>
  <w:style w:type="paragraph" w:styleId="para24">
    <w:name w:val="toc 3"/>
    <w:qFormat/>
    <w:basedOn w:val="para0"/>
    <w:next w:val="para0"/>
    <w:pPr>
      <w:ind w:left="480"/>
      <w:spacing w:after="0"/>
    </w:pPr>
    <w:rPr>
      <w:sz w:val="20"/>
      <w:szCs w:val="20"/>
    </w:rPr>
  </w:style>
  <w:style w:type="paragraph" w:styleId="para25">
    <w:name w:val="toc 4"/>
    <w:qFormat/>
    <w:basedOn w:val="para0"/>
    <w:next w:val="para0"/>
    <w:pPr>
      <w:ind w:left="720"/>
      <w:spacing w:after="0"/>
    </w:pPr>
    <w:rPr>
      <w:sz w:val="20"/>
      <w:szCs w:val="20"/>
    </w:rPr>
  </w:style>
  <w:style w:type="paragraph" w:styleId="para26">
    <w:name w:val="toc 5"/>
    <w:qFormat/>
    <w:basedOn w:val="para0"/>
    <w:next w:val="para0"/>
    <w:pPr>
      <w:ind w:left="960"/>
      <w:spacing w:after="0"/>
    </w:pPr>
    <w:rPr>
      <w:sz w:val="20"/>
      <w:szCs w:val="20"/>
    </w:rPr>
  </w:style>
  <w:style w:type="paragraph" w:styleId="para27">
    <w:name w:val="toc 6"/>
    <w:qFormat/>
    <w:basedOn w:val="para0"/>
    <w:next w:val="para0"/>
    <w:pPr>
      <w:ind w:left="1200"/>
      <w:spacing w:after="0"/>
    </w:pPr>
    <w:rPr>
      <w:sz w:val="20"/>
      <w:szCs w:val="20"/>
    </w:rPr>
  </w:style>
  <w:style w:type="paragraph" w:styleId="para28">
    <w:name w:val="toc 7"/>
    <w:qFormat/>
    <w:basedOn w:val="para0"/>
    <w:next w:val="para0"/>
    <w:pPr>
      <w:ind w:left="1440"/>
      <w:spacing w:after="0"/>
    </w:pPr>
    <w:rPr>
      <w:sz w:val="20"/>
      <w:szCs w:val="20"/>
    </w:rPr>
  </w:style>
  <w:style w:type="paragraph" w:styleId="para29">
    <w:name w:val="toc 8"/>
    <w:qFormat/>
    <w:basedOn w:val="para0"/>
    <w:next w:val="para0"/>
    <w:pPr>
      <w:ind w:left="1680"/>
      <w:spacing w:after="0"/>
    </w:pPr>
    <w:rPr>
      <w:sz w:val="20"/>
      <w:szCs w:val="20"/>
    </w:rPr>
  </w:style>
  <w:style w:type="paragraph" w:styleId="para30">
    <w:name w:val="toc 9"/>
    <w:qFormat/>
    <w:basedOn w:val="para0"/>
    <w:next w:val="para0"/>
    <w:pPr>
      <w:ind w:left="1920"/>
      <w:spacing w:after="0"/>
    </w:pPr>
    <w:rPr>
      <w:sz w:val="20"/>
      <w:szCs w:val="20"/>
    </w:rPr>
  </w:style>
  <w:style w:type="character" w:styleId="char0" w:default="1">
    <w:name w:val="Default Paragraph Font"/>
  </w:style>
  <w:style w:type="character" w:styleId="char1" w:customStyle="1">
    <w:name w:val="Heading 1 Char"/>
    <w:basedOn w:val="char0"/>
    <w:rPr>
      <w:rFonts w:ascii="Aptos Display" w:hAnsi="Aptos Display" w:eastAsia="Aptos Display" w:cs="Aptos Display"/>
      <w:color w:val="0f4761"/>
      <w:sz w:val="40"/>
      <w:szCs w:val="40"/>
    </w:rPr>
  </w:style>
  <w:style w:type="character" w:styleId="char2" w:customStyle="1">
    <w:name w:val="Heading 2 Char"/>
    <w:basedOn w:val="char0"/>
    <w:rPr>
      <w:rFonts w:ascii="Aptos Display" w:hAnsi="Aptos Display" w:eastAsia="Aptos Display" w:cs="Aptos Display"/>
      <w:color w:val="0f4761"/>
      <w:sz w:val="32"/>
      <w:szCs w:val="32"/>
    </w:rPr>
  </w:style>
  <w:style w:type="character" w:styleId="char3" w:customStyle="1">
    <w:name w:val="Heading 3 Char"/>
    <w:basedOn w:val="char0"/>
    <w:rPr>
      <w:rFonts w:eastAsia="Aptos Display" w:cs="Aptos Display"/>
      <w:color w:val="0f4761"/>
      <w:sz w:val="28"/>
      <w:szCs w:val="28"/>
    </w:rPr>
  </w:style>
  <w:style w:type="character" w:styleId="char4" w:customStyle="1">
    <w:name w:val="Heading 4 Char"/>
    <w:basedOn w:val="char0"/>
    <w:rPr>
      <w:rFonts w:eastAsia="Aptos Display" w:cs="Aptos Display"/>
      <w:i/>
      <w:iCs/>
      <w:color w:val="0f4761"/>
    </w:rPr>
  </w:style>
  <w:style w:type="character" w:styleId="char5" w:customStyle="1">
    <w:name w:val="Heading 5 Char"/>
    <w:basedOn w:val="char0"/>
    <w:rPr>
      <w:rFonts w:eastAsia="Aptos Display" w:cs="Aptos Display"/>
      <w:color w:val="0f4761"/>
    </w:rPr>
  </w:style>
  <w:style w:type="character" w:styleId="char6" w:customStyle="1">
    <w:name w:val="Heading 6 Char"/>
    <w:basedOn w:val="char0"/>
    <w:rPr>
      <w:rFonts w:eastAsia="Aptos Display" w:cs="Aptos Display"/>
      <w:i/>
      <w:iCs/>
      <w:color w:val="595959"/>
    </w:rPr>
  </w:style>
  <w:style w:type="character" w:styleId="char7" w:customStyle="1">
    <w:name w:val="Heading 7 Char"/>
    <w:basedOn w:val="char0"/>
    <w:rPr>
      <w:rFonts w:eastAsia="Aptos Display" w:cs="Aptos Display"/>
      <w:color w:val="595959"/>
    </w:rPr>
  </w:style>
  <w:style w:type="character" w:styleId="char8" w:customStyle="1">
    <w:name w:val="Heading 8 Char"/>
    <w:basedOn w:val="char0"/>
    <w:rPr>
      <w:rFonts w:eastAsia="Aptos Display" w:cs="Aptos Display"/>
      <w:i/>
      <w:iCs/>
      <w:color w:val="272727"/>
    </w:rPr>
  </w:style>
  <w:style w:type="character" w:styleId="char9" w:customStyle="1">
    <w:name w:val="Heading 9 Char"/>
    <w:basedOn w:val="char0"/>
    <w:rPr>
      <w:rFonts w:eastAsia="Aptos Display" w:cs="Aptos Display"/>
      <w:color w:val="272727"/>
    </w:rPr>
  </w:style>
  <w:style w:type="character" w:styleId="char10" w:customStyle="1">
    <w:name w:val="Title Char"/>
    <w:basedOn w:val="char0"/>
    <w:rPr>
      <w:rFonts w:ascii="Aptos Display" w:hAnsi="Aptos Display" w:eastAsia="Aptos Display" w:cs="Aptos Display"/>
      <w:spacing w:val="-10" w:percent="96"/>
      <w:kern w:val="1"/>
      <w:sz w:val="56"/>
      <w:szCs w:val="56"/>
    </w:rPr>
  </w:style>
  <w:style w:type="character" w:styleId="char11" w:customStyle="1">
    <w:name w:val="Subtitle Char"/>
    <w:basedOn w:val="char0"/>
    <w:rPr>
      <w:rFonts w:eastAsia="Aptos Display" w:cs="Aptos Display"/>
      <w:color w:val="595959"/>
      <w:spacing w:val="15" w:percent="112"/>
      <w:sz w:val="28"/>
      <w:szCs w:val="28"/>
    </w:rPr>
  </w:style>
  <w:style w:type="character" w:styleId="char12" w:customStyle="1">
    <w:name w:val="Quote Char"/>
    <w:basedOn w:val="char0"/>
    <w:rPr>
      <w:i/>
      <w:iCs/>
      <w:color w:val="404040"/>
    </w:rPr>
  </w:style>
  <w:style w:type="character" w:styleId="char13">
    <w:name w:val="Intense Emphasis"/>
    <w:basedOn w:val="char0"/>
    <w:rPr>
      <w:i/>
      <w:iCs/>
      <w:color w:val="0f4761"/>
    </w:rPr>
  </w:style>
  <w:style w:type="character" w:styleId="char14" w:customStyle="1">
    <w:name w:val="Intense Quote Char"/>
    <w:basedOn w:val="char0"/>
    <w:rPr>
      <w:i/>
      <w:iCs/>
      <w:color w:val="0f4761"/>
    </w:rPr>
  </w:style>
  <w:style w:type="character" w:styleId="char15">
    <w:name w:val="Intense Reference"/>
    <w:basedOn w:val="char0"/>
    <w:rPr>
      <w:b/>
      <w:bCs/>
      <w:smallCaps w:percent="80"/>
      <w:color w:val="0f4761"/>
      <w:spacing w:val="0" w:percent="100"/>
    </w:rPr>
  </w:style>
  <w:style w:type="character" w:styleId="char16">
    <w:name w:val="Strong"/>
    <w:basedOn w:val="char0"/>
    <w:rPr>
      <w:b/>
      <w:bCs/>
    </w:rPr>
  </w:style>
  <w:style w:type="character" w:styleId="char17">
    <w:name w:val="Emphasis"/>
    <w:basedOn w:val="char0"/>
    <w:rPr>
      <w:i/>
      <w:iCs/>
    </w:rPr>
  </w:style>
  <w:style w:type="character" w:styleId="char18" w:customStyle="1">
    <w:name w:val="ms-1"/>
    <w:basedOn w:val="char0"/>
  </w:style>
  <w:style w:type="character" w:styleId="char19" w:customStyle="1">
    <w:name w:val="max-w-[15ch]"/>
    <w:basedOn w:val="char0"/>
  </w:style>
  <w:style w:type="character" w:styleId="char20" w:customStyle="1">
    <w:name w:val="Header Char"/>
    <w:basedOn w:val="char0"/>
  </w:style>
  <w:style w:type="character" w:styleId="char21" w:customStyle="1">
    <w:name w:val="Footer Char"/>
    <w:basedOn w:val="char0"/>
  </w:style>
  <w:style w:type="character" w:styleId="char22">
    <w:name w:val="Page Number"/>
    <w:basedOn w:val="char0"/>
  </w:style>
  <w:style w:type="character" w:styleId="char23" w:customStyle="1">
    <w:name w:val="s1"/>
    <w:basedOn w:val="char0"/>
    <w:rPr>
      <w:rFonts w:ascii="Times New Roman" w:hAnsi="Times New Roman" w:cs="Times New Roman"/>
      <w:sz w:val="16"/>
      <w:szCs w:val="16"/>
    </w:rPr>
  </w:style>
  <w:style w:type="character" w:styleId="char24" w:customStyle="1">
    <w:name w:val="s2"/>
    <w:basedOn w:val="char0"/>
    <w:rPr>
      <w:color w:val="fb0007"/>
    </w:rPr>
  </w:style>
  <w:style w:type="character" w:styleId="char25" w:customStyle="1">
    <w:name w:val="s3"/>
    <w:basedOn w:val="char0"/>
    <w:rPr>
      <w:rFonts w:ascii="Times New Roman" w:hAnsi="Times New Roman" w:cs="Times New Roman"/>
      <w:color w:val="fb0007"/>
      <w:sz w:val="16"/>
      <w:szCs w:val="16"/>
    </w:rPr>
  </w:style>
  <w:style w:type="character" w:styleId="char26" w:customStyle="1">
    <w:name w:val="s4"/>
    <w:basedOn w:val="char0"/>
    <w:rPr>
      <w:rFonts w:ascii="Times New Roman" w:hAnsi="Times New Roman" w:cs="Times New Roman"/>
      <w:color w:val="b00004"/>
      <w:sz w:val="16"/>
      <w:szCs w:val="16"/>
    </w:rPr>
  </w:style>
  <w:style w:type="character" w:styleId="char27" w:customStyle="1">
    <w:name w:val="s5"/>
    <w:basedOn w:val="char0"/>
    <w:rPr>
      <w:color w:val="b00004"/>
    </w:rPr>
  </w:style>
  <w:style w:type="character" w:styleId="char28" w:customStyle="1">
    <w:name w:val="s6"/>
    <w:basedOn w:val="char0"/>
    <w:rPr>
      <w:rFonts w:ascii="Helvetica" w:hAnsi="Helvetica"/>
      <w:sz w:val="16"/>
      <w:szCs w:val="16"/>
    </w:rPr>
  </w:style>
  <w:style w:type="character" w:styleId="char29">
    <w:name w:val="Hyperlink"/>
    <w:basedOn w:val="char0"/>
    <w:rPr>
      <w:color w:val="467886"/>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GridTable4-Accent1">
    <w:name w:val="Grid Table 4 - Accent 1"/>
    <w:basedOn w:val="TableNormal"/>
    <w:pPr>
      <w:spacing w:after="0" w:line="240" w:lineRule="auto"/>
    </w:pPr>
    <w:tblPr>
      <w:tblStyleRowBandSize w:val="1"/>
      <w:tblStyleColBandSize w:val="1"/>
      <w:tblBorders>
        <w:top w:val="single" w:sz="4" w:space="0" w:color="45B0E1" tmln="10, 0, 0, 0, 0"/>
        <w:left w:val="single" w:sz="4" w:space="0" w:color="45B0E1" tmln="10, 0, 0, 0, 0"/>
        <w:bottom w:val="single" w:sz="4" w:space="0" w:color="45B0E1" tmln="10, 0, 0, 0, 0"/>
        <w:right w:val="single" w:sz="4" w:space="0" w:color="45B0E1" tmln="10, 0, 0, 0, 0"/>
        <w:insideH w:val="single" w:sz="4" w:space="0" w:color="45B0E1" tmln="10, 0, 0, 0, 0"/>
        <w:insideV w:val="single" w:sz="4" w:space="0" w:color="45B0E1" tmln="10, 0, 0, 0, 0"/>
      </w:tblBorders>
    </w:tblPr>
    <w:tblStylePr w:type="firstRow">
      <w:rPr>
        <w:b/>
        <w:bCs/>
        <w:color w:val="ffffff"/>
      </w:rPr>
      <w:tcPr>
        <w:tcBorders>
          <w:top w:val="single" w:sz="4" w:space="0" w:color="156082" tmln="10, 0, 0, 0, 0"/>
          <w:left w:val="single" w:sz="4" w:space="0" w:color="156082" tmln="10, 0, 0, 0, 0"/>
          <w:bottom w:val="single" w:sz="4" w:space="0" w:color="156082" tmln="10, 0, 0, 0, 0"/>
          <w:right w:val="single" w:sz="4" w:space="0" w:color="156082" tmln="10, 0, 0, 0, 0"/>
        </w:tcBorders>
        <w:shd w:val="solid" w:color="156082" tmshd="1677721856, 0, 8544277"/>
      </w:tcPr>
    </w:tblStylePr>
    <w:tblStylePr w:type="lastRow">
      <w:rPr>
        <w:b/>
        <w:bCs/>
      </w:rPr>
      <w:tcPr>
        <w:tcBorders>
          <w:top w:val="double" w:sz="12" w:space="0" w:color="156082" tmln="10, 10, 10, 0, 0"/>
        </w:tcBorders>
      </w:tcPr>
    </w:tblStylePr>
    <w:tblStylePr w:type="firstCol">
      <w:rPr>
        <w:b/>
        <w:bCs/>
      </w:rPr>
    </w:tblStylePr>
    <w:tblStylePr w:type="lastCol">
      <w:rPr>
        <w:b/>
        <w:bCs/>
      </w:rPr>
    </w:tblStylePr>
    <w:tblStylePr w:type="band1Vert">
      <w:tcPr>
        <w:shd w:val="solid" w:color="C1E4F5" tmshd="1677721856, 0, 16114881"/>
      </w:tcPr>
    </w:tblStylePr>
    <w:tblStylePr w:type="band1Horz">
      <w:tcPr>
        <w:shd w:val="solid" w:color="C1E4F5" tmshd="1677721856, 0, 16114881"/>
      </w:tcPr>
    </w:tblStyle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stTable4-Accent1">
    <w:name w:val="List Table 4 - Accent 1"/>
    <w:basedOn w:val="TableNormal"/>
    <w:pPr>
      <w:spacing w:after="0" w:line="240" w:lineRule="auto"/>
    </w:pPr>
    <w:rPr>
      <w:rFonts w:eastAsia="Aptos"/>
      <w:kern w:val="1"/>
      <w:sz w:val="22"/>
      <w:szCs w:val="22"/>
    </w:rPr>
    <w:tblPr>
      <w:tblStyleRowBandSize w:val="1"/>
      <w:tblStyleColBandSize w:val="1"/>
      <w:tblBorders>
        <w:top w:val="single" w:sz="4" w:space="0" w:color="45B0E1" tmln="10, 0, 0, 0, 0"/>
        <w:left w:val="single" w:sz="4" w:space="0" w:color="45B0E1" tmln="10, 0, 0, 0, 0"/>
        <w:bottom w:val="single" w:sz="4" w:space="0" w:color="45B0E1" tmln="10, 0, 0, 0, 0"/>
        <w:right w:val="single" w:sz="4" w:space="0" w:color="45B0E1" tmln="10, 0, 0, 0, 0"/>
        <w:insideH w:val="single" w:sz="4" w:space="0" w:color="45B0E1" tmln="10, 0, 0, 0, 0"/>
      </w:tblBorders>
    </w:tblPr>
    <w:tblStylePr w:type="firstRow">
      <w:rPr>
        <w:b/>
        <w:bCs/>
        <w:color w:val="ffffff"/>
      </w:rPr>
      <w:tcPr>
        <w:tcBorders>
          <w:top w:val="single" w:sz="4" w:space="0" w:color="156082" tmln="10, 0, 0, 0, 0"/>
          <w:left w:val="single" w:sz="4" w:space="0" w:color="156082" tmln="10, 0, 0, 0, 0"/>
          <w:bottom w:val="single" w:sz="4" w:space="0" w:color="156082" tmln="10, 0, 0, 0, 0"/>
          <w:right w:val="single" w:sz="4" w:space="0" w:color="156082" tmln="10, 0, 0, 0, 0"/>
        </w:tcBorders>
        <w:shd w:val="solid" w:color="156082" tmshd="1677721856, 0, 8544277"/>
      </w:tcPr>
    </w:tblStylePr>
    <w:tblStylePr w:type="lastRow">
      <w:rPr>
        <w:b/>
        <w:bCs/>
      </w:rPr>
      <w:tcPr>
        <w:tcBorders>
          <w:top w:val="double" w:sz="12" w:space="0" w:color="45B0E1" tmln="10, 10, 10, 0, 0"/>
        </w:tcBorders>
      </w:tcPr>
    </w:tblStylePr>
    <w:tblStylePr w:type="firstCol">
      <w:rPr>
        <w:b/>
        <w:bCs/>
      </w:rPr>
    </w:tblStylePr>
    <w:tblStylePr w:type="lastCol">
      <w:rPr>
        <w:b/>
        <w:bCs/>
      </w:rPr>
    </w:tblStylePr>
    <w:tblStylePr w:type="band1Vert">
      <w:tcPr>
        <w:shd w:val="solid" w:color="C1E4F5" tmshd="1677721856, 0, 16114881"/>
      </w:tcPr>
    </w:tblStylePr>
    <w:tblStylePr w:type="band1Horz">
      <w:tcPr>
        <w:shd w:val="solid" w:color="C1E4F5" tmshd="1677721856, 0, 16114881"/>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ptos" w:hAnsi="Aptos" w:eastAsia="Aptos" w:cs="Aptos"/>
        <w:kern w:val="1"/>
        <w:sz w:val="24"/>
        <w:szCs w:val="24"/>
        <w:lang w:val="en-us" w:eastAsia="en-us" w:bidi="ar-sa"/>
      </w:rPr>
    </w:rPrDefault>
    <w:pPrDefault>
      <w:pPr>
        <w:spacing w:after="160" w:line="278"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360" w:after="80"/>
      <w:keepNext/>
      <w:outlineLvl w:val="0"/>
      <w:keepLines/>
    </w:pPr>
    <w:rPr>
      <w:rFonts w:ascii="Aptos Display" w:hAnsi="Aptos Display" w:eastAsia="Aptos Display" w:cs="Aptos Display"/>
      <w:color w:val="0f4761"/>
      <w:sz w:val="40"/>
      <w:szCs w:val="40"/>
    </w:rPr>
  </w:style>
  <w:style w:type="paragraph" w:styleId="para2">
    <w:name w:val="heading 2"/>
    <w:qFormat/>
    <w:basedOn w:val="para0"/>
    <w:next w:val="para0"/>
    <w:pPr>
      <w:spacing w:before="160" w:after="80"/>
      <w:keepNext/>
      <w:outlineLvl w:val="1"/>
      <w:keepLines/>
    </w:pPr>
    <w:rPr>
      <w:rFonts w:ascii="Aptos Display" w:hAnsi="Aptos Display" w:eastAsia="Aptos Display" w:cs="Aptos Display"/>
      <w:color w:val="0f4761"/>
      <w:sz w:val="32"/>
      <w:szCs w:val="32"/>
    </w:rPr>
  </w:style>
  <w:style w:type="paragraph" w:styleId="para3">
    <w:name w:val="heading 3"/>
    <w:qFormat/>
    <w:basedOn w:val="para0"/>
    <w:next w:val="para0"/>
    <w:pPr>
      <w:spacing w:before="160" w:after="80"/>
      <w:keepNext/>
      <w:outlineLvl w:val="2"/>
      <w:keepLines/>
    </w:pPr>
    <w:rPr>
      <w:rFonts w:eastAsia="Aptos Display" w:cs="Aptos Display"/>
      <w:color w:val="0f4761"/>
      <w:sz w:val="28"/>
      <w:szCs w:val="28"/>
    </w:rPr>
  </w:style>
  <w:style w:type="paragraph" w:styleId="para4">
    <w:name w:val="heading 4"/>
    <w:qFormat/>
    <w:basedOn w:val="para0"/>
    <w:next w:val="para0"/>
    <w:pPr>
      <w:spacing w:before="80" w:after="40"/>
      <w:keepNext/>
      <w:outlineLvl w:val="3"/>
      <w:keepLines/>
    </w:pPr>
    <w:rPr>
      <w:rFonts w:eastAsia="Aptos Display" w:cs="Aptos Display"/>
      <w:i/>
      <w:iCs/>
      <w:color w:val="0f4761"/>
    </w:rPr>
  </w:style>
  <w:style w:type="paragraph" w:styleId="para5">
    <w:name w:val="heading 5"/>
    <w:qFormat/>
    <w:basedOn w:val="para0"/>
    <w:next w:val="para0"/>
    <w:pPr>
      <w:spacing w:before="80" w:after="40"/>
      <w:keepNext/>
      <w:outlineLvl w:val="4"/>
      <w:keepLines/>
    </w:pPr>
    <w:rPr>
      <w:rFonts w:eastAsia="Aptos Display" w:cs="Aptos Display"/>
      <w:color w:val="0f4761"/>
    </w:rPr>
  </w:style>
  <w:style w:type="paragraph" w:styleId="para6">
    <w:name w:val="heading 6"/>
    <w:qFormat/>
    <w:basedOn w:val="para0"/>
    <w:next w:val="para0"/>
    <w:pPr>
      <w:spacing w:before="40" w:after="0"/>
      <w:keepNext/>
      <w:outlineLvl w:val="5"/>
      <w:keepLines/>
    </w:pPr>
    <w:rPr>
      <w:rFonts w:eastAsia="Aptos Display" w:cs="Aptos Display"/>
      <w:i/>
      <w:iCs/>
      <w:color w:val="595959"/>
    </w:rPr>
  </w:style>
  <w:style w:type="paragraph" w:styleId="para7">
    <w:name w:val="heading 7"/>
    <w:qFormat/>
    <w:basedOn w:val="para0"/>
    <w:next w:val="para0"/>
    <w:pPr>
      <w:spacing w:before="40" w:after="0"/>
      <w:keepNext/>
      <w:outlineLvl w:val="6"/>
      <w:keepLines/>
    </w:pPr>
    <w:rPr>
      <w:rFonts w:eastAsia="Aptos Display" w:cs="Aptos Display"/>
      <w:color w:val="595959"/>
    </w:rPr>
  </w:style>
  <w:style w:type="paragraph" w:styleId="para8">
    <w:name w:val="heading 8"/>
    <w:qFormat/>
    <w:basedOn w:val="para0"/>
    <w:next w:val="para0"/>
    <w:pPr>
      <w:spacing w:after="0"/>
      <w:keepNext/>
      <w:outlineLvl w:val="7"/>
      <w:keepLines/>
    </w:pPr>
    <w:rPr>
      <w:rFonts w:eastAsia="Aptos Display" w:cs="Aptos Display"/>
      <w:i/>
      <w:iCs/>
      <w:color w:val="272727"/>
    </w:rPr>
  </w:style>
  <w:style w:type="paragraph" w:styleId="para9">
    <w:name w:val="heading 9"/>
    <w:qFormat/>
    <w:basedOn w:val="para0"/>
    <w:next w:val="para0"/>
    <w:pPr>
      <w:spacing w:after="0"/>
      <w:keepNext/>
      <w:outlineLvl w:val="8"/>
      <w:keepLines/>
    </w:pPr>
    <w:rPr>
      <w:rFonts w:eastAsia="Aptos Display" w:cs="Aptos Display"/>
      <w:color w:val="272727"/>
    </w:rPr>
  </w:style>
  <w:style w:type="paragraph" w:styleId="para10">
    <w:name w:val="Title"/>
    <w:qFormat/>
    <w:basedOn w:val="para0"/>
    <w:next w:val="para0"/>
    <w:pPr>
      <w:spacing w:after="80" w:line="240" w:lineRule="auto"/>
      <w:contextualSpacing/>
    </w:pPr>
    <w:rPr>
      <w:rFonts w:ascii="Aptos Display" w:hAnsi="Aptos Display" w:eastAsia="Aptos Display" w:cs="Aptos Display"/>
      <w:spacing w:val="-10" w:percent="96"/>
      <w:sz w:val="56"/>
      <w:szCs w:val="56"/>
    </w:rPr>
  </w:style>
  <w:style w:type="paragraph" w:styleId="para11">
    <w:name w:val="Subtitle"/>
    <w:qFormat/>
    <w:basedOn w:val="para0"/>
    <w:next w:val="para0"/>
    <w:rPr>
      <w:rFonts w:eastAsia="Aptos Display" w:cs="Aptos Display"/>
      <w:color w:val="595959"/>
      <w:spacing w:val="15" w:percent="112"/>
      <w:sz w:val="28"/>
      <w:szCs w:val="28"/>
    </w:rPr>
  </w:style>
  <w:style w:type="paragraph" w:styleId="para12">
    <w:name w:val="Quote"/>
    <w:qFormat/>
    <w:basedOn w:val="para0"/>
    <w:next w:val="para0"/>
    <w:pPr>
      <w:spacing w:before="160"/>
      <w:jc w:val="center"/>
    </w:pPr>
    <w:rPr>
      <w:i/>
      <w:iCs/>
      <w:color w:val="404040"/>
    </w:rPr>
  </w:style>
  <w:style w:type="paragraph" w:styleId="para13">
    <w:name w:val="List Paragraph"/>
    <w:qFormat/>
    <w:basedOn w:val="para0"/>
    <w:pPr>
      <w:ind w:left="720"/>
      <w:contextualSpacing/>
    </w:pPr>
  </w:style>
  <w:style w:type="paragraph" w:styleId="para14">
    <w:name w:val="Intense Quote"/>
    <w:qFormat/>
    <w:basedOn w:val="para0"/>
    <w:next w:val="para0"/>
    <w:pPr>
      <w:ind w:left="864" w:right="864"/>
      <w:spacing w:before="360" w:after="360"/>
      <w:jc w:val="center"/>
      <w:pBdr>
        <w:top w:val="single" w:sz="4" w:space="10" w:color="0F4761" tmln="10, 20, 20, 0, 200"/>
        <w:left w:val="nil" w:sz="0" w:space="3" w:color="000000" tmln="20, 20, 20, 0, 60"/>
        <w:bottom w:val="single" w:sz="4" w:space="10" w:color="0F4761" tmln="10, 20, 20, 0, 200"/>
        <w:right w:val="nil" w:sz="0" w:space="3" w:color="000000" tmln="20, 20, 20, 0, 60"/>
        <w:between w:val="nil" w:sz="0" w:space="0" w:color="000000" tmln="20, 20, 20, 0, 0"/>
      </w:pBdr>
      <w:shd w:val="none"/>
    </w:pPr>
    <w:rPr>
      <w:i/>
      <w:iCs/>
      <w:color w:val="0f4761"/>
    </w:rPr>
  </w:style>
  <w:style w:type="paragraph" w:styleId="para15">
    <w:name w:val="Normal (Web)"/>
    <w:qFormat/>
    <w:basedOn w:val="para0"/>
    <w:pPr>
      <w:spacing w:before="100" w:after="100" w:beforeAutospacing="1" w:afterAutospacing="1" w:line="240" w:lineRule="auto"/>
    </w:pPr>
    <w:rPr>
      <w:rFonts w:ascii="Times New Roman" w:hAnsi="Times New Roman" w:eastAsia="Times New Roman" w:cs="Times New Roman"/>
    </w:rPr>
  </w:style>
  <w:style w:type="paragraph" w:styleId="para16" w:customStyle="1">
    <w:name w:val="p1"/>
    <w:qFormat/>
    <w:basedOn w:val="para0"/>
    <w:pPr>
      <w:spacing w:after="0" w:line="240" w:lineRule="auto"/>
    </w:pPr>
    <w:rPr>
      <w:rFonts w:ascii="Helvetica" w:hAnsi="Helvetica" w:eastAsia="Times New Roman" w:cs="Times New Roman"/>
      <w:color w:val="000000"/>
      <w:sz w:val="27"/>
      <w:szCs w:val="27"/>
    </w:rPr>
  </w:style>
  <w:style w:type="paragraph" w:styleId="para17" w:customStyle="1">
    <w:name w:val="p2"/>
    <w:qFormat/>
    <w:basedOn w:val="para0"/>
    <w:pPr>
      <w:spacing w:after="0" w:line="240" w:lineRule="auto"/>
    </w:pPr>
    <w:rPr>
      <w:rFonts w:ascii="Helvetica" w:hAnsi="Helvetica" w:eastAsia="Times New Roman" w:cs="Times New Roman"/>
      <w:color w:val="000000"/>
      <w:sz w:val="15"/>
      <w:szCs w:val="15"/>
    </w:rPr>
  </w:style>
  <w:style w:type="paragraph" w:styleId="para18">
    <w:name w:val="Header"/>
    <w:qFormat/>
    <w:basedOn w:val="para0"/>
    <w:pPr>
      <w:spacing w:after="0" w:line="240" w:lineRule="auto"/>
      <w:tabs defTabSz="720">
        <w:tab w:val="center" w:pos="4680" w:leader="none"/>
        <w:tab w:val="right" w:pos="9360" w:leader="none"/>
      </w:tabs>
    </w:pPr>
  </w:style>
  <w:style w:type="paragraph" w:styleId="para19">
    <w:name w:val="Footer"/>
    <w:qFormat/>
    <w:basedOn w:val="para0"/>
    <w:pPr>
      <w:spacing w:after="0" w:line="240" w:lineRule="auto"/>
      <w:tabs defTabSz="720">
        <w:tab w:val="center" w:pos="4680" w:leader="none"/>
        <w:tab w:val="right" w:pos="9360" w:leader="none"/>
      </w:tabs>
    </w:pPr>
  </w:style>
  <w:style w:type="paragraph" w:styleId="para20" w:customStyle="1">
    <w:name w:val="msonormal"/>
    <w:qFormat/>
    <w:basedOn w:val="para0"/>
    <w:pPr>
      <w:spacing w:before="100" w:after="100" w:beforeAutospacing="1" w:afterAutospacing="1" w:line="240" w:lineRule="auto"/>
    </w:pPr>
    <w:rPr>
      <w:rFonts w:ascii="Times New Roman" w:hAnsi="Times New Roman" w:eastAsia="Times New Roman" w:cs="Times New Roman"/>
    </w:rPr>
  </w:style>
  <w:style w:type="paragraph" w:styleId="para21">
    <w:name w:val="TOC Heading"/>
    <w:qFormat/>
    <w:basedOn w:val="para1"/>
    <w:next w:val="para0"/>
    <w:pPr>
      <w:spacing w:before="480" w:after="0" w:line="276" w:lineRule="auto"/>
      <w:outlineLvl w:val="9"/>
    </w:pPr>
    <w:rPr>
      <w:b/>
      <w:bCs/>
      <w:sz w:val="28"/>
      <w:szCs w:val="28"/>
    </w:rPr>
  </w:style>
  <w:style w:type="paragraph" w:styleId="para22">
    <w:name w:val="toc 1"/>
    <w:qFormat/>
    <w:basedOn w:val="para0"/>
    <w:next w:val="para0"/>
    <w:pPr>
      <w:spacing w:before="120" w:after="0"/>
    </w:pPr>
    <w:rPr>
      <w:b/>
      <w:bCs/>
      <w:i/>
      <w:iCs/>
    </w:rPr>
  </w:style>
  <w:style w:type="paragraph" w:styleId="para23">
    <w:name w:val="toc 2"/>
    <w:qFormat/>
    <w:basedOn w:val="para0"/>
    <w:next w:val="para0"/>
    <w:pPr>
      <w:ind w:left="240"/>
      <w:spacing w:before="120" w:after="0"/>
      <w:tabs defTabSz="720">
        <w:tab w:val="right" w:pos="9350" w:leader="dot"/>
      </w:tabs>
    </w:pPr>
    <w:rPr>
      <w:rFonts w:ascii="Saira" w:hAnsi="Saira" w:eastAsia="Times New Roman"/>
      <w:sz w:val="22"/>
      <w:szCs w:val="22"/>
    </w:rPr>
  </w:style>
  <w:style w:type="paragraph" w:styleId="para24">
    <w:name w:val="toc 3"/>
    <w:qFormat/>
    <w:basedOn w:val="para0"/>
    <w:next w:val="para0"/>
    <w:pPr>
      <w:ind w:left="480"/>
      <w:spacing w:after="0"/>
    </w:pPr>
    <w:rPr>
      <w:sz w:val="20"/>
      <w:szCs w:val="20"/>
    </w:rPr>
  </w:style>
  <w:style w:type="paragraph" w:styleId="para25">
    <w:name w:val="toc 4"/>
    <w:qFormat/>
    <w:basedOn w:val="para0"/>
    <w:next w:val="para0"/>
    <w:pPr>
      <w:ind w:left="720"/>
      <w:spacing w:after="0"/>
    </w:pPr>
    <w:rPr>
      <w:sz w:val="20"/>
      <w:szCs w:val="20"/>
    </w:rPr>
  </w:style>
  <w:style w:type="paragraph" w:styleId="para26">
    <w:name w:val="toc 5"/>
    <w:qFormat/>
    <w:basedOn w:val="para0"/>
    <w:next w:val="para0"/>
    <w:pPr>
      <w:ind w:left="960"/>
      <w:spacing w:after="0"/>
    </w:pPr>
    <w:rPr>
      <w:sz w:val="20"/>
      <w:szCs w:val="20"/>
    </w:rPr>
  </w:style>
  <w:style w:type="paragraph" w:styleId="para27">
    <w:name w:val="toc 6"/>
    <w:qFormat/>
    <w:basedOn w:val="para0"/>
    <w:next w:val="para0"/>
    <w:pPr>
      <w:ind w:left="1200"/>
      <w:spacing w:after="0"/>
    </w:pPr>
    <w:rPr>
      <w:sz w:val="20"/>
      <w:szCs w:val="20"/>
    </w:rPr>
  </w:style>
  <w:style w:type="paragraph" w:styleId="para28">
    <w:name w:val="toc 7"/>
    <w:qFormat/>
    <w:basedOn w:val="para0"/>
    <w:next w:val="para0"/>
    <w:pPr>
      <w:ind w:left="1440"/>
      <w:spacing w:after="0"/>
    </w:pPr>
    <w:rPr>
      <w:sz w:val="20"/>
      <w:szCs w:val="20"/>
    </w:rPr>
  </w:style>
  <w:style w:type="paragraph" w:styleId="para29">
    <w:name w:val="toc 8"/>
    <w:qFormat/>
    <w:basedOn w:val="para0"/>
    <w:next w:val="para0"/>
    <w:pPr>
      <w:ind w:left="1680"/>
      <w:spacing w:after="0"/>
    </w:pPr>
    <w:rPr>
      <w:sz w:val="20"/>
      <w:szCs w:val="20"/>
    </w:rPr>
  </w:style>
  <w:style w:type="paragraph" w:styleId="para30">
    <w:name w:val="toc 9"/>
    <w:qFormat/>
    <w:basedOn w:val="para0"/>
    <w:next w:val="para0"/>
    <w:pPr>
      <w:ind w:left="1920"/>
      <w:spacing w:after="0"/>
    </w:pPr>
    <w:rPr>
      <w:sz w:val="20"/>
      <w:szCs w:val="20"/>
    </w:rPr>
  </w:style>
  <w:style w:type="character" w:styleId="char0" w:default="1">
    <w:name w:val="Default Paragraph Font"/>
  </w:style>
  <w:style w:type="character" w:styleId="char1" w:customStyle="1">
    <w:name w:val="Heading 1 Char"/>
    <w:basedOn w:val="char0"/>
    <w:rPr>
      <w:rFonts w:ascii="Aptos Display" w:hAnsi="Aptos Display" w:eastAsia="Aptos Display" w:cs="Aptos Display"/>
      <w:color w:val="0f4761"/>
      <w:sz w:val="40"/>
      <w:szCs w:val="40"/>
    </w:rPr>
  </w:style>
  <w:style w:type="character" w:styleId="char2" w:customStyle="1">
    <w:name w:val="Heading 2 Char"/>
    <w:basedOn w:val="char0"/>
    <w:rPr>
      <w:rFonts w:ascii="Aptos Display" w:hAnsi="Aptos Display" w:eastAsia="Aptos Display" w:cs="Aptos Display"/>
      <w:color w:val="0f4761"/>
      <w:sz w:val="32"/>
      <w:szCs w:val="32"/>
    </w:rPr>
  </w:style>
  <w:style w:type="character" w:styleId="char3" w:customStyle="1">
    <w:name w:val="Heading 3 Char"/>
    <w:basedOn w:val="char0"/>
    <w:rPr>
      <w:rFonts w:eastAsia="Aptos Display" w:cs="Aptos Display"/>
      <w:color w:val="0f4761"/>
      <w:sz w:val="28"/>
      <w:szCs w:val="28"/>
    </w:rPr>
  </w:style>
  <w:style w:type="character" w:styleId="char4" w:customStyle="1">
    <w:name w:val="Heading 4 Char"/>
    <w:basedOn w:val="char0"/>
    <w:rPr>
      <w:rFonts w:eastAsia="Aptos Display" w:cs="Aptos Display"/>
      <w:i/>
      <w:iCs/>
      <w:color w:val="0f4761"/>
    </w:rPr>
  </w:style>
  <w:style w:type="character" w:styleId="char5" w:customStyle="1">
    <w:name w:val="Heading 5 Char"/>
    <w:basedOn w:val="char0"/>
    <w:rPr>
      <w:rFonts w:eastAsia="Aptos Display" w:cs="Aptos Display"/>
      <w:color w:val="0f4761"/>
    </w:rPr>
  </w:style>
  <w:style w:type="character" w:styleId="char6" w:customStyle="1">
    <w:name w:val="Heading 6 Char"/>
    <w:basedOn w:val="char0"/>
    <w:rPr>
      <w:rFonts w:eastAsia="Aptos Display" w:cs="Aptos Display"/>
      <w:i/>
      <w:iCs/>
      <w:color w:val="595959"/>
    </w:rPr>
  </w:style>
  <w:style w:type="character" w:styleId="char7" w:customStyle="1">
    <w:name w:val="Heading 7 Char"/>
    <w:basedOn w:val="char0"/>
    <w:rPr>
      <w:rFonts w:eastAsia="Aptos Display" w:cs="Aptos Display"/>
      <w:color w:val="595959"/>
    </w:rPr>
  </w:style>
  <w:style w:type="character" w:styleId="char8" w:customStyle="1">
    <w:name w:val="Heading 8 Char"/>
    <w:basedOn w:val="char0"/>
    <w:rPr>
      <w:rFonts w:eastAsia="Aptos Display" w:cs="Aptos Display"/>
      <w:i/>
      <w:iCs/>
      <w:color w:val="272727"/>
    </w:rPr>
  </w:style>
  <w:style w:type="character" w:styleId="char9" w:customStyle="1">
    <w:name w:val="Heading 9 Char"/>
    <w:basedOn w:val="char0"/>
    <w:rPr>
      <w:rFonts w:eastAsia="Aptos Display" w:cs="Aptos Display"/>
      <w:color w:val="272727"/>
    </w:rPr>
  </w:style>
  <w:style w:type="character" w:styleId="char10" w:customStyle="1">
    <w:name w:val="Title Char"/>
    <w:basedOn w:val="char0"/>
    <w:rPr>
      <w:rFonts w:ascii="Aptos Display" w:hAnsi="Aptos Display" w:eastAsia="Aptos Display" w:cs="Aptos Display"/>
      <w:spacing w:val="-10" w:percent="96"/>
      <w:kern w:val="1"/>
      <w:sz w:val="56"/>
      <w:szCs w:val="56"/>
    </w:rPr>
  </w:style>
  <w:style w:type="character" w:styleId="char11" w:customStyle="1">
    <w:name w:val="Subtitle Char"/>
    <w:basedOn w:val="char0"/>
    <w:rPr>
      <w:rFonts w:eastAsia="Aptos Display" w:cs="Aptos Display"/>
      <w:color w:val="595959"/>
      <w:spacing w:val="15" w:percent="112"/>
      <w:sz w:val="28"/>
      <w:szCs w:val="28"/>
    </w:rPr>
  </w:style>
  <w:style w:type="character" w:styleId="char12" w:customStyle="1">
    <w:name w:val="Quote Char"/>
    <w:basedOn w:val="char0"/>
    <w:rPr>
      <w:i/>
      <w:iCs/>
      <w:color w:val="404040"/>
    </w:rPr>
  </w:style>
  <w:style w:type="character" w:styleId="char13">
    <w:name w:val="Intense Emphasis"/>
    <w:basedOn w:val="char0"/>
    <w:rPr>
      <w:i/>
      <w:iCs/>
      <w:color w:val="0f4761"/>
    </w:rPr>
  </w:style>
  <w:style w:type="character" w:styleId="char14" w:customStyle="1">
    <w:name w:val="Intense Quote Char"/>
    <w:basedOn w:val="char0"/>
    <w:rPr>
      <w:i/>
      <w:iCs/>
      <w:color w:val="0f4761"/>
    </w:rPr>
  </w:style>
  <w:style w:type="character" w:styleId="char15">
    <w:name w:val="Intense Reference"/>
    <w:basedOn w:val="char0"/>
    <w:rPr>
      <w:b/>
      <w:bCs/>
      <w:smallCaps w:percent="80"/>
      <w:color w:val="0f4761"/>
      <w:spacing w:val="0" w:percent="100"/>
    </w:rPr>
  </w:style>
  <w:style w:type="character" w:styleId="char16">
    <w:name w:val="Strong"/>
    <w:basedOn w:val="char0"/>
    <w:rPr>
      <w:b/>
      <w:bCs/>
    </w:rPr>
  </w:style>
  <w:style w:type="character" w:styleId="char17">
    <w:name w:val="Emphasis"/>
    <w:basedOn w:val="char0"/>
    <w:rPr>
      <w:i/>
      <w:iCs/>
    </w:rPr>
  </w:style>
  <w:style w:type="character" w:styleId="char18" w:customStyle="1">
    <w:name w:val="ms-1"/>
    <w:basedOn w:val="char0"/>
  </w:style>
  <w:style w:type="character" w:styleId="char19" w:customStyle="1">
    <w:name w:val="max-w-[15ch]"/>
    <w:basedOn w:val="char0"/>
  </w:style>
  <w:style w:type="character" w:styleId="char20" w:customStyle="1">
    <w:name w:val="Header Char"/>
    <w:basedOn w:val="char0"/>
  </w:style>
  <w:style w:type="character" w:styleId="char21" w:customStyle="1">
    <w:name w:val="Footer Char"/>
    <w:basedOn w:val="char0"/>
  </w:style>
  <w:style w:type="character" w:styleId="char22">
    <w:name w:val="Page Number"/>
    <w:basedOn w:val="char0"/>
  </w:style>
  <w:style w:type="character" w:styleId="char23" w:customStyle="1">
    <w:name w:val="s1"/>
    <w:basedOn w:val="char0"/>
    <w:rPr>
      <w:rFonts w:ascii="Times New Roman" w:hAnsi="Times New Roman" w:cs="Times New Roman"/>
      <w:sz w:val="16"/>
      <w:szCs w:val="16"/>
    </w:rPr>
  </w:style>
  <w:style w:type="character" w:styleId="char24" w:customStyle="1">
    <w:name w:val="s2"/>
    <w:basedOn w:val="char0"/>
    <w:rPr>
      <w:color w:val="fb0007"/>
    </w:rPr>
  </w:style>
  <w:style w:type="character" w:styleId="char25" w:customStyle="1">
    <w:name w:val="s3"/>
    <w:basedOn w:val="char0"/>
    <w:rPr>
      <w:rFonts w:ascii="Times New Roman" w:hAnsi="Times New Roman" w:cs="Times New Roman"/>
      <w:color w:val="fb0007"/>
      <w:sz w:val="16"/>
      <w:szCs w:val="16"/>
    </w:rPr>
  </w:style>
  <w:style w:type="character" w:styleId="char26" w:customStyle="1">
    <w:name w:val="s4"/>
    <w:basedOn w:val="char0"/>
    <w:rPr>
      <w:rFonts w:ascii="Times New Roman" w:hAnsi="Times New Roman" w:cs="Times New Roman"/>
      <w:color w:val="b00004"/>
      <w:sz w:val="16"/>
      <w:szCs w:val="16"/>
    </w:rPr>
  </w:style>
  <w:style w:type="character" w:styleId="char27" w:customStyle="1">
    <w:name w:val="s5"/>
    <w:basedOn w:val="char0"/>
    <w:rPr>
      <w:color w:val="b00004"/>
    </w:rPr>
  </w:style>
  <w:style w:type="character" w:styleId="char28" w:customStyle="1">
    <w:name w:val="s6"/>
    <w:basedOn w:val="char0"/>
    <w:rPr>
      <w:rFonts w:ascii="Helvetica" w:hAnsi="Helvetica"/>
      <w:sz w:val="16"/>
      <w:szCs w:val="16"/>
    </w:rPr>
  </w:style>
  <w:style w:type="character" w:styleId="char29">
    <w:name w:val="Hyperlink"/>
    <w:basedOn w:val="char0"/>
    <w:rPr>
      <w:color w:val="467886"/>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GridTable4-Accent1">
    <w:name w:val="Grid Table 4 - Accent 1"/>
    <w:basedOn w:val="TableNormal"/>
    <w:pPr>
      <w:spacing w:after="0" w:line="240" w:lineRule="auto"/>
    </w:pPr>
    <w:tblPr>
      <w:tblStyleRowBandSize w:val="1"/>
      <w:tblStyleColBandSize w:val="1"/>
      <w:tblBorders>
        <w:top w:val="single" w:sz="4" w:space="0" w:color="45B0E1" tmln="10, 0, 0, 0, 0"/>
        <w:left w:val="single" w:sz="4" w:space="0" w:color="45B0E1" tmln="10, 0, 0, 0, 0"/>
        <w:bottom w:val="single" w:sz="4" w:space="0" w:color="45B0E1" tmln="10, 0, 0, 0, 0"/>
        <w:right w:val="single" w:sz="4" w:space="0" w:color="45B0E1" tmln="10, 0, 0, 0, 0"/>
        <w:insideH w:val="single" w:sz="4" w:space="0" w:color="45B0E1" tmln="10, 0, 0, 0, 0"/>
        <w:insideV w:val="single" w:sz="4" w:space="0" w:color="45B0E1" tmln="10, 0, 0, 0, 0"/>
      </w:tblBorders>
    </w:tblPr>
    <w:tblStylePr w:type="firstRow">
      <w:rPr>
        <w:b/>
        <w:bCs/>
        <w:color w:val="ffffff"/>
      </w:rPr>
      <w:tcPr>
        <w:tcBorders>
          <w:top w:val="single" w:sz="4" w:space="0" w:color="156082" tmln="10, 0, 0, 0, 0"/>
          <w:left w:val="single" w:sz="4" w:space="0" w:color="156082" tmln="10, 0, 0, 0, 0"/>
          <w:bottom w:val="single" w:sz="4" w:space="0" w:color="156082" tmln="10, 0, 0, 0, 0"/>
          <w:right w:val="single" w:sz="4" w:space="0" w:color="156082" tmln="10, 0, 0, 0, 0"/>
        </w:tcBorders>
        <w:shd w:val="solid" w:color="156082" tmshd="1677721856, 0, 8544277"/>
      </w:tcPr>
    </w:tblStylePr>
    <w:tblStylePr w:type="lastRow">
      <w:rPr>
        <w:b/>
        <w:bCs/>
      </w:rPr>
      <w:tcPr>
        <w:tcBorders>
          <w:top w:val="double" w:sz="12" w:space="0" w:color="156082" tmln="10, 10, 10, 0, 0"/>
        </w:tcBorders>
      </w:tcPr>
    </w:tblStylePr>
    <w:tblStylePr w:type="firstCol">
      <w:rPr>
        <w:b/>
        <w:bCs/>
      </w:rPr>
    </w:tblStylePr>
    <w:tblStylePr w:type="lastCol">
      <w:rPr>
        <w:b/>
        <w:bCs/>
      </w:rPr>
    </w:tblStylePr>
    <w:tblStylePr w:type="band1Vert">
      <w:tcPr>
        <w:shd w:val="solid" w:color="C1E4F5" tmshd="1677721856, 0, 16114881"/>
      </w:tcPr>
    </w:tblStylePr>
    <w:tblStylePr w:type="band1Horz">
      <w:tcPr>
        <w:shd w:val="solid" w:color="C1E4F5" tmshd="1677721856, 0, 16114881"/>
      </w:tcPr>
    </w:tblStyle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stTable4-Accent1">
    <w:name w:val="List Table 4 - Accent 1"/>
    <w:basedOn w:val="TableNormal"/>
    <w:pPr>
      <w:spacing w:after="0" w:line="240" w:lineRule="auto"/>
    </w:pPr>
    <w:rPr>
      <w:rFonts w:eastAsia="Aptos"/>
      <w:kern w:val="1"/>
      <w:sz w:val="22"/>
      <w:szCs w:val="22"/>
    </w:rPr>
    <w:tblPr>
      <w:tblStyleRowBandSize w:val="1"/>
      <w:tblStyleColBandSize w:val="1"/>
      <w:tblBorders>
        <w:top w:val="single" w:sz="4" w:space="0" w:color="45B0E1" tmln="10, 0, 0, 0, 0"/>
        <w:left w:val="single" w:sz="4" w:space="0" w:color="45B0E1" tmln="10, 0, 0, 0, 0"/>
        <w:bottom w:val="single" w:sz="4" w:space="0" w:color="45B0E1" tmln="10, 0, 0, 0, 0"/>
        <w:right w:val="single" w:sz="4" w:space="0" w:color="45B0E1" tmln="10, 0, 0, 0, 0"/>
        <w:insideH w:val="single" w:sz="4" w:space="0" w:color="45B0E1" tmln="10, 0, 0, 0, 0"/>
      </w:tblBorders>
    </w:tblPr>
    <w:tblStylePr w:type="firstRow">
      <w:rPr>
        <w:b/>
        <w:bCs/>
        <w:color w:val="ffffff"/>
      </w:rPr>
      <w:tcPr>
        <w:tcBorders>
          <w:top w:val="single" w:sz="4" w:space="0" w:color="156082" tmln="10, 0, 0, 0, 0"/>
          <w:left w:val="single" w:sz="4" w:space="0" w:color="156082" tmln="10, 0, 0, 0, 0"/>
          <w:bottom w:val="single" w:sz="4" w:space="0" w:color="156082" tmln="10, 0, 0, 0, 0"/>
          <w:right w:val="single" w:sz="4" w:space="0" w:color="156082" tmln="10, 0, 0, 0, 0"/>
        </w:tcBorders>
        <w:shd w:val="solid" w:color="156082" tmshd="1677721856, 0, 8544277"/>
      </w:tcPr>
    </w:tblStylePr>
    <w:tblStylePr w:type="lastRow">
      <w:rPr>
        <w:b/>
        <w:bCs/>
      </w:rPr>
      <w:tcPr>
        <w:tcBorders>
          <w:top w:val="double" w:sz="12" w:space="0" w:color="45B0E1" tmln="10, 10, 10, 0, 0"/>
        </w:tcBorders>
      </w:tcPr>
    </w:tblStylePr>
    <w:tblStylePr w:type="firstCol">
      <w:rPr>
        <w:b/>
        <w:bCs/>
      </w:rPr>
    </w:tblStylePr>
    <w:tblStylePr w:type="lastCol">
      <w:rPr>
        <w:b/>
        <w:bCs/>
      </w:rPr>
    </w:tblStylePr>
    <w:tblStylePr w:type="band1Vert">
      <w:tcPr>
        <w:shd w:val="solid" w:color="C1E4F5" tmshd="1677721856, 0, 16114881"/>
      </w:tcPr>
    </w:tblStylePr>
    <w:tblStylePr w:type="band1Horz">
      <w:tcPr>
        <w:shd w:val="solid" w:color="C1E4F5" tmshd="1677721856, 0, 1611488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eader" Target="header1.xml"/><Relationship Id="rId9" Type="http://schemas.openxmlformats.org/officeDocument/2006/relationships/footer" Target="footer1.xml"/></Relationships>
</file>

<file path=word/_rels/header1.xml.rels><?xml version="1.0" encoding="UTF-8" standalone="yes" ?>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a:ea typeface="Aptos Display"/>
        <a:cs typeface="Aptos Display"/>
      </a:majorFont>
      <a:minorFont>
        <a:latin typeface="Aptos"/>
        <a:ea typeface="Aptos"/>
        <a:cs typeface="Apto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Soni</dc:creator>
  <cp:keywords/>
  <dc:description/>
  <cp:lastModifiedBy/>
  <cp:revision>10</cp:revision>
  <dcterms:created xsi:type="dcterms:W3CDTF">2026-01-17T06:09:00Z</dcterms:created>
  <dcterms:modified xsi:type="dcterms:W3CDTF">2026-02-01T12:18:13Z</dcterms:modified>
</cp:coreProperties>
</file>