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A0CA1" w:rsidRDefault="0068065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МИНОБРНАУКИ РОССИИ</w:t>
      </w:r>
    </w:p>
    <w:p w:rsidR="00DA0CA1" w:rsidRDefault="0068065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Санкт-Петербургский государственный</w:t>
      </w:r>
    </w:p>
    <w:p w:rsidR="00DA0CA1" w:rsidRDefault="0068065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электротехнический университет</w:t>
      </w:r>
    </w:p>
    <w:p w:rsidR="00DA0CA1" w:rsidRDefault="0068065B">
      <w:pPr>
        <w:spacing w:line="360" w:lineRule="auto"/>
        <w:jc w:val="center"/>
        <w:rPr>
          <w:b/>
          <w:caps/>
          <w:sz w:val="28"/>
          <w:szCs w:val="28"/>
        </w:rPr>
      </w:pPr>
      <w:r>
        <w:rPr>
          <w:b/>
          <w:caps/>
          <w:sz w:val="28"/>
          <w:szCs w:val="28"/>
        </w:rPr>
        <w:t>«ЛЭТИ» им. В.И. Ульянова (Ленина)</w:t>
      </w:r>
    </w:p>
    <w:p w:rsidR="00DA0CA1" w:rsidRDefault="0068065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Кафедра МО ЭВМ</w:t>
      </w:r>
    </w:p>
    <w:p w:rsidR="00DA0CA1" w:rsidRDefault="00DA0CA1">
      <w:pPr>
        <w:spacing w:line="360" w:lineRule="auto"/>
        <w:jc w:val="center"/>
        <w:rPr>
          <w:b/>
          <w:caps/>
          <w:sz w:val="28"/>
          <w:szCs w:val="28"/>
        </w:rPr>
      </w:pPr>
    </w:p>
    <w:p w:rsidR="00DA0CA1" w:rsidRDefault="00DA0CA1">
      <w:pPr>
        <w:spacing w:line="360" w:lineRule="auto"/>
        <w:jc w:val="center"/>
        <w:rPr>
          <w:sz w:val="28"/>
          <w:szCs w:val="28"/>
        </w:rPr>
      </w:pPr>
    </w:p>
    <w:p w:rsidR="00DA0CA1" w:rsidRDefault="00DA0CA1">
      <w:pPr>
        <w:spacing w:line="360" w:lineRule="auto"/>
        <w:jc w:val="center"/>
        <w:rPr>
          <w:sz w:val="28"/>
          <w:szCs w:val="28"/>
        </w:rPr>
      </w:pPr>
    </w:p>
    <w:p w:rsidR="00DA0CA1" w:rsidRDefault="00DA0CA1">
      <w:pPr>
        <w:spacing w:line="360" w:lineRule="auto"/>
        <w:jc w:val="center"/>
        <w:rPr>
          <w:sz w:val="28"/>
          <w:szCs w:val="28"/>
        </w:rPr>
      </w:pPr>
    </w:p>
    <w:p w:rsidR="00DA0CA1" w:rsidRDefault="00DA0CA1">
      <w:pPr>
        <w:spacing w:line="360" w:lineRule="auto"/>
        <w:jc w:val="center"/>
        <w:rPr>
          <w:sz w:val="28"/>
          <w:szCs w:val="28"/>
        </w:rPr>
      </w:pPr>
    </w:p>
    <w:p w:rsidR="00DA0CA1" w:rsidRDefault="00DA0CA1">
      <w:pPr>
        <w:spacing w:line="360" w:lineRule="auto"/>
        <w:jc w:val="center"/>
        <w:rPr>
          <w:sz w:val="28"/>
          <w:szCs w:val="28"/>
        </w:rPr>
      </w:pPr>
    </w:p>
    <w:p w:rsidR="00DA0CA1" w:rsidRDefault="00DA0CA1">
      <w:pPr>
        <w:spacing w:line="360" w:lineRule="auto"/>
        <w:jc w:val="center"/>
        <w:rPr>
          <w:sz w:val="28"/>
          <w:szCs w:val="28"/>
        </w:rPr>
      </w:pPr>
    </w:p>
    <w:p w:rsidR="00DA0CA1" w:rsidRDefault="0068065B">
      <w:pPr>
        <w:pStyle w:val="Times142"/>
        <w:spacing w:line="360" w:lineRule="auto"/>
        <w:ind w:firstLine="0"/>
        <w:jc w:val="center"/>
      </w:pPr>
      <w:r>
        <w:rPr>
          <w:rStyle w:val="af9"/>
          <w:caps/>
          <w:szCs w:val="28"/>
        </w:rPr>
        <w:t>отчет</w:t>
      </w:r>
    </w:p>
    <w:p w:rsidR="00DA0CA1" w:rsidRDefault="0068065B">
      <w:pPr>
        <w:spacing w:line="36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по исследовательскому проекту</w:t>
      </w:r>
    </w:p>
    <w:p w:rsidR="00DA0CA1" w:rsidRDefault="0068065B">
      <w:pPr>
        <w:spacing w:line="360" w:lineRule="auto"/>
        <w:jc w:val="center"/>
      </w:pPr>
      <w:r>
        <w:rPr>
          <w:b/>
          <w:sz w:val="28"/>
          <w:szCs w:val="28"/>
        </w:rPr>
        <w:t xml:space="preserve">по дисциплине </w:t>
      </w:r>
      <w:r>
        <w:rPr>
          <w:b/>
          <w:color w:val="000000"/>
          <w:sz w:val="28"/>
          <w:szCs w:val="28"/>
        </w:rPr>
        <w:t>«Обучение с подкреплением»</w:t>
      </w:r>
    </w:p>
    <w:p w:rsidR="00DA0CA1" w:rsidRDefault="0068065B">
      <w:pPr>
        <w:spacing w:line="360" w:lineRule="auto"/>
        <w:jc w:val="center"/>
      </w:pPr>
      <w:r>
        <w:rPr>
          <w:b/>
          <w:sz w:val="28"/>
          <w:szCs w:val="28"/>
        </w:rPr>
        <w:t xml:space="preserve">Тема: </w:t>
      </w:r>
      <w:bookmarkStart w:id="0" w:name="практическая_работа_3реализация_sac_для_"/>
      <w:bookmarkEnd w:id="0"/>
      <w:r>
        <w:rPr>
          <w:b/>
          <w:sz w:val="28"/>
          <w:szCs w:val="28"/>
        </w:rPr>
        <w:t xml:space="preserve">Обучение агента в среде </w:t>
      </w:r>
      <w:proofErr w:type="spellStart"/>
      <w:r>
        <w:rPr>
          <w:b/>
          <w:sz w:val="28"/>
          <w:szCs w:val="28"/>
          <w:lang w:val="en-US"/>
        </w:rPr>
        <w:t>Craftium</w:t>
      </w:r>
      <w:proofErr w:type="spellEnd"/>
      <w:r w:rsidRPr="003B00F1">
        <w:rPr>
          <w:b/>
          <w:sz w:val="28"/>
          <w:szCs w:val="28"/>
        </w:rPr>
        <w:t>/</w:t>
      </w:r>
      <w:r>
        <w:rPr>
          <w:b/>
          <w:sz w:val="28"/>
          <w:szCs w:val="28"/>
          <w:lang w:val="en-US"/>
        </w:rPr>
        <w:t>Spider</w:t>
      </w:r>
      <w:r w:rsidRPr="003B00F1">
        <w:rPr>
          <w:b/>
          <w:sz w:val="28"/>
          <w:szCs w:val="28"/>
        </w:rPr>
        <w:t>-</w:t>
      </w:r>
      <w:r>
        <w:rPr>
          <w:b/>
          <w:sz w:val="28"/>
          <w:szCs w:val="28"/>
          <w:lang w:val="en-US"/>
        </w:rPr>
        <w:t>Attack</w:t>
      </w:r>
      <w:r w:rsidRPr="003B00F1">
        <w:rPr>
          <w:b/>
          <w:sz w:val="28"/>
          <w:szCs w:val="28"/>
        </w:rPr>
        <w:t>-</w:t>
      </w:r>
      <w:r>
        <w:rPr>
          <w:b/>
          <w:sz w:val="28"/>
          <w:szCs w:val="28"/>
          <w:lang w:val="en-US"/>
        </w:rPr>
        <w:t>v</w:t>
      </w:r>
      <w:r w:rsidRPr="003B00F1">
        <w:rPr>
          <w:b/>
          <w:sz w:val="28"/>
          <w:szCs w:val="28"/>
        </w:rPr>
        <w:t>0</w:t>
      </w:r>
    </w:p>
    <w:p w:rsidR="00DA0CA1" w:rsidRDefault="00DA0CA1">
      <w:pPr>
        <w:spacing w:line="360" w:lineRule="auto"/>
        <w:jc w:val="center"/>
        <w:rPr>
          <w:b/>
          <w:sz w:val="28"/>
          <w:szCs w:val="28"/>
        </w:rPr>
      </w:pPr>
    </w:p>
    <w:p w:rsidR="00DA0CA1" w:rsidRDefault="00DA0CA1">
      <w:pPr>
        <w:spacing w:line="360" w:lineRule="auto"/>
        <w:jc w:val="center"/>
        <w:rPr>
          <w:sz w:val="28"/>
          <w:szCs w:val="28"/>
        </w:rPr>
      </w:pPr>
    </w:p>
    <w:p w:rsidR="00DA0CA1" w:rsidRDefault="00DA0CA1">
      <w:pPr>
        <w:spacing w:line="360" w:lineRule="auto"/>
        <w:jc w:val="center"/>
        <w:rPr>
          <w:sz w:val="28"/>
          <w:szCs w:val="28"/>
        </w:rPr>
      </w:pPr>
    </w:p>
    <w:p w:rsidR="00DA0CA1" w:rsidRDefault="00DA0CA1">
      <w:pPr>
        <w:spacing w:line="360" w:lineRule="auto"/>
        <w:rPr>
          <w:sz w:val="28"/>
          <w:szCs w:val="28"/>
        </w:rPr>
      </w:pPr>
    </w:p>
    <w:p w:rsidR="00DA0CA1" w:rsidRDefault="00DA0CA1">
      <w:pPr>
        <w:spacing w:line="360" w:lineRule="auto"/>
        <w:jc w:val="center"/>
        <w:rPr>
          <w:sz w:val="28"/>
          <w:szCs w:val="28"/>
        </w:rPr>
      </w:pPr>
    </w:p>
    <w:p w:rsidR="00DA0CA1" w:rsidRDefault="00DA0CA1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ayout w:type="fixed"/>
        <w:tblLook w:val="04A0" w:firstRow="1" w:lastRow="0" w:firstColumn="1" w:lastColumn="0" w:noHBand="0" w:noVBand="1"/>
      </w:tblPr>
      <w:tblGrid>
        <w:gridCol w:w="4377"/>
        <w:gridCol w:w="2627"/>
        <w:gridCol w:w="2917"/>
      </w:tblGrid>
      <w:tr w:rsidR="00DA0CA1">
        <w:trPr>
          <w:trHeight w:val="614"/>
        </w:trPr>
        <w:tc>
          <w:tcPr>
            <w:tcW w:w="4377" w:type="dxa"/>
            <w:vAlign w:val="bottom"/>
          </w:tcPr>
          <w:p w:rsidR="00DA0CA1" w:rsidRDefault="0068065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 гр. 1304</w:t>
            </w:r>
          </w:p>
        </w:tc>
        <w:tc>
          <w:tcPr>
            <w:tcW w:w="2627" w:type="dxa"/>
            <w:tcBorders>
              <w:bottom w:val="single" w:sz="4" w:space="0" w:color="000000"/>
            </w:tcBorders>
            <w:vAlign w:val="bottom"/>
          </w:tcPr>
          <w:p w:rsidR="00DA0CA1" w:rsidRDefault="00DA0CA1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917" w:type="dxa"/>
            <w:vAlign w:val="bottom"/>
          </w:tcPr>
          <w:p w:rsidR="00DA0CA1" w:rsidRDefault="0068065B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Бобков В.Д.</w:t>
            </w:r>
          </w:p>
        </w:tc>
      </w:tr>
      <w:tr w:rsidR="00DA0CA1">
        <w:trPr>
          <w:trHeight w:val="614"/>
        </w:trPr>
        <w:tc>
          <w:tcPr>
            <w:tcW w:w="4377" w:type="dxa"/>
            <w:vMerge w:val="restart"/>
            <w:vAlign w:val="bottom"/>
          </w:tcPr>
          <w:p w:rsidR="00DA0CA1" w:rsidRDefault="0068065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Студентка гр. 1304</w:t>
            </w:r>
          </w:p>
        </w:tc>
        <w:tc>
          <w:tcPr>
            <w:tcW w:w="2627" w:type="dxa"/>
            <w:vMerge w:val="restart"/>
            <w:tcBorders>
              <w:bottom w:val="single" w:sz="4" w:space="0" w:color="000000"/>
            </w:tcBorders>
            <w:vAlign w:val="bottom"/>
          </w:tcPr>
          <w:p w:rsidR="00DA0CA1" w:rsidRDefault="00DA0CA1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917" w:type="dxa"/>
            <w:vMerge w:val="restart"/>
            <w:vAlign w:val="bottom"/>
          </w:tcPr>
          <w:p w:rsidR="00DA0CA1" w:rsidRDefault="0068065B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Усачева Д. В.</w:t>
            </w:r>
          </w:p>
        </w:tc>
      </w:tr>
      <w:tr w:rsidR="00DA0CA1">
        <w:trPr>
          <w:trHeight w:val="614"/>
        </w:trPr>
        <w:tc>
          <w:tcPr>
            <w:tcW w:w="4377" w:type="dxa"/>
            <w:vAlign w:val="bottom"/>
          </w:tcPr>
          <w:p w:rsidR="00DA0CA1" w:rsidRDefault="0068065B">
            <w:pPr>
              <w:widowControl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262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:rsidR="00DA0CA1" w:rsidRDefault="00DA0CA1">
            <w:pPr>
              <w:widowControl w:val="0"/>
              <w:rPr>
                <w:sz w:val="28"/>
                <w:szCs w:val="28"/>
              </w:rPr>
            </w:pPr>
          </w:p>
        </w:tc>
        <w:tc>
          <w:tcPr>
            <w:tcW w:w="2917" w:type="dxa"/>
            <w:vAlign w:val="bottom"/>
          </w:tcPr>
          <w:p w:rsidR="00DA0CA1" w:rsidRDefault="0068065B">
            <w:pPr>
              <w:widowControl w:val="0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Глазунов С.А.</w:t>
            </w:r>
          </w:p>
        </w:tc>
      </w:tr>
    </w:tbl>
    <w:p w:rsidR="00DA0CA1" w:rsidRDefault="00DA0CA1">
      <w:pPr>
        <w:spacing w:line="360" w:lineRule="auto"/>
        <w:jc w:val="center"/>
        <w:rPr>
          <w:bCs/>
          <w:sz w:val="28"/>
          <w:szCs w:val="28"/>
        </w:rPr>
      </w:pPr>
    </w:p>
    <w:p w:rsidR="00DA0CA1" w:rsidRDefault="00DA0CA1">
      <w:pPr>
        <w:spacing w:line="360" w:lineRule="auto"/>
        <w:rPr>
          <w:bCs/>
          <w:sz w:val="28"/>
          <w:szCs w:val="28"/>
        </w:rPr>
      </w:pPr>
    </w:p>
    <w:p w:rsidR="00DA0CA1" w:rsidRDefault="0068065B">
      <w:pPr>
        <w:spacing w:line="36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Санкт-Петербург</w:t>
      </w:r>
    </w:p>
    <w:p w:rsidR="00DA0CA1" w:rsidRDefault="0068065B">
      <w:pPr>
        <w:spacing w:line="360" w:lineRule="auto"/>
        <w:jc w:val="center"/>
      </w:pPr>
      <w:r>
        <w:rPr>
          <w:bCs/>
          <w:sz w:val="28"/>
          <w:szCs w:val="28"/>
        </w:rPr>
        <w:t>2026</w:t>
      </w:r>
    </w:p>
    <w:p w:rsidR="00DA0CA1" w:rsidRDefault="00DA0CA1">
      <w:pPr>
        <w:spacing w:line="360" w:lineRule="auto"/>
        <w:rPr>
          <w:bCs/>
          <w:sz w:val="28"/>
          <w:szCs w:val="28"/>
        </w:rPr>
      </w:pPr>
    </w:p>
    <w:p w:rsidR="00DA0CA1" w:rsidRDefault="0068065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Цель работы.</w:t>
      </w:r>
    </w:p>
    <w:p w:rsidR="00DA0CA1" w:rsidRDefault="0068065B">
      <w:pPr>
        <w:spacing w:line="360" w:lineRule="auto"/>
        <w:jc w:val="both"/>
      </w:pPr>
      <w:r>
        <w:rPr>
          <w:sz w:val="28"/>
          <w:szCs w:val="28"/>
        </w:rPr>
        <w:tab/>
        <w:t xml:space="preserve">Обучить агента побеждать паука как можно быстрее при помощи </w:t>
      </w:r>
      <w:r>
        <w:rPr>
          <w:sz w:val="28"/>
          <w:szCs w:val="28"/>
          <w:lang w:val="en-US"/>
        </w:rPr>
        <w:t>PPO</w:t>
      </w:r>
      <w:r w:rsidRPr="003B00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или </w:t>
      </w:r>
      <w:r>
        <w:rPr>
          <w:sz w:val="28"/>
          <w:szCs w:val="28"/>
          <w:lang w:val="en-US"/>
        </w:rPr>
        <w:t>SAC</w:t>
      </w:r>
      <w:r w:rsidRPr="003B00F1">
        <w:rPr>
          <w:sz w:val="28"/>
          <w:szCs w:val="28"/>
        </w:rPr>
        <w:t>.</w:t>
      </w:r>
    </w:p>
    <w:p w:rsidR="00DA0CA1" w:rsidRDefault="0068065B">
      <w:pPr>
        <w:spacing w:line="360" w:lineRule="auto"/>
        <w:ind w:firstLine="709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>Задание.</w:t>
      </w:r>
    </w:p>
    <w:p w:rsidR="00DA0CA1" w:rsidRDefault="0068065B">
      <w:pPr>
        <w:spacing w:line="360" w:lineRule="auto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Обучить </w:t>
      </w:r>
      <w:proofErr w:type="spellStart"/>
      <w:r>
        <w:rPr>
          <w:sz w:val="28"/>
          <w:szCs w:val="28"/>
          <w:lang w:val="en-US"/>
        </w:rPr>
        <w:t>Craftium</w:t>
      </w:r>
      <w:proofErr w:type="spellEnd"/>
      <w:r w:rsidRPr="003B00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агента в среде </w:t>
      </w:r>
      <w:proofErr w:type="spellStart"/>
      <w:r>
        <w:rPr>
          <w:sz w:val="28"/>
          <w:szCs w:val="28"/>
          <w:lang w:val="en-US"/>
        </w:rPr>
        <w:t>Craftium</w:t>
      </w:r>
      <w:proofErr w:type="spellEnd"/>
      <w:r w:rsidRPr="003B00F1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Spider</w:t>
      </w:r>
      <w:r w:rsidRPr="003B00F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Attack</w:t>
      </w:r>
      <w:r w:rsidRPr="003B00F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v</w:t>
      </w:r>
      <w:r w:rsidRPr="003B00F1">
        <w:rPr>
          <w:sz w:val="28"/>
          <w:szCs w:val="28"/>
        </w:rPr>
        <w:t>0</w:t>
      </w:r>
      <w:r>
        <w:rPr>
          <w:sz w:val="28"/>
          <w:szCs w:val="28"/>
        </w:rPr>
        <w:t xml:space="preserve"> осмысленно своими действиями убивать появляющихся пауков.</w:t>
      </w:r>
    </w:p>
    <w:p w:rsidR="00DA0CA1" w:rsidRDefault="0068065B">
      <w:pPr>
        <w:spacing w:after="160" w:line="259" w:lineRule="auto"/>
        <w:ind w:left="720"/>
        <w:rPr>
          <w:i/>
          <w:iCs/>
          <w:color w:val="000000"/>
          <w:sz w:val="28"/>
          <w:szCs w:val="28"/>
        </w:rPr>
      </w:pPr>
      <w:r>
        <w:br w:type="page" w:clear="all"/>
      </w:r>
    </w:p>
    <w:p w:rsidR="00DA0CA1" w:rsidRDefault="0068065B">
      <w:pPr>
        <w:shd w:val="clear" w:color="auto" w:fill="FFFFFF"/>
        <w:spacing w:before="120" w:after="120" w:line="360" w:lineRule="auto"/>
        <w:ind w:firstLine="708"/>
        <w:rPr>
          <w:b/>
          <w:color w:val="222222"/>
          <w:sz w:val="28"/>
          <w:szCs w:val="28"/>
        </w:rPr>
      </w:pPr>
      <w:r>
        <w:rPr>
          <w:b/>
          <w:color w:val="222222"/>
          <w:sz w:val="28"/>
          <w:szCs w:val="28"/>
        </w:rPr>
        <w:t>Выполнение работы.</w:t>
      </w:r>
    </w:p>
    <w:p w:rsidR="00DA0CA1" w:rsidRDefault="0068065B">
      <w:pPr>
        <w:shd w:val="clear" w:color="auto" w:fill="FFFFFF"/>
        <w:spacing w:before="120" w:after="120" w:line="360" w:lineRule="auto"/>
        <w:ind w:firstLine="708"/>
        <w:jc w:val="both"/>
      </w:pPr>
      <w:r>
        <w:rPr>
          <w:bCs/>
          <w:color w:val="222222"/>
          <w:sz w:val="28"/>
          <w:szCs w:val="28"/>
        </w:rPr>
        <w:t xml:space="preserve">Для выполнения практической работы использован ЯП </w:t>
      </w:r>
      <w:r>
        <w:rPr>
          <w:sz w:val="28"/>
          <w:szCs w:val="28"/>
          <w:lang w:val="en-US"/>
        </w:rPr>
        <w:t>Python</w:t>
      </w:r>
      <w:r>
        <w:rPr>
          <w:sz w:val="28"/>
          <w:szCs w:val="28"/>
        </w:rPr>
        <w:t xml:space="preserve">, для математических операций использована библиотека </w:t>
      </w:r>
      <w:proofErr w:type="spellStart"/>
      <w:r>
        <w:rPr>
          <w:sz w:val="28"/>
          <w:szCs w:val="28"/>
          <w:lang w:val="en-US"/>
        </w:rPr>
        <w:t>numpy</w:t>
      </w:r>
      <w:proofErr w:type="spellEnd"/>
      <w:r>
        <w:rPr>
          <w:sz w:val="28"/>
          <w:szCs w:val="28"/>
        </w:rPr>
        <w:t xml:space="preserve">, для реализации обучения использована библиотека </w:t>
      </w:r>
      <w:proofErr w:type="spellStart"/>
      <w:r>
        <w:rPr>
          <w:sz w:val="28"/>
          <w:szCs w:val="28"/>
        </w:rPr>
        <w:t>torch</w:t>
      </w:r>
      <w:proofErr w:type="spellEnd"/>
      <w:r>
        <w:rPr>
          <w:sz w:val="28"/>
          <w:szCs w:val="28"/>
        </w:rPr>
        <w:t xml:space="preserve">, для взаимодействия со средой использована библиотека </w:t>
      </w:r>
      <w:proofErr w:type="spellStart"/>
      <w:r>
        <w:rPr>
          <w:sz w:val="28"/>
          <w:szCs w:val="28"/>
        </w:rPr>
        <w:t>gymnasium</w:t>
      </w:r>
      <w:proofErr w:type="spellEnd"/>
      <w:r>
        <w:rPr>
          <w:sz w:val="28"/>
          <w:szCs w:val="28"/>
        </w:rPr>
        <w:t xml:space="preserve">, для визуализации метрик, полученных в ходе обучения, использована </w:t>
      </w:r>
      <w:proofErr w:type="spellStart"/>
      <w:r>
        <w:rPr>
          <w:sz w:val="28"/>
          <w:szCs w:val="28"/>
        </w:rPr>
        <w:t>tensorboard</w:t>
      </w:r>
      <w:proofErr w:type="spellEnd"/>
      <w:r>
        <w:rPr>
          <w:sz w:val="28"/>
          <w:szCs w:val="28"/>
        </w:rPr>
        <w:t>.</w:t>
      </w:r>
    </w:p>
    <w:p w:rsidR="00DA0CA1" w:rsidRDefault="0068065B">
      <w:pPr>
        <w:pStyle w:val="aff4"/>
        <w:shd w:val="clear" w:color="auto" w:fill="FFFFFF"/>
        <w:spacing w:before="120" w:after="120" w:line="360" w:lineRule="auto"/>
        <w:ind w:left="0"/>
        <w:jc w:val="both"/>
        <w:rPr>
          <w:sz w:val="28"/>
          <w:szCs w:val="28"/>
        </w:rPr>
      </w:pPr>
      <w:r>
        <w:tab/>
      </w:r>
      <w:r>
        <w:rPr>
          <w:sz w:val="28"/>
          <w:szCs w:val="28"/>
        </w:rPr>
        <w:t xml:space="preserve">Изучена среда </w:t>
      </w:r>
      <w:r w:rsidRPr="003B00F1">
        <w:rPr>
          <w:sz w:val="28"/>
          <w:szCs w:val="28"/>
        </w:rPr>
        <w:t>[1]</w:t>
      </w:r>
      <w:r>
        <w:rPr>
          <w:sz w:val="28"/>
          <w:szCs w:val="28"/>
        </w:rPr>
        <w:t xml:space="preserve">: агент появляется в клетке, вдали от </w:t>
      </w:r>
      <w:r>
        <w:rPr>
          <w:sz w:val="28"/>
          <w:szCs w:val="28"/>
        </w:rPr>
        <w:t>него появляется паук, который начинает его атаковать, если паук подбирается слишком близко к агенту, то паук на него прыгает, паук может наносить урон агенту, и агент может умереть, тем самым завершив эпизод. Награда в данной среде получается агентом тольк</w:t>
      </w:r>
      <w:r>
        <w:rPr>
          <w:sz w:val="28"/>
          <w:szCs w:val="28"/>
        </w:rPr>
        <w:t>о за убийство. Пространство действий по умолчанию в данной среде включает в себя 10 различных действий: движение по 4-ем направлениям, удар, прыжок, движение мыши по 4-ем направлениям. По умолчанию агент за один шаг может выбрать только одно действие (диск</w:t>
      </w:r>
      <w:r>
        <w:rPr>
          <w:sz w:val="28"/>
          <w:szCs w:val="28"/>
        </w:rPr>
        <w:t xml:space="preserve">ретная обертка), но можно усложнить среду, сделав так, чтоб агент мог выбирать несколько действий для 1 шага (бинарная обертка). Состояние агента описывается изображением </w:t>
      </w:r>
      <w:r>
        <w:rPr>
          <w:sz w:val="28"/>
          <w:szCs w:val="28"/>
          <w:lang w:val="en-US"/>
        </w:rPr>
        <w:t>RGB</w:t>
      </w:r>
      <w:r w:rsidRPr="003B00F1">
        <w:rPr>
          <w:sz w:val="28"/>
          <w:szCs w:val="28"/>
        </w:rPr>
        <w:t xml:space="preserve"> </w:t>
      </w:r>
      <w:r>
        <w:rPr>
          <w:sz w:val="28"/>
          <w:szCs w:val="28"/>
        </w:rPr>
        <w:t>64*64*3, длина эпизода — 4000 шагов.</w:t>
      </w:r>
    </w:p>
    <w:p w:rsidR="00DA0CA1" w:rsidRDefault="0068065B">
      <w:pPr>
        <w:pStyle w:val="aff4"/>
        <w:shd w:val="clear" w:color="auto" w:fill="FFFFFF"/>
        <w:spacing w:before="120" w:after="120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  <w:t xml:space="preserve">Реализован функционал для </w:t>
      </w:r>
      <w:r>
        <w:rPr>
          <w:sz w:val="28"/>
          <w:szCs w:val="28"/>
          <w:lang w:val="en-US"/>
        </w:rPr>
        <w:t>Reward</w:t>
      </w:r>
      <w:r w:rsidRPr="003B00F1">
        <w:rPr>
          <w:sz w:val="28"/>
          <w:szCs w:val="28"/>
        </w:rPr>
        <w:t>-</w:t>
      </w:r>
      <w:r>
        <w:rPr>
          <w:sz w:val="28"/>
          <w:szCs w:val="28"/>
          <w:lang w:val="en-US"/>
        </w:rPr>
        <w:t>Shaping</w:t>
      </w:r>
      <w:r w:rsidRPr="003B00F1">
        <w:rPr>
          <w:sz w:val="28"/>
          <w:szCs w:val="28"/>
        </w:rPr>
        <w:t xml:space="preserve">, </w:t>
      </w:r>
      <w:r>
        <w:rPr>
          <w:sz w:val="28"/>
          <w:szCs w:val="28"/>
        </w:rPr>
        <w:t>д</w:t>
      </w:r>
      <w:r>
        <w:rPr>
          <w:sz w:val="28"/>
          <w:szCs w:val="28"/>
        </w:rPr>
        <w:t>обавлены различные бонусы и штрафы для агента (штраф за промахи, штраф за то, что агент стоит на месте, бонус за попытку атаки и т.д.). Также реализовано параллельное асинхронное обучение 4 агентов для оптимизации процесса обучения.</w:t>
      </w:r>
    </w:p>
    <w:p w:rsidR="00DA0CA1" w:rsidRDefault="0068065B">
      <w:pPr>
        <w:pStyle w:val="aff4"/>
        <w:shd w:val="clear" w:color="auto" w:fill="FFFFFF"/>
        <w:spacing w:before="120" w:after="120" w:line="360" w:lineRule="auto"/>
        <w:ind w:left="0"/>
        <w:jc w:val="both"/>
        <w:rPr>
          <w:sz w:val="28"/>
          <w:szCs w:val="28"/>
        </w:rPr>
      </w:pPr>
      <w:r>
        <w:rPr>
          <w:sz w:val="28"/>
          <w:szCs w:val="28"/>
        </w:rPr>
        <w:tab/>
        <w:t>Для обучения выбран ал</w:t>
      </w:r>
      <w:r>
        <w:rPr>
          <w:sz w:val="28"/>
          <w:szCs w:val="28"/>
        </w:rPr>
        <w:t xml:space="preserve">горитм </w:t>
      </w:r>
      <w:r>
        <w:rPr>
          <w:sz w:val="28"/>
          <w:szCs w:val="28"/>
          <w:lang w:val="en-US"/>
        </w:rPr>
        <w:t>PPO</w:t>
      </w:r>
      <w:r w:rsidRPr="003B00F1"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гиперпараметры</w:t>
      </w:r>
      <w:proofErr w:type="spellEnd"/>
      <w:r>
        <w:rPr>
          <w:sz w:val="28"/>
          <w:szCs w:val="28"/>
        </w:rPr>
        <w:t xml:space="preserve"> для </w:t>
      </w:r>
      <w:r>
        <w:rPr>
          <w:sz w:val="28"/>
          <w:szCs w:val="28"/>
          <w:lang w:val="en-US"/>
        </w:rPr>
        <w:t>PPO</w:t>
      </w:r>
      <w:r w:rsidRPr="003B00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выбраны подобно тем, которые были выбраны в </w:t>
      </w:r>
      <w:proofErr w:type="spellStart"/>
      <w:r>
        <w:rPr>
          <w:sz w:val="28"/>
          <w:szCs w:val="28"/>
        </w:rPr>
        <w:t>репо</w:t>
      </w:r>
      <w:proofErr w:type="spellEnd"/>
      <w:r>
        <w:rPr>
          <w:sz w:val="28"/>
          <w:szCs w:val="28"/>
        </w:rPr>
        <w:t xml:space="preserve"> разработчика</w:t>
      </w:r>
      <w:r w:rsidRPr="003B00F1">
        <w:rPr>
          <w:sz w:val="28"/>
          <w:szCs w:val="28"/>
        </w:rPr>
        <w:t xml:space="preserve"> [2]</w:t>
      </w:r>
      <w:r>
        <w:rPr>
          <w:sz w:val="28"/>
          <w:szCs w:val="28"/>
        </w:rPr>
        <w:t xml:space="preserve">. Для того, чтоб получить из изображения вектор </w:t>
      </w:r>
      <w:proofErr w:type="spellStart"/>
      <w:r>
        <w:rPr>
          <w:sz w:val="28"/>
          <w:szCs w:val="28"/>
        </w:rPr>
        <w:t>фичей</w:t>
      </w:r>
      <w:proofErr w:type="spellEnd"/>
      <w:r>
        <w:rPr>
          <w:sz w:val="28"/>
          <w:szCs w:val="28"/>
        </w:rPr>
        <w:t xml:space="preserve">, в </w:t>
      </w:r>
      <w:proofErr w:type="spellStart"/>
      <w:r>
        <w:rPr>
          <w:sz w:val="28"/>
          <w:szCs w:val="28"/>
        </w:rPr>
        <w:t>пайплайн</w:t>
      </w:r>
      <w:proofErr w:type="spellEnd"/>
      <w:r>
        <w:rPr>
          <w:sz w:val="28"/>
          <w:szCs w:val="28"/>
        </w:rPr>
        <w:t xml:space="preserve"> встроена </w:t>
      </w:r>
      <w:proofErr w:type="spellStart"/>
      <w:r>
        <w:rPr>
          <w:sz w:val="28"/>
          <w:szCs w:val="28"/>
        </w:rPr>
        <w:t>сверточная</w:t>
      </w:r>
      <w:proofErr w:type="spellEnd"/>
      <w:r>
        <w:rPr>
          <w:sz w:val="28"/>
          <w:szCs w:val="28"/>
        </w:rPr>
        <w:t xml:space="preserve"> сеть, которая принимает на вход </w:t>
      </w:r>
      <w:proofErr w:type="spellStart"/>
      <w:r>
        <w:rPr>
          <w:sz w:val="28"/>
          <w:szCs w:val="28"/>
        </w:rPr>
        <w:t>батч</w:t>
      </w:r>
      <w:proofErr w:type="spellEnd"/>
      <w:r>
        <w:rPr>
          <w:sz w:val="28"/>
          <w:szCs w:val="28"/>
        </w:rPr>
        <w:t>, каждый элемент которого представ</w:t>
      </w:r>
      <w:r>
        <w:rPr>
          <w:sz w:val="28"/>
          <w:szCs w:val="28"/>
        </w:rPr>
        <w:t xml:space="preserve">ляет собой 4 последовательных кадра симуляции, и на выходе выдает матрицу </w:t>
      </w:r>
      <w:proofErr w:type="spellStart"/>
      <w:r>
        <w:rPr>
          <w:sz w:val="28"/>
          <w:szCs w:val="28"/>
        </w:rPr>
        <w:t>фичей</w:t>
      </w:r>
      <w:proofErr w:type="spellEnd"/>
      <w:r>
        <w:rPr>
          <w:sz w:val="28"/>
          <w:szCs w:val="28"/>
        </w:rPr>
        <w:t xml:space="preserve">, которую потом можно отправить в сеть </w:t>
      </w:r>
      <w:proofErr w:type="spellStart"/>
      <w:r>
        <w:rPr>
          <w:sz w:val="28"/>
          <w:szCs w:val="28"/>
        </w:rPr>
        <w:t>актора</w:t>
      </w:r>
      <w:proofErr w:type="spellEnd"/>
      <w:r>
        <w:rPr>
          <w:sz w:val="28"/>
          <w:szCs w:val="28"/>
        </w:rPr>
        <w:t xml:space="preserve"> или критика.</w:t>
      </w:r>
    </w:p>
    <w:p w:rsidR="00DA0CA1" w:rsidRDefault="0068065B">
      <w:pPr>
        <w:pStyle w:val="aff4"/>
        <w:shd w:val="clear" w:color="auto" w:fill="FFFFFF"/>
        <w:spacing w:before="120" w:after="120"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В качестве обертки действий выбрана дискретная, так как в таком случае агент выбирает одно число из 11 (+1, так как по</w:t>
      </w:r>
      <w:r>
        <w:rPr>
          <w:sz w:val="28"/>
          <w:szCs w:val="28"/>
        </w:rPr>
        <w:t xml:space="preserve"> умолчанию добавляется действие </w:t>
      </w:r>
      <w:r w:rsidRPr="003B00F1">
        <w:rPr>
          <w:sz w:val="28"/>
          <w:szCs w:val="28"/>
        </w:rPr>
        <w:t>“</w:t>
      </w:r>
      <w:r>
        <w:rPr>
          <w:sz w:val="28"/>
          <w:szCs w:val="28"/>
          <w:lang w:val="en-US"/>
        </w:rPr>
        <w:t>nope</w:t>
      </w:r>
      <w:r w:rsidRPr="003B00F1">
        <w:rPr>
          <w:sz w:val="28"/>
          <w:szCs w:val="28"/>
        </w:rPr>
        <w:t xml:space="preserve">” — </w:t>
      </w:r>
      <w:r>
        <w:rPr>
          <w:sz w:val="28"/>
          <w:szCs w:val="28"/>
        </w:rPr>
        <w:t xml:space="preserve">ничего не делать), в случае бинарной обертки агент выбирает один из </w:t>
      </w:r>
      <w:r w:rsidRPr="003B00F1">
        <w:rPr>
          <w:sz w:val="28"/>
          <w:szCs w:val="28"/>
        </w:rPr>
        <w:t>2^</w:t>
      </w:r>
      <w:r>
        <w:rPr>
          <w:sz w:val="28"/>
          <w:szCs w:val="28"/>
          <w:lang w:val="en-US"/>
        </w:rPr>
        <w:t>n</w:t>
      </w:r>
      <w:r w:rsidRPr="003B00F1">
        <w:rPr>
          <w:sz w:val="28"/>
          <w:szCs w:val="28"/>
        </w:rPr>
        <w:t xml:space="preserve"> </w:t>
      </w:r>
      <w:r>
        <w:rPr>
          <w:sz w:val="28"/>
          <w:szCs w:val="28"/>
        </w:rPr>
        <w:t>вариантов, что усложняет процесс обучения. Также из пространства действий убрано действие «ПРЫЖОК», так как оно необязательно в данной среде.</w:t>
      </w:r>
    </w:p>
    <w:p w:rsidR="00DA0CA1" w:rsidRDefault="0068065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В</w:t>
      </w:r>
      <w:r>
        <w:rPr>
          <w:sz w:val="28"/>
          <w:szCs w:val="28"/>
        </w:rPr>
        <w:t xml:space="preserve"> ходе обучения агент приспособился убивать 3 пауков за эпизод, после чего у него не оставалось </w:t>
      </w:r>
      <w:proofErr w:type="gramStart"/>
      <w:r>
        <w:rPr>
          <w:sz w:val="28"/>
          <w:szCs w:val="28"/>
        </w:rPr>
        <w:t>достаточное количество здоровья</w:t>
      </w:r>
      <w:proofErr w:type="gramEnd"/>
      <w:r>
        <w:rPr>
          <w:sz w:val="28"/>
          <w:szCs w:val="28"/>
        </w:rPr>
        <w:t xml:space="preserve"> и он погибал, пару раз агенту удавалось убивать 4 и более пауков. Данный результат был достигнут после 4-5 млн шагов, которые был</w:t>
      </w:r>
      <w:r>
        <w:rPr>
          <w:sz w:val="28"/>
          <w:szCs w:val="28"/>
        </w:rPr>
        <w:t>и пройдены примерно за 40 часов непрерывного обучения, ниже представлен график полученных наград одним из агентов (см. рис. 1).</w:t>
      </w:r>
    </w:p>
    <w:p w:rsidR="00DA0CA1" w:rsidRDefault="0068065B">
      <w:pPr>
        <w:spacing w:line="360" w:lineRule="auto"/>
        <w:jc w:val="center"/>
        <w:rPr>
          <w:sz w:val="28"/>
          <w:szCs w:val="28"/>
        </w:rPr>
      </w:pPr>
      <w:r>
        <w:rPr>
          <w:noProof/>
        </w:rPr>
        <mc:AlternateContent>
          <mc:Choice Requires="wpg">
            <w:drawing>
              <wp:inline distT="0" distB="0" distL="0" distR="0">
                <wp:extent cx="5674818" cy="2727628"/>
                <wp:effectExtent l="0" t="0" r="0" b="0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44829171" name=""/>
                        <pic:cNvPicPr>
                          <a:picLocks noChangeAspect="1"/>
                        </pic:cNvPicPr>
                      </pic:nvPicPr>
                      <pic:blipFill rotWithShape="1">
                        <a:blip r:embed="rId7"/>
                        <a:stretch/>
                      </pic:blipFill>
                      <pic:spPr bwMode="auto">
                        <a:xfrm>
                          <a:off x="0" y="0"/>
                          <a:ext cx="5674817" cy="272762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46.84pt;height:214.77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</w:p>
    <w:p w:rsidR="00DA0CA1" w:rsidRDefault="0068065B">
      <w:pPr>
        <w:spacing w:line="360" w:lineRule="auto"/>
        <w:ind w:firstLine="708"/>
        <w:jc w:val="center"/>
        <w:rPr>
          <w:sz w:val="28"/>
          <w:szCs w:val="28"/>
        </w:rPr>
      </w:pPr>
      <w:r>
        <w:rPr>
          <w:sz w:val="28"/>
          <w:szCs w:val="28"/>
        </w:rPr>
        <w:t>Рисунок 1 — Динамика наград</w:t>
      </w:r>
    </w:p>
    <w:p w:rsidR="00DA0CA1" w:rsidRDefault="0068065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 xml:space="preserve">Для получения лучших результатов требуется дополнительный этап </w:t>
      </w:r>
      <w:proofErr w:type="spellStart"/>
      <w:r>
        <w:rPr>
          <w:sz w:val="28"/>
          <w:szCs w:val="28"/>
        </w:rPr>
        <w:t>дообучения</w:t>
      </w:r>
      <w:proofErr w:type="spellEnd"/>
      <w:r>
        <w:rPr>
          <w:sz w:val="28"/>
          <w:szCs w:val="28"/>
        </w:rPr>
        <w:t>, как вариант, можно реал</w:t>
      </w:r>
      <w:r>
        <w:rPr>
          <w:sz w:val="28"/>
          <w:szCs w:val="28"/>
        </w:rPr>
        <w:t xml:space="preserve">изовать </w:t>
      </w:r>
      <w:r>
        <w:rPr>
          <w:sz w:val="28"/>
          <w:szCs w:val="28"/>
          <w:lang w:val="en-US"/>
        </w:rPr>
        <w:t>LSTM</w:t>
      </w:r>
      <w:r w:rsidRPr="003B00F1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для получения взаимосвязанных между собой </w:t>
      </w:r>
      <w:proofErr w:type="spellStart"/>
      <w:r>
        <w:rPr>
          <w:sz w:val="28"/>
          <w:szCs w:val="28"/>
        </w:rPr>
        <w:t>фичей</w:t>
      </w:r>
      <w:proofErr w:type="spellEnd"/>
      <w:r>
        <w:rPr>
          <w:sz w:val="28"/>
          <w:szCs w:val="28"/>
        </w:rPr>
        <w:t xml:space="preserve">, с помощью которых будет иметься связь между последовательными эпизодами. </w:t>
      </w:r>
    </w:p>
    <w:p w:rsidR="00DA0CA1" w:rsidRDefault="0068065B">
      <w:pPr>
        <w:spacing w:line="360" w:lineRule="auto"/>
        <w:ind w:firstLine="708"/>
        <w:rPr>
          <w:sz w:val="28"/>
          <w:szCs w:val="28"/>
        </w:rPr>
      </w:pPr>
      <w:r>
        <w:rPr>
          <w:sz w:val="28"/>
          <w:szCs w:val="28"/>
        </w:rPr>
        <w:t>Реализован функционал для записи видео</w:t>
      </w:r>
      <w:r>
        <w:rPr>
          <w:sz w:val="28"/>
          <w:szCs w:val="28"/>
        </w:rPr>
        <w:t xml:space="preserve">, с помощью которого можно </w:t>
      </w:r>
      <w:proofErr w:type="spellStart"/>
      <w:r>
        <w:rPr>
          <w:sz w:val="28"/>
          <w:szCs w:val="28"/>
        </w:rPr>
        <w:t>проанализовать</w:t>
      </w:r>
      <w:proofErr w:type="spellEnd"/>
      <w:r>
        <w:rPr>
          <w:sz w:val="28"/>
          <w:szCs w:val="28"/>
        </w:rPr>
        <w:t xml:space="preserve"> действия обученного агента. Посмотрев ви</w:t>
      </w:r>
      <w:r>
        <w:rPr>
          <w:sz w:val="28"/>
          <w:szCs w:val="28"/>
        </w:rPr>
        <w:t>део, можно сделать вывод, что агент, как только видит первого паука, движется к нему и атакует, после появления еще двух пауков (в основном они появляются рядом с агентом), агент, если увидит их, может начать атаковать, если он их не замечает, то он подним</w:t>
      </w:r>
      <w:r>
        <w:rPr>
          <w:sz w:val="28"/>
          <w:szCs w:val="28"/>
        </w:rPr>
        <w:t>ает камеру вверх и ждет, пока паук не прыгнет на него, после чего можно будет атаковать паука.</w:t>
      </w:r>
      <w:r>
        <w:rPr>
          <w:sz w:val="28"/>
          <w:szCs w:val="28"/>
        </w:rPr>
        <w:br w:type="page" w:clear="all"/>
      </w:r>
    </w:p>
    <w:p w:rsidR="00DA0CA1" w:rsidRDefault="0068065B">
      <w:pPr>
        <w:spacing w:line="360" w:lineRule="auto"/>
        <w:ind w:firstLine="708"/>
        <w:jc w:val="both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Вывод.</w:t>
      </w:r>
    </w:p>
    <w:p w:rsidR="003B00F1" w:rsidRDefault="0068065B" w:rsidP="003B00F1">
      <w:pPr>
        <w:pStyle w:val="aff4"/>
        <w:shd w:val="clear" w:color="auto" w:fill="FFFFFF"/>
        <w:spacing w:before="120" w:after="120"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В результате выполнения исследовательского проекта была успешно спроектирована и реализована система для автономного агента в 3D-среде </w:t>
      </w:r>
      <w:proofErr w:type="spellStart"/>
      <w:r>
        <w:rPr>
          <w:sz w:val="28"/>
          <w:szCs w:val="28"/>
        </w:rPr>
        <w:t>Craftium</w:t>
      </w:r>
      <w:proofErr w:type="spellEnd"/>
      <w:r>
        <w:rPr>
          <w:sz w:val="28"/>
          <w:szCs w:val="28"/>
        </w:rPr>
        <w:t xml:space="preserve">/Spider-Attack-v0 на базе алгоритма </w:t>
      </w:r>
      <w:proofErr w:type="spellStart"/>
      <w:r>
        <w:rPr>
          <w:sz w:val="28"/>
          <w:szCs w:val="28"/>
        </w:rPr>
        <w:t>Proximal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Policy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Optimization</w:t>
      </w:r>
      <w:proofErr w:type="spellEnd"/>
      <w:r>
        <w:rPr>
          <w:sz w:val="28"/>
          <w:szCs w:val="28"/>
        </w:rPr>
        <w:t xml:space="preserve"> (PPO). </w:t>
      </w:r>
    </w:p>
    <w:p w:rsidR="00DA0CA1" w:rsidRPr="003B00F1" w:rsidRDefault="0068065B" w:rsidP="003B00F1">
      <w:pPr>
        <w:pStyle w:val="aff4"/>
        <w:shd w:val="clear" w:color="auto" w:fill="FFFFFF"/>
        <w:spacing w:before="120" w:after="120" w:line="360" w:lineRule="auto"/>
        <w:ind w:left="0" w:firstLine="708"/>
        <w:jc w:val="both"/>
        <w:rPr>
          <w:sz w:val="28"/>
          <w:szCs w:val="28"/>
        </w:rPr>
      </w:pPr>
      <w:r>
        <w:rPr>
          <w:sz w:val="28"/>
          <w:szCs w:val="28"/>
        </w:rPr>
        <w:t>Для обеспечения стабильной сходимости и</w:t>
      </w:r>
      <w:r>
        <w:rPr>
          <w:sz w:val="28"/>
          <w:szCs w:val="28"/>
        </w:rPr>
        <w:t xml:space="preserve"> ускорения процесса обучения был применен ряд архитектурных и алгоритмических оптимизаций:</w:t>
      </w:r>
    </w:p>
    <w:p w:rsidR="00DA0CA1" w:rsidRPr="003B00F1" w:rsidRDefault="0068065B" w:rsidP="003B00F1">
      <w:pPr>
        <w:pStyle w:val="aff4"/>
        <w:numPr>
          <w:ilvl w:val="0"/>
          <w:numId w:val="7"/>
        </w:numPr>
        <w:shd w:val="clear" w:color="auto" w:fill="FFFFFF"/>
        <w:spacing w:before="120"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Р</w:t>
      </w:r>
      <w:r>
        <w:rPr>
          <w:sz w:val="28"/>
          <w:szCs w:val="28"/>
        </w:rPr>
        <w:t>аспараллеливание: Внедрено асинхронное выполнение 4 параллельных сред.</w:t>
      </w:r>
    </w:p>
    <w:p w:rsidR="00DA0CA1" w:rsidRPr="003B00F1" w:rsidRDefault="0068065B" w:rsidP="003B00F1">
      <w:pPr>
        <w:pStyle w:val="aff4"/>
        <w:numPr>
          <w:ilvl w:val="0"/>
          <w:numId w:val="7"/>
        </w:numPr>
        <w:shd w:val="clear" w:color="auto" w:fill="FFFFFF"/>
        <w:spacing w:before="120"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М</w:t>
      </w:r>
      <w:r>
        <w:rPr>
          <w:sz w:val="28"/>
          <w:szCs w:val="28"/>
        </w:rPr>
        <w:t>одификация пространства действий: Был осуществлен переход к дискретной обертке действий (выбор одного действия из 10 возможных вместо экспоненциально сложного бинарного пространства) и исключено ненужное действие «прыжок», что сузило пространство поис</w:t>
      </w:r>
      <w:r>
        <w:rPr>
          <w:sz w:val="28"/>
          <w:szCs w:val="28"/>
        </w:rPr>
        <w:t xml:space="preserve">ка для </w:t>
      </w:r>
      <w:proofErr w:type="spellStart"/>
      <w:r>
        <w:rPr>
          <w:sz w:val="28"/>
          <w:szCs w:val="28"/>
        </w:rPr>
        <w:t>нейросети</w:t>
      </w:r>
      <w:proofErr w:type="spellEnd"/>
      <w:r>
        <w:rPr>
          <w:sz w:val="28"/>
          <w:szCs w:val="28"/>
        </w:rPr>
        <w:t>.</w:t>
      </w:r>
    </w:p>
    <w:p w:rsidR="00DA0CA1" w:rsidRPr="003B00F1" w:rsidRDefault="0068065B" w:rsidP="003B00F1">
      <w:pPr>
        <w:pStyle w:val="aff4"/>
        <w:numPr>
          <w:ilvl w:val="0"/>
          <w:numId w:val="7"/>
        </w:numPr>
        <w:shd w:val="clear" w:color="auto" w:fill="FFFFFF"/>
        <w:spacing w:before="120" w:after="120" w:line="360" w:lineRule="auto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>
        <w:rPr>
          <w:sz w:val="28"/>
          <w:szCs w:val="28"/>
        </w:rPr>
        <w:t>нженерия наград: Разреженная базовая награда (только за убийство) была дополнена плотными штрафами (за бездействие, промахи) и промежуточными бонусами (за попытки атаки). Это позволило агенту быстрее находить корректные стратегии на</w:t>
      </w:r>
      <w:r>
        <w:rPr>
          <w:sz w:val="28"/>
          <w:szCs w:val="28"/>
        </w:rPr>
        <w:t xml:space="preserve"> ранних этапах обучения.</w:t>
      </w:r>
      <w:bookmarkStart w:id="1" w:name="_GoBack"/>
      <w:bookmarkEnd w:id="1"/>
    </w:p>
    <w:p w:rsidR="00DA0CA1" w:rsidRDefault="0068065B" w:rsidP="003B00F1">
      <w:pPr>
        <w:pStyle w:val="aff4"/>
        <w:shd w:val="clear" w:color="auto" w:fill="FFFFFF"/>
        <w:spacing w:before="120" w:after="120" w:line="360" w:lineRule="auto"/>
        <w:ind w:left="0" w:firstLine="708"/>
        <w:jc w:val="both"/>
      </w:pPr>
      <w:r>
        <w:rPr>
          <w:sz w:val="28"/>
          <w:szCs w:val="28"/>
        </w:rPr>
        <w:t>З</w:t>
      </w:r>
      <w:r>
        <w:rPr>
          <w:sz w:val="28"/>
          <w:szCs w:val="28"/>
        </w:rPr>
        <w:t>атратив на обучение около 40 часов непрерывного времени (4–5 млн шагов симуляции), модель продемонстрировала возможность стабильно убивать 3 пауков. Несмотря на достигнутый успех, агент упирается в предел выживаемости при столкно</w:t>
      </w:r>
      <w:r>
        <w:rPr>
          <w:sz w:val="28"/>
          <w:szCs w:val="28"/>
        </w:rPr>
        <w:t>вении с большими группами врагов на поздних этапах эпизода. В качестве направления для дальнейшего развития и повышения итогового счета можно внедрить LSTM в архитектуру сети для формирования долгосрочной памяти.</w:t>
      </w:r>
      <w:r>
        <w:rPr>
          <w:b/>
          <w:bCs/>
          <w:sz w:val="28"/>
          <w:szCs w:val="28"/>
        </w:rPr>
        <w:br w:type="page" w:clear="all"/>
      </w:r>
    </w:p>
    <w:p w:rsidR="00DA0CA1" w:rsidRDefault="0068065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СПИСОК ИСПОЛЬЗОВАННЫХ ИСТОЧНИКОВ</w:t>
      </w:r>
    </w:p>
    <w:p w:rsidR="00DA0CA1" w:rsidRPr="003B00F1" w:rsidRDefault="0068065B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proofErr w:type="spellStart"/>
      <w:r w:rsidRPr="003B00F1">
        <w:rPr>
          <w:sz w:val="28"/>
          <w:szCs w:val="28"/>
          <w:lang w:val="en-US"/>
        </w:rPr>
        <w:t>Malagón</w:t>
      </w:r>
      <w:proofErr w:type="spellEnd"/>
      <w:r w:rsidRPr="003B00F1">
        <w:rPr>
          <w:sz w:val="28"/>
          <w:szCs w:val="28"/>
          <w:lang w:val="en-US"/>
        </w:rPr>
        <w:t xml:space="preserve"> M</w:t>
      </w:r>
      <w:r w:rsidRPr="003B00F1">
        <w:rPr>
          <w:sz w:val="28"/>
          <w:szCs w:val="28"/>
          <w:lang w:val="en-US"/>
        </w:rPr>
        <w:t xml:space="preserve">. </w:t>
      </w:r>
      <w:proofErr w:type="spellStart"/>
      <w:r w:rsidRPr="003B00F1">
        <w:rPr>
          <w:sz w:val="28"/>
          <w:szCs w:val="28"/>
          <w:lang w:val="en-US"/>
        </w:rPr>
        <w:t>Craftium</w:t>
      </w:r>
      <w:proofErr w:type="spellEnd"/>
      <w:r w:rsidRPr="003B00F1">
        <w:rPr>
          <w:sz w:val="28"/>
          <w:szCs w:val="28"/>
          <w:lang w:val="en-US"/>
        </w:rPr>
        <w:t>: Bridging Flexibility and Efficiency for Rich 3D Single- and Multi-Agent Environments [</w:t>
      </w:r>
      <w:r>
        <w:rPr>
          <w:sz w:val="28"/>
          <w:szCs w:val="28"/>
        </w:rPr>
        <w:t>Электронный</w:t>
      </w:r>
      <w:r w:rsidRPr="003B00F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ресурс</w:t>
      </w:r>
      <w:r w:rsidRPr="003B00F1">
        <w:rPr>
          <w:sz w:val="28"/>
          <w:szCs w:val="28"/>
          <w:lang w:val="en-US"/>
        </w:rPr>
        <w:t xml:space="preserve">] / M. </w:t>
      </w:r>
      <w:proofErr w:type="spellStart"/>
      <w:r w:rsidRPr="003B00F1">
        <w:rPr>
          <w:sz w:val="28"/>
          <w:szCs w:val="28"/>
          <w:lang w:val="en-US"/>
        </w:rPr>
        <w:t>Malagón</w:t>
      </w:r>
      <w:proofErr w:type="spellEnd"/>
      <w:r w:rsidRPr="003B00F1">
        <w:rPr>
          <w:sz w:val="28"/>
          <w:szCs w:val="28"/>
          <w:lang w:val="en-US"/>
        </w:rPr>
        <w:t xml:space="preserve">, J. </w:t>
      </w:r>
      <w:proofErr w:type="spellStart"/>
      <w:r w:rsidRPr="003B00F1">
        <w:rPr>
          <w:sz w:val="28"/>
          <w:szCs w:val="28"/>
          <w:lang w:val="en-US"/>
        </w:rPr>
        <w:t>Ceberio</w:t>
      </w:r>
      <w:proofErr w:type="spellEnd"/>
      <w:r w:rsidRPr="003B00F1">
        <w:rPr>
          <w:sz w:val="28"/>
          <w:szCs w:val="28"/>
          <w:lang w:val="en-US"/>
        </w:rPr>
        <w:t>, J. A. Lozano // arXiv.org. – URL: https://arxiv.org/pdf/2407.03969 (</w:t>
      </w:r>
      <w:r>
        <w:rPr>
          <w:sz w:val="28"/>
          <w:szCs w:val="28"/>
        </w:rPr>
        <w:t>дата</w:t>
      </w:r>
      <w:r w:rsidRPr="003B00F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3B00F1">
        <w:rPr>
          <w:sz w:val="28"/>
          <w:szCs w:val="28"/>
          <w:lang w:val="en-US"/>
        </w:rPr>
        <w:t>: 01.06.2026).</w:t>
      </w:r>
    </w:p>
    <w:p w:rsidR="00DA0CA1" w:rsidRPr="003B00F1" w:rsidRDefault="0068065B">
      <w:pPr>
        <w:numPr>
          <w:ilvl w:val="0"/>
          <w:numId w:val="5"/>
        </w:numPr>
        <w:spacing w:line="360" w:lineRule="auto"/>
        <w:jc w:val="both"/>
        <w:rPr>
          <w:sz w:val="28"/>
          <w:szCs w:val="28"/>
          <w:lang w:val="en-US"/>
        </w:rPr>
      </w:pPr>
      <w:r>
        <w:rPr>
          <w:sz w:val="28"/>
          <w:szCs w:val="28"/>
        </w:rPr>
        <w:t>Исходный</w:t>
      </w:r>
      <w:r w:rsidRPr="003B00F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код</w:t>
      </w:r>
      <w:r w:rsidRPr="003B00F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фа</w:t>
      </w:r>
      <w:r>
        <w:rPr>
          <w:sz w:val="28"/>
          <w:szCs w:val="28"/>
        </w:rPr>
        <w:t>йла</w:t>
      </w:r>
      <w:r w:rsidRPr="003B00F1">
        <w:rPr>
          <w:sz w:val="28"/>
          <w:szCs w:val="28"/>
          <w:lang w:val="en-US"/>
        </w:rPr>
        <w:t xml:space="preserve"> cleanrl_ppo_train.py (</w:t>
      </w:r>
      <w:proofErr w:type="spellStart"/>
      <w:r>
        <w:rPr>
          <w:sz w:val="28"/>
          <w:szCs w:val="28"/>
        </w:rPr>
        <w:t>репозиторий</w:t>
      </w:r>
      <w:proofErr w:type="spellEnd"/>
      <w:r w:rsidRPr="003B00F1">
        <w:rPr>
          <w:sz w:val="28"/>
          <w:szCs w:val="28"/>
          <w:lang w:val="en-US"/>
        </w:rPr>
        <w:t xml:space="preserve"> </w:t>
      </w:r>
      <w:proofErr w:type="spellStart"/>
      <w:r w:rsidRPr="003B00F1">
        <w:rPr>
          <w:sz w:val="28"/>
          <w:szCs w:val="28"/>
          <w:lang w:val="en-US"/>
        </w:rPr>
        <w:t>craftium</w:t>
      </w:r>
      <w:proofErr w:type="spellEnd"/>
      <w:r w:rsidRPr="003B00F1">
        <w:rPr>
          <w:sz w:val="28"/>
          <w:szCs w:val="28"/>
          <w:lang w:val="en-US"/>
        </w:rPr>
        <w:t>) [</w:t>
      </w:r>
      <w:proofErr w:type="spellStart"/>
      <w:r>
        <w:rPr>
          <w:sz w:val="28"/>
          <w:szCs w:val="28"/>
        </w:rPr>
        <w:t>Электронныйресурс</w:t>
      </w:r>
      <w:proofErr w:type="spellEnd"/>
      <w:r w:rsidRPr="003B00F1">
        <w:rPr>
          <w:sz w:val="28"/>
          <w:szCs w:val="28"/>
          <w:lang w:val="en-US"/>
        </w:rPr>
        <w:t>]//</w:t>
      </w:r>
      <w:proofErr w:type="gramStart"/>
      <w:r w:rsidRPr="003B00F1">
        <w:rPr>
          <w:sz w:val="28"/>
          <w:szCs w:val="28"/>
          <w:lang w:val="en-US"/>
        </w:rPr>
        <w:t>GitHub:[</w:t>
      </w:r>
      <w:proofErr w:type="gramEnd"/>
      <w:r>
        <w:rPr>
          <w:sz w:val="28"/>
          <w:szCs w:val="28"/>
        </w:rPr>
        <w:t>сайт</w:t>
      </w:r>
      <w:r w:rsidRPr="003B00F1">
        <w:rPr>
          <w:sz w:val="28"/>
          <w:szCs w:val="28"/>
          <w:lang w:val="en-US"/>
        </w:rPr>
        <w:t>].–URL: https://github.com/mikelma/craftium/blob/main/cleanrl_ppo_train.py (</w:t>
      </w:r>
      <w:r>
        <w:rPr>
          <w:sz w:val="28"/>
          <w:szCs w:val="28"/>
        </w:rPr>
        <w:t>дата</w:t>
      </w:r>
      <w:r w:rsidRPr="003B00F1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</w:rPr>
        <w:t>обращения</w:t>
      </w:r>
      <w:r w:rsidRPr="003B00F1">
        <w:rPr>
          <w:sz w:val="28"/>
          <w:szCs w:val="28"/>
          <w:lang w:val="en-US"/>
        </w:rPr>
        <w:t>: 01.06.2026).</w:t>
      </w:r>
    </w:p>
    <w:p w:rsidR="00DA0CA1" w:rsidRPr="003B00F1" w:rsidRDefault="0068065B">
      <w:pPr>
        <w:rPr>
          <w:b/>
          <w:bCs/>
          <w:sz w:val="28"/>
          <w:szCs w:val="28"/>
          <w:lang w:val="en-US"/>
        </w:rPr>
      </w:pPr>
      <w:r w:rsidRPr="003B00F1">
        <w:rPr>
          <w:b/>
          <w:bCs/>
          <w:sz w:val="28"/>
          <w:szCs w:val="28"/>
          <w:lang w:val="en-US"/>
        </w:rPr>
        <w:br w:type="page" w:clear="all"/>
      </w:r>
    </w:p>
    <w:p w:rsidR="00DA0CA1" w:rsidRDefault="0068065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ПРИЛОЖЕНИЕ А</w:t>
      </w:r>
    </w:p>
    <w:p w:rsidR="00DA0CA1" w:rsidRDefault="0068065B">
      <w:pPr>
        <w:spacing w:line="360" w:lineRule="auto"/>
        <w:jc w:val="center"/>
        <w:rPr>
          <w:b/>
          <w:bCs/>
          <w:sz w:val="28"/>
          <w:szCs w:val="28"/>
        </w:rPr>
      </w:pPr>
      <w:r>
        <w:rPr>
          <w:b/>
          <w:sz w:val="28"/>
          <w:szCs w:val="28"/>
        </w:rPr>
        <w:t>КОД ПРОГРАММЫ</w:t>
      </w:r>
    </w:p>
    <w:p w:rsidR="00DA0CA1" w:rsidRDefault="0068065B">
      <w:pPr>
        <w:ind w:firstLine="708"/>
        <w:jc w:val="both"/>
        <w:rPr>
          <w:sz w:val="28"/>
          <w:szCs w:val="28"/>
        </w:rPr>
      </w:pPr>
      <w:r>
        <w:rPr>
          <w:bCs/>
          <w:sz w:val="28"/>
          <w:szCs w:val="28"/>
        </w:rPr>
        <w:t xml:space="preserve">Ссылка на </w:t>
      </w:r>
      <w:proofErr w:type="spellStart"/>
      <w:r>
        <w:rPr>
          <w:bCs/>
          <w:sz w:val="28"/>
          <w:szCs w:val="28"/>
        </w:rPr>
        <w:t>репозиторий</w:t>
      </w:r>
      <w:proofErr w:type="spellEnd"/>
      <w:r>
        <w:rPr>
          <w:bCs/>
          <w:sz w:val="28"/>
          <w:szCs w:val="28"/>
        </w:rPr>
        <w:t>: https://github.com</w:t>
      </w:r>
      <w:r>
        <w:rPr>
          <w:bCs/>
          <w:sz w:val="28"/>
          <w:szCs w:val="28"/>
        </w:rPr>
        <w:t>/bleeeana/RL-Craftium-Spider</w:t>
      </w:r>
    </w:p>
    <w:sectPr w:rsidR="00DA0CA1">
      <w:footerReference w:type="default" r:id="rId11"/>
      <w:pgSz w:w="11906" w:h="16838"/>
      <w:pgMar w:top="1134" w:right="851" w:bottom="1134" w:left="1134" w:header="0" w:footer="0" w:gutter="0"/>
      <w:cols w:space="1701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8065B" w:rsidRDefault="0068065B">
      <w:r>
        <w:separator/>
      </w:r>
    </w:p>
  </w:endnote>
  <w:endnote w:type="continuationSeparator" w:id="0">
    <w:p w:rsidR="0068065B" w:rsidRDefault="0068065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20002A87" w:usb1="00000000" w:usb2="00000000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DejaVu Sans">
    <w:altName w:val="LuzSans-Book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Symbol">
    <w:altName w:val="Symbol"/>
    <w:charset w:val="00"/>
    <w:family w:val="auto"/>
    <w:pitch w:val="default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Lohit Devanagari">
    <w:altName w:val="Wingdings 3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A0CA1" w:rsidRDefault="0068065B">
    <w:pPr>
      <w:pStyle w:val="afb"/>
      <w:jc w:val="center"/>
    </w:pPr>
    <w:r>
      <w:fldChar w:fldCharType="begin"/>
    </w:r>
    <w:r>
      <w:instrText xml:space="preserve"> PAGE </w:instrText>
    </w:r>
    <w:r>
      <w:fldChar w:fldCharType="separate"/>
    </w:r>
    <w:r w:rsidR="003B00F1">
      <w:rPr>
        <w:noProof/>
      </w:rPr>
      <w:t>3</w:t>
    </w:r>
    <w:r>
      <w:fldChar w:fldCharType="end"/>
    </w:r>
  </w:p>
  <w:p w:rsidR="00DA0CA1" w:rsidRDefault="00DA0CA1">
    <w:pPr>
      <w:pStyle w:val="af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8065B" w:rsidRDefault="0068065B">
      <w:r>
        <w:separator/>
      </w:r>
    </w:p>
  </w:footnote>
  <w:footnote w:type="continuationSeparator" w:id="0">
    <w:p w:rsidR="0068065B" w:rsidRDefault="0068065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656B38"/>
    <w:multiLevelType w:val="multilevel"/>
    <w:tmpl w:val="06228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1216B090"/>
    <w:multiLevelType w:val="multilevel"/>
    <w:tmpl w:val="9EC2DF44"/>
    <w:lvl w:ilvl="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" w15:restartNumberingAfterBreak="0">
    <w:nsid w:val="16880B04"/>
    <w:multiLevelType w:val="hybridMultilevel"/>
    <w:tmpl w:val="7E9E101C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" w15:restartNumberingAfterBreak="0">
    <w:nsid w:val="177D4331"/>
    <w:multiLevelType w:val="multilevel"/>
    <w:tmpl w:val="0422F58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4" w15:restartNumberingAfterBreak="0">
    <w:nsid w:val="4C967245"/>
    <w:multiLevelType w:val="multilevel"/>
    <w:tmpl w:val="BC324E2C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8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5" w15:restartNumberingAfterBreak="0">
    <w:nsid w:val="6C7EDA61"/>
    <w:multiLevelType w:val="multilevel"/>
    <w:tmpl w:val="1840C33E"/>
    <w:lvl w:ilvl="0">
      <w:start w:val="1"/>
      <w:numFmt w:val="decimal"/>
      <w:lvlText w:val="%1."/>
      <w:lvlJc w:val="right"/>
      <w:pPr>
        <w:ind w:left="709" w:hanging="360"/>
      </w:pPr>
      <w:rPr>
        <w:rFonts w:ascii="Times New Roman" w:eastAsia="Times New Roman" w:hAnsi="Times New Roman" w:cs="Times New Roman"/>
        <w:color w:val="000000"/>
        <w:sz w:val="28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7693FB42"/>
    <w:multiLevelType w:val="multilevel"/>
    <w:tmpl w:val="5D70EA1A"/>
    <w:lvl w:ilvl="0">
      <w:start w:val="1"/>
      <w:numFmt w:val="decimal"/>
      <w:lvlText w:val="%1."/>
      <w:lvlJc w:val="left"/>
      <w:pPr>
        <w:ind w:left="709" w:hanging="360"/>
      </w:pPr>
    </w:lvl>
    <w:lvl w:ilvl="1">
      <w:start w:val="1"/>
      <w:numFmt w:val="lowerLetter"/>
      <w:lvlText w:val="%2."/>
      <w:lvlJc w:val="left"/>
      <w:pPr>
        <w:ind w:left="1429" w:hanging="360"/>
      </w:pPr>
    </w:lvl>
    <w:lvl w:ilvl="2">
      <w:start w:val="1"/>
      <w:numFmt w:val="lowerRoman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left"/>
      <w:pPr>
        <w:ind w:left="2869" w:hanging="360"/>
      </w:pPr>
    </w:lvl>
    <w:lvl w:ilvl="4">
      <w:start w:val="1"/>
      <w:numFmt w:val="lowerLetter"/>
      <w:lvlText w:val="%5."/>
      <w:lvlJc w:val="left"/>
      <w:pPr>
        <w:ind w:left="3589" w:hanging="360"/>
      </w:pPr>
    </w:lvl>
    <w:lvl w:ilvl="5">
      <w:start w:val="1"/>
      <w:numFmt w:val="lowerRoman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left"/>
      <w:pPr>
        <w:ind w:left="5029" w:hanging="360"/>
      </w:pPr>
    </w:lvl>
    <w:lvl w:ilvl="7">
      <w:start w:val="1"/>
      <w:numFmt w:val="lowerLetter"/>
      <w:lvlText w:val="%8."/>
      <w:lvlJc w:val="left"/>
      <w:pPr>
        <w:ind w:left="5749" w:hanging="360"/>
      </w:pPr>
    </w:lvl>
    <w:lvl w:ilvl="8">
      <w:start w:val="1"/>
      <w:numFmt w:val="lowerRoman"/>
      <w:lvlText w:val="%9."/>
      <w:lvlJc w:val="right"/>
      <w:pPr>
        <w:ind w:left="6469" w:hanging="180"/>
      </w:p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6"/>
  </w:num>
  <w:num w:numId="6">
    <w:abstractNumId w:val="1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autoHyphenation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A0CA1"/>
    <w:rsid w:val="003B00F1"/>
    <w:rsid w:val="0068065B"/>
    <w:rsid w:val="00DA0C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4BF643"/>
  <w15:docId w15:val="{8E9F4EC4-4A4E-4430-A83E-3F79F98339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DejaVu Sans"/>
        <w:sz w:val="22"/>
        <w:szCs w:val="22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365F9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365F9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="Arial" w:eastAsia="Arial" w:hAnsi="Arial" w:cs="Arial"/>
      <w:color w:val="365F9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365F91" w:themeColor="accent1" w:themeShade="BF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4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4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footnote reference"/>
    <w:basedOn w:val="a0"/>
    <w:uiPriority w:val="99"/>
    <w:semiHidden/>
    <w:unhideWhenUsed/>
    <w:rPr>
      <w:vertAlign w:val="superscript"/>
    </w:rPr>
  </w:style>
  <w:style w:type="character" w:styleId="a4">
    <w:name w:val="endnote reference"/>
    <w:basedOn w:val="a0"/>
    <w:uiPriority w:val="99"/>
    <w:semiHidden/>
    <w:unhideWhenUsed/>
    <w:rPr>
      <w:vertAlign w:val="superscript"/>
    </w:rPr>
  </w:style>
  <w:style w:type="character" w:customStyle="1" w:styleId="10">
    <w:name w:val="Заголовок 1 Знак"/>
    <w:basedOn w:val="a0"/>
    <w:link w:val="1"/>
    <w:uiPriority w:val="9"/>
    <w:qFormat/>
    <w:rPr>
      <w:rFonts w:ascii="Arial" w:eastAsia="Arial" w:hAnsi="Arial" w:cs="Arial"/>
      <w:color w:val="365F9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qFormat/>
    <w:rPr>
      <w:rFonts w:ascii="Arial" w:eastAsia="Arial" w:hAnsi="Arial" w:cs="Arial"/>
      <w:color w:val="365F9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qFormat/>
    <w:rPr>
      <w:rFonts w:ascii="Arial" w:eastAsia="Arial" w:hAnsi="Arial" w:cs="Arial"/>
      <w:color w:val="365F9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qFormat/>
    <w:rPr>
      <w:rFonts w:ascii="Arial" w:eastAsia="Arial" w:hAnsi="Arial" w:cs="Arial"/>
      <w:i/>
      <w:iCs/>
      <w:color w:val="365F91" w:themeColor="accent1" w:themeShade="BF"/>
    </w:rPr>
  </w:style>
  <w:style w:type="character" w:customStyle="1" w:styleId="50">
    <w:name w:val="Заголовок 5 Знак"/>
    <w:basedOn w:val="a0"/>
    <w:link w:val="5"/>
    <w:uiPriority w:val="9"/>
    <w:qFormat/>
    <w:rPr>
      <w:rFonts w:ascii="Arial" w:eastAsia="Arial" w:hAnsi="Arial" w:cs="Arial"/>
      <w:color w:val="365F91" w:themeColor="accent1" w:themeShade="BF"/>
    </w:rPr>
  </w:style>
  <w:style w:type="character" w:customStyle="1" w:styleId="60">
    <w:name w:val="Заголовок 6 Знак"/>
    <w:basedOn w:val="a0"/>
    <w:link w:val="6"/>
    <w:uiPriority w:val="9"/>
    <w:qFormat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qFormat/>
    <w:rPr>
      <w:rFonts w:ascii="Arial" w:eastAsia="Arial" w:hAnsi="Arial" w:cs="Arial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qFormat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a5">
    <w:name w:val="Заголовок Знак"/>
    <w:basedOn w:val="a0"/>
    <w:link w:val="a6"/>
    <w:uiPriority w:val="10"/>
    <w:qFormat/>
    <w:rPr>
      <w:rFonts w:ascii="Arial" w:eastAsia="Arial" w:hAnsi="Arial" w:cs="Arial"/>
      <w:spacing w:val="-10"/>
      <w:sz w:val="56"/>
      <w:szCs w:val="56"/>
    </w:rPr>
  </w:style>
  <w:style w:type="character" w:customStyle="1" w:styleId="a7">
    <w:name w:val="Подзаголовок Знак"/>
    <w:basedOn w:val="a0"/>
    <w:link w:val="a8"/>
    <w:uiPriority w:val="11"/>
    <w:qFormat/>
    <w:rPr>
      <w:color w:val="595959" w:themeColor="text1" w:themeTint="A6"/>
      <w:spacing w:val="15"/>
      <w:sz w:val="28"/>
      <w:szCs w:val="28"/>
    </w:rPr>
  </w:style>
  <w:style w:type="character" w:customStyle="1" w:styleId="21">
    <w:name w:val="Цитата 2 Знак"/>
    <w:basedOn w:val="a0"/>
    <w:link w:val="22"/>
    <w:uiPriority w:val="29"/>
    <w:qFormat/>
    <w:rPr>
      <w:i/>
      <w:iCs/>
      <w:color w:val="404040" w:themeColor="text1" w:themeTint="BF"/>
    </w:rPr>
  </w:style>
  <w:style w:type="character" w:styleId="a9">
    <w:name w:val="Intense Emphasis"/>
    <w:basedOn w:val="a0"/>
    <w:uiPriority w:val="21"/>
    <w:qFormat/>
    <w:rPr>
      <w:i/>
      <w:iCs/>
      <w:color w:val="365F91" w:themeColor="accent1" w:themeShade="BF"/>
    </w:rPr>
  </w:style>
  <w:style w:type="character" w:customStyle="1" w:styleId="aa">
    <w:name w:val="Выделенная цитата Знак"/>
    <w:basedOn w:val="a0"/>
    <w:link w:val="ab"/>
    <w:uiPriority w:val="30"/>
    <w:qFormat/>
    <w:rPr>
      <w:i/>
      <w:iCs/>
      <w:color w:val="365F91" w:themeColor="accent1" w:themeShade="BF"/>
    </w:rPr>
  </w:style>
  <w:style w:type="character" w:styleId="ac">
    <w:name w:val="Intense Reference"/>
    <w:basedOn w:val="a0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d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e">
    <w:name w:val="Emphasis"/>
    <w:basedOn w:val="a0"/>
    <w:uiPriority w:val="20"/>
    <w:qFormat/>
    <w:rPr>
      <w:i/>
      <w:iCs/>
    </w:rPr>
  </w:style>
  <w:style w:type="character" w:styleId="af">
    <w:name w:val="Strong"/>
    <w:basedOn w:val="a0"/>
    <w:uiPriority w:val="22"/>
    <w:qFormat/>
    <w:rPr>
      <w:b/>
      <w:bCs/>
    </w:rPr>
  </w:style>
  <w:style w:type="character" w:styleId="af0">
    <w:name w:val="Subtle Reference"/>
    <w:basedOn w:val="a0"/>
    <w:uiPriority w:val="31"/>
    <w:qFormat/>
    <w:rPr>
      <w:smallCaps/>
      <w:color w:val="5A5A5A" w:themeColor="text1" w:themeTint="A5"/>
    </w:rPr>
  </w:style>
  <w:style w:type="character" w:customStyle="1" w:styleId="af1">
    <w:name w:val="Верхний колонтитул Знак"/>
    <w:basedOn w:val="a0"/>
    <w:link w:val="af2"/>
    <w:uiPriority w:val="99"/>
    <w:qFormat/>
  </w:style>
  <w:style w:type="character" w:customStyle="1" w:styleId="FooterChar">
    <w:name w:val="Footer Char"/>
    <w:basedOn w:val="a0"/>
    <w:uiPriority w:val="99"/>
    <w:qFormat/>
  </w:style>
  <w:style w:type="character" w:customStyle="1" w:styleId="af3">
    <w:name w:val="Текст сноски Знак"/>
    <w:basedOn w:val="a0"/>
    <w:link w:val="af4"/>
    <w:uiPriority w:val="99"/>
    <w:semiHidden/>
    <w:qFormat/>
    <w:rPr>
      <w:sz w:val="20"/>
      <w:szCs w:val="20"/>
    </w:rPr>
  </w:style>
  <w:style w:type="character" w:customStyle="1" w:styleId="FootnoteCharacters">
    <w:name w:val="Footnote Characters"/>
    <w:basedOn w:val="a0"/>
    <w:uiPriority w:val="99"/>
    <w:semiHidden/>
    <w:unhideWhenUsed/>
    <w:qFormat/>
    <w:rPr>
      <w:vertAlign w:val="superscript"/>
    </w:rPr>
  </w:style>
  <w:style w:type="character" w:customStyle="1" w:styleId="FootnoteAnchor">
    <w:name w:val="Footnote Anchor"/>
    <w:rPr>
      <w:vertAlign w:val="superscript"/>
    </w:rPr>
  </w:style>
  <w:style w:type="character" w:customStyle="1" w:styleId="af5">
    <w:name w:val="Текст концевой сноски Знак"/>
    <w:basedOn w:val="a0"/>
    <w:link w:val="af6"/>
    <w:uiPriority w:val="99"/>
    <w:semiHidden/>
    <w:qFormat/>
    <w:rPr>
      <w:sz w:val="20"/>
      <w:szCs w:val="20"/>
    </w:rPr>
  </w:style>
  <w:style w:type="character" w:customStyle="1" w:styleId="EndnoteCharacters">
    <w:name w:val="Endnote Characters"/>
    <w:basedOn w:val="a0"/>
    <w:uiPriority w:val="99"/>
    <w:semiHidden/>
    <w:unhideWhenUsed/>
    <w:qFormat/>
    <w:rPr>
      <w:vertAlign w:val="superscript"/>
    </w:rPr>
  </w:style>
  <w:style w:type="character" w:customStyle="1" w:styleId="EndnoteAnchor">
    <w:name w:val="Endnote Anchor"/>
    <w:rPr>
      <w:vertAlign w:val="superscript"/>
    </w:rPr>
  </w:style>
  <w:style w:type="character" w:styleId="af7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f8">
    <w:name w:val="FollowedHyperlink"/>
    <w:basedOn w:val="a0"/>
    <w:uiPriority w:val="99"/>
    <w:semiHidden/>
    <w:unhideWhenUsed/>
    <w:rPr>
      <w:color w:val="800080" w:themeColor="followedHyperlink"/>
      <w:u w:val="single"/>
    </w:rPr>
  </w:style>
  <w:style w:type="character" w:styleId="af9">
    <w:name w:val="Book Title"/>
    <w:qFormat/>
    <w:rPr>
      <w:b/>
      <w:bCs/>
      <w:smallCaps/>
      <w:spacing w:val="5"/>
    </w:rPr>
  </w:style>
  <w:style w:type="character" w:customStyle="1" w:styleId="afa">
    <w:name w:val="Нижний колонтитул Знак"/>
    <w:basedOn w:val="a0"/>
    <w:link w:val="afb"/>
    <w:qFormat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fc">
    <w:name w:val="Placeholder Text"/>
    <w:basedOn w:val="a0"/>
    <w:qFormat/>
    <w:rPr>
      <w:color w:val="808080"/>
    </w:rPr>
  </w:style>
  <w:style w:type="character" w:customStyle="1" w:styleId="Bullets">
    <w:name w:val="Bullets"/>
    <w:qFormat/>
    <w:rPr>
      <w:rFonts w:ascii="OpenSymbol" w:eastAsia="OpenSymbol" w:hAnsi="OpenSymbol" w:cs="OpenSymbol"/>
    </w:rPr>
  </w:style>
  <w:style w:type="character" w:customStyle="1" w:styleId="NumberingSymbols">
    <w:name w:val="Numbering Symbols"/>
    <w:qFormat/>
  </w:style>
  <w:style w:type="paragraph" w:customStyle="1" w:styleId="Heading">
    <w:name w:val="Heading"/>
    <w:basedOn w:val="a"/>
    <w:next w:val="afd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afd">
    <w:name w:val="Body Text"/>
    <w:basedOn w:val="a"/>
    <w:pPr>
      <w:spacing w:after="140" w:line="276" w:lineRule="auto"/>
    </w:pPr>
  </w:style>
  <w:style w:type="paragraph" w:styleId="afe">
    <w:name w:val="List"/>
    <w:basedOn w:val="afd"/>
    <w:rPr>
      <w:rFonts w:cs="Lohit Devanagari"/>
    </w:rPr>
  </w:style>
  <w:style w:type="paragraph" w:styleId="aff">
    <w:name w:val="caption"/>
    <w:basedOn w:val="a"/>
    <w:qFormat/>
    <w:pPr>
      <w:suppressLineNumbers/>
      <w:spacing w:before="120" w:after="120"/>
    </w:pPr>
    <w:rPr>
      <w:rFonts w:cs="Lohit Devanagari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Lohit Devanagari"/>
    </w:rPr>
  </w:style>
  <w:style w:type="paragraph" w:styleId="a6">
    <w:name w:val="Title"/>
    <w:basedOn w:val="a"/>
    <w:next w:val="a"/>
    <w:link w:val="a5"/>
    <w:uiPriority w:val="10"/>
    <w:qFormat/>
    <w:pPr>
      <w:spacing w:after="80"/>
      <w:contextualSpacing/>
    </w:pPr>
    <w:rPr>
      <w:rFonts w:ascii="Arial" w:eastAsia="Arial" w:hAnsi="Arial" w:cs="Arial"/>
      <w:spacing w:val="-10"/>
      <w:sz w:val="56"/>
      <w:szCs w:val="56"/>
    </w:rPr>
  </w:style>
  <w:style w:type="paragraph" w:styleId="a8">
    <w:name w:val="Subtitle"/>
    <w:basedOn w:val="a"/>
    <w:next w:val="a"/>
    <w:link w:val="a7"/>
    <w:uiPriority w:val="11"/>
    <w:qFormat/>
    <w:rPr>
      <w:color w:val="595959" w:themeColor="text1" w:themeTint="A6"/>
      <w:spacing w:val="15"/>
      <w:sz w:val="28"/>
      <w:szCs w:val="28"/>
    </w:rPr>
  </w:style>
  <w:style w:type="paragraph" w:styleId="22">
    <w:name w:val="Quote"/>
    <w:basedOn w:val="a"/>
    <w:next w:val="a"/>
    <w:link w:val="21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paragraph" w:styleId="ab">
    <w:name w:val="Intense Quote"/>
    <w:basedOn w:val="a"/>
    <w:next w:val="a"/>
    <w:link w:val="aa"/>
    <w:uiPriority w:val="30"/>
    <w:qFormat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paragraph" w:styleId="aff0">
    <w:name w:val="No Spacing"/>
    <w:basedOn w:val="a"/>
    <w:uiPriority w:val="1"/>
    <w:qFormat/>
  </w:style>
  <w:style w:type="paragraph" w:customStyle="1" w:styleId="HeaderandFooter">
    <w:name w:val="Header and Footer"/>
    <w:basedOn w:val="a"/>
    <w:qFormat/>
  </w:style>
  <w:style w:type="paragraph" w:styleId="af2">
    <w:name w:val="header"/>
    <w:basedOn w:val="a"/>
    <w:link w:val="af1"/>
    <w:uiPriority w:val="99"/>
    <w:unhideWhenUsed/>
    <w:pPr>
      <w:tabs>
        <w:tab w:val="center" w:pos="4844"/>
        <w:tab w:val="right" w:pos="9689"/>
      </w:tabs>
    </w:pPr>
  </w:style>
  <w:style w:type="paragraph" w:styleId="af4">
    <w:name w:val="footnote text"/>
    <w:basedOn w:val="a"/>
    <w:link w:val="af3"/>
    <w:uiPriority w:val="99"/>
    <w:semiHidden/>
    <w:unhideWhenUsed/>
    <w:rPr>
      <w:sz w:val="20"/>
      <w:szCs w:val="20"/>
    </w:rPr>
  </w:style>
  <w:style w:type="paragraph" w:styleId="af6">
    <w:name w:val="endnote text"/>
    <w:basedOn w:val="a"/>
    <w:link w:val="af5"/>
    <w:uiPriority w:val="99"/>
    <w:semiHidden/>
    <w:unhideWhenUsed/>
    <w:rPr>
      <w:sz w:val="20"/>
      <w:szCs w:val="20"/>
    </w:rPr>
  </w:style>
  <w:style w:type="paragraph" w:styleId="11">
    <w:name w:val="toc 1"/>
    <w:basedOn w:val="a"/>
    <w:next w:val="a"/>
    <w:uiPriority w:val="39"/>
    <w:unhideWhenUsed/>
    <w:pPr>
      <w:spacing w:after="100"/>
    </w:pPr>
  </w:style>
  <w:style w:type="paragraph" w:styleId="23">
    <w:name w:val="toc 2"/>
    <w:basedOn w:val="a"/>
    <w:next w:val="a"/>
    <w:uiPriority w:val="39"/>
    <w:unhideWhenUsed/>
    <w:pPr>
      <w:spacing w:after="100"/>
      <w:ind w:left="220"/>
    </w:pPr>
  </w:style>
  <w:style w:type="paragraph" w:styleId="31">
    <w:name w:val="toc 3"/>
    <w:basedOn w:val="a"/>
    <w:next w:val="a"/>
    <w:uiPriority w:val="39"/>
    <w:unhideWhenUsed/>
    <w:pPr>
      <w:spacing w:after="100"/>
      <w:ind w:left="440"/>
    </w:pPr>
  </w:style>
  <w:style w:type="paragraph" w:styleId="41">
    <w:name w:val="toc 4"/>
    <w:basedOn w:val="a"/>
    <w:next w:val="a"/>
    <w:uiPriority w:val="39"/>
    <w:unhideWhenUsed/>
    <w:pPr>
      <w:spacing w:after="100"/>
      <w:ind w:left="660"/>
    </w:pPr>
  </w:style>
  <w:style w:type="paragraph" w:styleId="51">
    <w:name w:val="toc 5"/>
    <w:basedOn w:val="a"/>
    <w:next w:val="a"/>
    <w:uiPriority w:val="39"/>
    <w:unhideWhenUsed/>
    <w:pPr>
      <w:spacing w:after="100"/>
      <w:ind w:left="880"/>
    </w:pPr>
  </w:style>
  <w:style w:type="paragraph" w:styleId="61">
    <w:name w:val="toc 6"/>
    <w:basedOn w:val="a"/>
    <w:next w:val="a"/>
    <w:uiPriority w:val="39"/>
    <w:unhideWhenUsed/>
    <w:pPr>
      <w:spacing w:after="100"/>
      <w:ind w:left="1100"/>
    </w:pPr>
  </w:style>
  <w:style w:type="paragraph" w:styleId="71">
    <w:name w:val="toc 7"/>
    <w:basedOn w:val="a"/>
    <w:next w:val="a"/>
    <w:uiPriority w:val="39"/>
    <w:unhideWhenUsed/>
    <w:pPr>
      <w:spacing w:after="100"/>
      <w:ind w:left="1320"/>
    </w:pPr>
  </w:style>
  <w:style w:type="paragraph" w:styleId="81">
    <w:name w:val="toc 8"/>
    <w:basedOn w:val="a"/>
    <w:next w:val="a"/>
    <w:uiPriority w:val="39"/>
    <w:unhideWhenUsed/>
    <w:pPr>
      <w:spacing w:after="100"/>
      <w:ind w:left="1540"/>
    </w:pPr>
  </w:style>
  <w:style w:type="paragraph" w:styleId="91">
    <w:name w:val="toc 9"/>
    <w:basedOn w:val="a"/>
    <w:next w:val="a"/>
    <w:uiPriority w:val="39"/>
    <w:unhideWhenUsed/>
    <w:pPr>
      <w:spacing w:after="100"/>
      <w:ind w:left="1760"/>
    </w:pPr>
  </w:style>
  <w:style w:type="paragraph" w:styleId="aff1">
    <w:name w:val="index heading"/>
    <w:basedOn w:val="Heading"/>
  </w:style>
  <w:style w:type="paragraph" w:styleId="aff2">
    <w:name w:val="TOC Heading"/>
    <w:uiPriority w:val="39"/>
    <w:unhideWhenUsed/>
  </w:style>
  <w:style w:type="paragraph" w:styleId="aff3">
    <w:name w:val="table of figures"/>
    <w:basedOn w:val="a"/>
    <w:next w:val="a"/>
    <w:uiPriority w:val="99"/>
    <w:unhideWhenUsed/>
    <w:qFormat/>
  </w:style>
  <w:style w:type="paragraph" w:customStyle="1" w:styleId="Times142">
    <w:name w:val="Times14_РИО2"/>
    <w:basedOn w:val="a"/>
    <w:qFormat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paragraph" w:styleId="aff4">
    <w:name w:val="List Paragraph"/>
    <w:basedOn w:val="a"/>
    <w:qFormat/>
    <w:pPr>
      <w:ind w:left="720"/>
      <w:contextualSpacing/>
    </w:pPr>
  </w:style>
  <w:style w:type="paragraph" w:styleId="afb">
    <w:name w:val="footer"/>
    <w:basedOn w:val="a"/>
    <w:link w:val="afa"/>
    <w:pPr>
      <w:tabs>
        <w:tab w:val="center" w:pos="4677"/>
        <w:tab w:val="right" w:pos="9355"/>
      </w:tabs>
    </w:pPr>
  </w:style>
  <w:style w:type="paragraph" w:styleId="aff5">
    <w:name w:val="Normal (Web)"/>
    <w:basedOn w:val="a"/>
    <w:qFormat/>
  </w:style>
  <w:style w:type="paragraph" w:customStyle="1" w:styleId="TableContents">
    <w:name w:val="Table Contents"/>
    <w:basedOn w:val="a"/>
    <w:qFormat/>
    <w:pPr>
      <w:widowControl w:val="0"/>
      <w:suppressLineNumbers/>
    </w:pPr>
  </w:style>
  <w:style w:type="table" w:styleId="aff6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b/>
        <w:color w:val="404040"/>
        <w:sz w:val="22"/>
      </w:r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tblPr/>
      <w:tcPr>
        <w:shd w:val="clear" w:color="FFFFFF" w:fill="FFFFFF" w:themeFill="text1" w:themeFillTint="00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b/>
        <w:color w:val="404040"/>
        <w:sz w:val="22"/>
      </w:r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color w:val="404040"/>
        <w:sz w:val="22"/>
      </w:rPr>
      <w:tblPr/>
      <w:tcPr>
        <w:shd w:val="clear" w:color="FFFFFF" w:fill="FFFFFF" w:themeFill="text1" w:themeFillTint="00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color w:val="404040"/>
        <w:sz w:val="22"/>
      </w:rPr>
      <w:tblPr/>
      <w:tcPr>
        <w:shd w:val="clear" w:color="FFFFFF" w:fill="FFFFFF" w:themeFill="text1" w:themeFillTint="00"/>
      </w:tcPr>
    </w:tblStylePr>
  </w:style>
  <w:style w:type="table" w:styleId="52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color w:val="404040"/>
        <w:sz w:val="22"/>
      </w:rPr>
      <w:tblPr/>
      <w:tcPr>
        <w:shd w:val="clear" w:color="FFFFFF" w:fill="FFFFFF" w:themeFill="text1" w:themeFillTint="00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000000" w:themeColor="tex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F81BD" w:themeColor="accent1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C0504D" w:themeColor="accent2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BBB59" w:themeColor="accent3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8064A2" w:themeColor="accent4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DAE5F1" w:themeFill="accent1" w:themeFillTint="34"/>
      </w:tcPr>
    </w:tblStylePr>
    <w:tblStylePr w:type="band1Horz">
      <w:rPr>
        <w:color w:val="404040"/>
        <w:sz w:val="22"/>
      </w:rPr>
      <w:tblPr/>
      <w:tcPr>
        <w:shd w:val="clear" w:color="FFFFFF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FFFFFF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CBCBCB" w:themeFill="text1" w:themeFillTint="34"/>
      </w:tcPr>
    </w:tblStylePr>
    <w:tblStylePr w:type="band1Horz">
      <w:rPr>
        <w:color w:val="404040"/>
        <w:sz w:val="22"/>
      </w:rPr>
      <w:tblPr/>
      <w:tcPr>
        <w:shd w:val="clear" w:color="FFFFFF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  <w:shd w:val="clear" w:color="FFFFFF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CE6F2" w:themeFill="accent1" w:themeFillTint="32"/>
      </w:tcPr>
    </w:tblStylePr>
    <w:tblStylePr w:type="band1Horz">
      <w:rPr>
        <w:color w:val="404040"/>
        <w:sz w:val="22"/>
      </w:rPr>
      <w:tblPr/>
      <w:tcPr>
        <w:shd w:val="clear" w:color="FFFFFF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  <w:shd w:val="clear" w:color="FFFFFF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  <w:shd w:val="clear" w:color="FFFFFF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  <w:shd w:val="clear" w:color="FFFFFF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FFFFFF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FFFFF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000000" w:themeFill="text1"/>
      </w:tcPr>
    </w:tblStylePr>
    <w:tblStylePr w:type="fir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Col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band1Vert">
      <w:tblPr/>
      <w:tcPr>
        <w:shd w:val="clear" w:color="FFFFFF" w:fill="8A8A8A" w:themeFill="text1" w:themeFillTint="75"/>
      </w:tcPr>
    </w:tblStylePr>
    <w:tblStylePr w:type="band1Horz">
      <w:tblPr/>
      <w:tcPr>
        <w:shd w:val="clear" w:color="FFFFFF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F81BD" w:themeFill="accent1"/>
      </w:tcPr>
    </w:tblStylePr>
    <w:tblStylePr w:type="fir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Col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band1Vert">
      <w:tblPr/>
      <w:tcPr>
        <w:shd w:val="clear" w:color="FFFFFF" w:fill="AEC4E0" w:themeFill="accent1" w:themeFillTint="75"/>
      </w:tcPr>
    </w:tblStylePr>
    <w:tblStylePr w:type="band1Horz">
      <w:tblPr/>
      <w:tcPr>
        <w:shd w:val="clear" w:color="FFFFFF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C0504D" w:themeFill="accent2"/>
      </w:tcPr>
    </w:tblStylePr>
    <w:tblStylePr w:type="fir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Col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band1Vert">
      <w:tblPr/>
      <w:tcPr>
        <w:shd w:val="clear" w:color="FFFFFF" w:fill="E2AEAD" w:themeFill="accent2" w:themeFillTint="75"/>
      </w:tcPr>
    </w:tblStylePr>
    <w:tblStylePr w:type="band1Horz">
      <w:tblPr/>
      <w:tcPr>
        <w:shd w:val="clear" w:color="FFFFFF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9BBB59" w:themeFill="accent3"/>
      </w:tcPr>
    </w:tblStylePr>
    <w:tblStylePr w:type="fir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Col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band1Vert">
      <w:tblPr/>
      <w:tcPr>
        <w:shd w:val="clear" w:color="FFFFFF" w:fill="D0DFB2" w:themeFill="accent3" w:themeFillTint="75"/>
      </w:tcPr>
    </w:tblStylePr>
    <w:tblStylePr w:type="band1Horz">
      <w:tblPr/>
      <w:tcPr>
        <w:shd w:val="clear" w:color="FFFFFF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8064A2" w:themeFill="accent4"/>
      </w:tcPr>
    </w:tblStylePr>
    <w:tblStylePr w:type="fir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Col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band1Vert">
      <w:tblPr/>
      <w:tcPr>
        <w:shd w:val="clear" w:color="FFFFFF" w:fill="C4B7D4" w:themeFill="accent4" w:themeFillTint="75"/>
      </w:tcPr>
    </w:tblStylePr>
    <w:tblStylePr w:type="band1Horz">
      <w:tblPr/>
      <w:tcPr>
        <w:shd w:val="clear" w:color="FFFFFF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4BACC6" w:themeFill="accent5"/>
      </w:tcPr>
    </w:tblStylePr>
    <w:tblStylePr w:type="fir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Col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band1Vert">
      <w:tblPr/>
      <w:tcPr>
        <w:shd w:val="clear" w:color="FFFFFF" w:fill="ACD8E4" w:themeFill="accent5" w:themeFillTint="75"/>
      </w:tcPr>
    </w:tblStylePr>
    <w:tblStylePr w:type="band1Horz">
      <w:tblPr/>
      <w:tcPr>
        <w:shd w:val="clear" w:color="FFFFFF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FFFF" w:fill="F79646" w:themeFill="accent6"/>
      </w:tcPr>
    </w:tblStylePr>
    <w:tblStylePr w:type="fir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Col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band1Vert">
      <w:tblPr/>
      <w:tcPr>
        <w:shd w:val="clear" w:color="FFFFFF" w:fill="FBCEAA" w:themeFill="accent6" w:themeFillTint="75"/>
      </w:tcPr>
    </w:tblStylePr>
    <w:tblStylePr w:type="band1Horz">
      <w:tblPr/>
      <w:tcPr>
        <w:shd w:val="clear" w:color="FFFFFF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FFFFFF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FFFFF" w:themeFill="text1" w:themeFillTint="0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FFFFFF" w:themeFill="text1" w:themeFillTint="0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A6BFDD" w:themeColor="accent1" w:themeTint="80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5F1" w:themeFill="accent1" w:themeFillTint="34"/>
      </w:tcPr>
    </w:tblStylePr>
    <w:tblStylePr w:type="band1Horz">
      <w:rPr>
        <w:color w:val="A6BFDD" w:themeColor="accent1" w:themeTint="80" w:themeShade="95"/>
        <w:sz w:val="22"/>
      </w:rPr>
      <w:tblPr/>
      <w:tcPr>
        <w:shd w:val="clear" w:color="FFFFFF" w:fill="DAE5F1" w:themeFill="accent1" w:themeFillTint="34"/>
      </w:tcPr>
    </w:tblStylePr>
    <w:tblStylePr w:type="band2Horz">
      <w:rPr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2DCDC" w:themeFill="accent2" w:themeFillTint="32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F2DCDC" w:themeFill="accent2" w:themeFillTint="32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9ABB59" w:themeColor="accent3" w:themeTint="FE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AF1DC" w:themeFill="accent3" w:themeFillTint="34"/>
      </w:tcPr>
    </w:tblStylePr>
    <w:tblStylePr w:type="band1Horz">
      <w:rPr>
        <w:color w:val="9ABB59" w:themeColor="accent3" w:themeTint="FE" w:themeShade="95"/>
        <w:sz w:val="22"/>
      </w:rPr>
      <w:tblPr/>
      <w:tcPr>
        <w:shd w:val="clear" w:color="FFFFFF" w:fill="EAF1DC" w:themeFill="accent3" w:themeFillTint="34"/>
      </w:tcPr>
    </w:tblStylePr>
    <w:tblStylePr w:type="band2Horz">
      <w:rPr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5DFEC" w:themeFill="accent4" w:themeFillTint="34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E5DFEC" w:themeFill="accent4" w:themeFillTint="34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266779" w:themeColor="accent5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AEEF3" w:themeFill="accent5" w:themeFillTint="34"/>
      </w:tcPr>
    </w:tblStylePr>
    <w:tblStylePr w:type="band1Horz">
      <w:rPr>
        <w:color w:val="266779" w:themeColor="accent5" w:themeShade="95"/>
        <w:sz w:val="22"/>
      </w:rPr>
      <w:tblPr/>
      <w:tcPr>
        <w:shd w:val="clear" w:color="FFFFFF" w:fill="DAEEF3" w:themeFill="accent5" w:themeFillTint="34"/>
      </w:tcPr>
    </w:tblStylePr>
    <w:tblStylePr w:type="band2Horz">
      <w:rPr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b/>
        <w:color w:val="B15407" w:themeColor="accent6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E9D8" w:themeFill="accent6" w:themeFillTint="34"/>
      </w:tcPr>
    </w:tblStylePr>
    <w:tblStylePr w:type="band1Horz">
      <w:rPr>
        <w:color w:val="B15407" w:themeColor="accent6" w:themeShade="95"/>
        <w:sz w:val="22"/>
      </w:rPr>
      <w:tblPr/>
      <w:tcPr>
        <w:shd w:val="clear" w:color="FFFFFF" w:fill="FDE9D8" w:themeFill="accent6" w:themeFillTint="34"/>
      </w:tcPr>
    </w:tblStylePr>
    <w:tblStylePr w:type="band2Horz">
      <w:rPr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tblPr/>
      <w:tcPr>
        <w:shd w:val="clear" w:color="FFFFF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tblPr/>
      <w:tcPr>
        <w:shd w:val="clear" w:color="FFFFFF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tblPr/>
      <w:tcPr>
        <w:shd w:val="clear" w:color="FFFFFF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tblPr/>
      <w:tcPr>
        <w:shd w:val="clear" w:color="FFFFFF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tblPr/>
      <w:tcPr>
        <w:shd w:val="clear" w:color="FFFFFF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tblPr/>
      <w:tcPr>
        <w:shd w:val="clear" w:color="FFFFFF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tblPr/>
      <w:tcPr>
        <w:shd w:val="clear" w:color="FFFFFF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firstCol">
      <w:rPr>
        <w:b/>
        <w:color w:val="404040"/>
        <w:sz w:val="22"/>
      </w:rPr>
    </w:tblStylePr>
    <w:tblStylePr w:type="lastCol">
      <w:rPr>
        <w:b/>
        <w:color w:val="404040"/>
        <w:sz w:val="22"/>
      </w:rPr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b/>
        <w:color w:val="FFFFFF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C0504D" w:themeColor="accent2"/>
          <w:right w:val="single" w:sz="4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bottom w:val="single" w:sz="4" w:space="0" w:color="C0504D" w:themeColor="accent2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b/>
        <w:color w:val="FFFFFF"/>
        <w:sz w:val="22"/>
      </w:rPr>
      <w:tblPr/>
      <w:tcPr>
        <w:shd w:val="clear" w:color="FFFFFF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9BBB59" w:themeColor="accent3"/>
          <w:right w:val="single" w:sz="4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bottom w:val="single" w:sz="4" w:space="0" w:color="9BBB59" w:themeColor="accent3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b/>
        <w:color w:val="FFFFFF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8064A2" w:themeColor="accent4"/>
          <w:right w:val="single" w:sz="4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bottom w:val="single" w:sz="4" w:space="0" w:color="8064A2" w:themeColor="accent4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b/>
        <w:color w:val="FFFFFF"/>
        <w:sz w:val="22"/>
      </w:rPr>
      <w:tblPr/>
      <w:tcPr>
        <w:shd w:val="clear" w:color="FFFFFF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4BACC6" w:themeColor="accent5"/>
          <w:right w:val="single" w:sz="4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bottom w:val="single" w:sz="4" w:space="0" w:color="4BACC6" w:themeColor="accent5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b/>
        <w:color w:val="FFFFFF"/>
        <w:sz w:val="22"/>
      </w:rPr>
      <w:tblPr/>
      <w:tcPr>
        <w:shd w:val="clear" w:color="FFFFFF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tcBorders>
          <w:left w:val="single" w:sz="4" w:space="0" w:color="F79646" w:themeColor="accent6"/>
          <w:right w:val="single" w:sz="4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bottom w:val="single" w:sz="4" w:space="0" w:color="F79646" w:themeColor="accent6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b/>
        <w:color w:val="FFFFFF"/>
        <w:sz w:val="22"/>
      </w:rPr>
      <w:tblPr/>
      <w:tcPr>
        <w:shd w:val="clear" w:color="FFFFFF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BFBFBF" w:themeFill="text1" w:themeFillTint="40"/>
      </w:tcPr>
    </w:tblStylePr>
    <w:tblStylePr w:type="band1Horz">
      <w:rPr>
        <w:color w:val="404040"/>
        <w:sz w:val="22"/>
      </w:rPr>
      <w:tblPr/>
      <w:tcPr>
        <w:shd w:val="clear" w:color="FFFFF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2DFEE" w:themeFill="accent1" w:themeFillTint="40"/>
      </w:tcPr>
    </w:tblStylePr>
    <w:tblStylePr w:type="band1Horz">
      <w:rPr>
        <w:color w:val="404040"/>
        <w:sz w:val="22"/>
      </w:rPr>
      <w:tblPr/>
      <w:tcPr>
        <w:shd w:val="clear" w:color="FFFFFF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FD2D2" w:themeFill="accent2" w:themeFillTint="40"/>
      </w:tcPr>
    </w:tblStylePr>
    <w:tblStylePr w:type="band1Horz">
      <w:rPr>
        <w:color w:val="404040"/>
        <w:sz w:val="22"/>
      </w:rPr>
      <w:tblPr/>
      <w:tcPr>
        <w:shd w:val="clear" w:color="FFFFFF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E5EED5" w:themeFill="accent3" w:themeFillTint="40"/>
      </w:tcPr>
    </w:tblStylePr>
    <w:tblStylePr w:type="band1Horz">
      <w:rPr>
        <w:color w:val="404040"/>
        <w:sz w:val="22"/>
      </w:rPr>
      <w:tblPr/>
      <w:tcPr>
        <w:shd w:val="clear" w:color="FFFFFF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FD8E7" w:themeFill="accent4" w:themeFillTint="40"/>
      </w:tcPr>
    </w:tblStylePr>
    <w:tblStylePr w:type="band1Horz">
      <w:rPr>
        <w:color w:val="404040"/>
        <w:sz w:val="22"/>
      </w:rPr>
      <w:tblPr/>
      <w:tcPr>
        <w:shd w:val="clear" w:color="FFFFFF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D1EAF0" w:themeFill="accent5" w:themeFillTint="40"/>
      </w:tcPr>
    </w:tblStylePr>
    <w:tblStylePr w:type="band1Horz">
      <w:rPr>
        <w:color w:val="404040"/>
        <w:sz w:val="22"/>
      </w:rPr>
      <w:tblPr/>
      <w:tcPr>
        <w:shd w:val="clear" w:color="FFFFFF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b/>
        <w:color w:val="FFFFFF"/>
        <w:sz w:val="22"/>
      </w:rPr>
      <w:tblPr/>
      <w:tcPr>
        <w:shd w:val="clear" w:color="FFFFFF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color w:val="404040"/>
        <w:sz w:val="22"/>
      </w:rPr>
      <w:tblPr/>
      <w:tcPr>
        <w:shd w:val="clear" w:color="FFFFFF" w:fill="FDE4D0" w:themeFill="accent6" w:themeFillTint="40"/>
      </w:tcPr>
    </w:tblStylePr>
    <w:tblStylePr w:type="band1Horz">
      <w:rPr>
        <w:color w:val="404040"/>
        <w:sz w:val="22"/>
      </w:rPr>
      <w:tblPr/>
      <w:tcPr>
        <w:shd w:val="clear" w:color="FFFFFF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000000" w:themeColor="text1"/>
          <w:bottom w:val="single" w:sz="12" w:space="0" w:color="FFFFFF" w:themeColor="light1"/>
        </w:tcBorders>
        <w:shd w:val="clear" w:color="FFFFFF" w:fill="7F7F7F" w:themeFill="text1" w:themeFillTint="80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000000" w:themeColor="tex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000000" w:themeColor="tex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FFFFFF" w:fill="4F81BD" w:themeFill="accent1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C0504D" w:themeColor="accent2"/>
          <w:bottom w:val="single" w:sz="12" w:space="0" w:color="FFFFFF" w:themeColor="light1"/>
        </w:tcBorders>
        <w:shd w:val="clear" w:color="FFFFFF" w:fill="D99695" w:themeFill="accent2" w:themeFillTint="97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C0504D" w:themeColor="accent2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0504D" w:themeColor="accent2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9BBB59" w:themeColor="accent3"/>
          <w:bottom w:val="single" w:sz="12" w:space="0" w:color="FFFFFF" w:themeColor="light1"/>
        </w:tcBorders>
        <w:shd w:val="clear" w:color="FFFFFF" w:fill="C3D69B" w:themeFill="accent3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9BBB59" w:themeColor="accent3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BB59" w:themeColor="accent3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8064A2" w:themeColor="accent4"/>
          <w:bottom w:val="single" w:sz="12" w:space="0" w:color="FFFFFF" w:themeColor="light1"/>
        </w:tcBorders>
        <w:shd w:val="clear" w:color="FFFFFF" w:fill="B2A1C6" w:themeFill="accent4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8064A2" w:themeColor="accent4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064A2" w:themeColor="accent4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4BACC6" w:themeColor="accent5"/>
          <w:bottom w:val="single" w:sz="12" w:space="0" w:color="FFFFFF" w:themeColor="light1"/>
        </w:tcBorders>
        <w:shd w:val="clear" w:color="FFFFFF" w:fill="92CCDC" w:themeFill="accent5" w:themeFillTint="9A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4BACC6" w:themeColor="accent5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BACC6" w:themeColor="accent5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sz="32" w:space="0" w:color="F79646" w:themeColor="accent6"/>
          <w:bottom w:val="single" w:sz="12" w:space="0" w:color="FFFFFF" w:themeColor="light1"/>
        </w:tcBorders>
        <w:shd w:val="clear" w:color="FFFFFF" w:fill="FAC090" w:themeFill="accent6" w:themeFillTint="98"/>
      </w:tcPr>
    </w:tblStylePr>
    <w:tblStylePr w:type="lastRow">
      <w:rPr>
        <w:b/>
        <w:color w:val="FFFFFF" w:themeColor="light1"/>
        <w:sz w:val="22"/>
      </w:rPr>
    </w:tblStylePr>
    <w:tblStylePr w:type="firstCol">
      <w:rPr>
        <w:b/>
        <w:color w:val="FFFFFF" w:themeColor="light1"/>
        <w:sz w:val="22"/>
      </w:rPr>
      <w:tblPr/>
      <w:tcPr>
        <w:tcBorders>
          <w:left w:val="single" w:sz="32" w:space="0" w:color="F79646" w:themeColor="accent6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79646" w:themeColor="accent6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FFFF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FFFF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C0504D" w:themeColor="accent2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C0504D" w:themeColor="accent2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9BBB59" w:themeColor="accent3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9BBB59" w:themeColor="accent3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8064A2" w:themeColor="accent4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8064A2" w:themeColor="accent4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4BACC6" w:themeColor="accent5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79646" w:themeColor="accent6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000000" w:themeColor="text1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000000" w:themeColor="tex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FFFF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2DFEE" w:themeFill="accent1" w:themeFillTint="40"/>
      </w:tcPr>
    </w:tblStylePr>
    <w:tblStylePr w:type="band1Horz">
      <w:rPr>
        <w:color w:val="2A4A71" w:themeColor="accent1" w:themeShade="95"/>
        <w:sz w:val="22"/>
      </w:rPr>
      <w:tblPr/>
      <w:tcPr>
        <w:shd w:val="clear" w:color="FFFFFF" w:fill="D2DFEE" w:themeFill="accent1" w:themeFillTint="40"/>
      </w:tcPr>
    </w:tblStylePr>
    <w:tblStylePr w:type="band2Horz">
      <w:rPr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D99695" w:themeColor="accent2" w:themeTint="97" w:themeShade="95"/>
        <w:sz w:val="22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0504D" w:themeColor="accent2"/>
        </w:tcBorders>
        <w:shd w:val="clear" w:color="FFFFFF" w:fill="auto"/>
      </w:tcPr>
    </w:tblStylePr>
    <w:tblStylePr w:type="lastCol">
      <w:rPr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C0504D" w:themeColor="accent2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FD2D2" w:themeFill="accent2" w:themeFillTint="40"/>
      </w:tcPr>
    </w:tblStylePr>
    <w:tblStylePr w:type="band1Horz">
      <w:rPr>
        <w:color w:val="D99695" w:themeColor="accent2" w:themeTint="97" w:themeShade="95"/>
        <w:sz w:val="22"/>
      </w:rPr>
      <w:tblPr/>
      <w:tcPr>
        <w:shd w:val="clear" w:color="FFFFFF" w:fill="EFD2D2" w:themeFill="accent2" w:themeFillTint="40"/>
      </w:tcPr>
    </w:tblStylePr>
    <w:tblStylePr w:type="band2Horz">
      <w:rPr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C3D69B" w:themeColor="accent3" w:themeTint="98" w:themeShade="95"/>
        <w:sz w:val="22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BBB59" w:themeColor="accent3"/>
        </w:tcBorders>
        <w:shd w:val="clear" w:color="FFFFFF" w:fill="auto"/>
      </w:tcPr>
    </w:tblStylePr>
    <w:tblStylePr w:type="lastCol">
      <w:rPr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9BBB59" w:themeColor="accent3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E5EED5" w:themeFill="accent3" w:themeFillTint="40"/>
      </w:tcPr>
    </w:tblStylePr>
    <w:tblStylePr w:type="band1Horz">
      <w:rPr>
        <w:color w:val="C3D69B" w:themeColor="accent3" w:themeTint="98" w:themeShade="95"/>
        <w:sz w:val="22"/>
      </w:rPr>
      <w:tblPr/>
      <w:tcPr>
        <w:shd w:val="clear" w:color="FFFFFF" w:fill="E5EED5" w:themeFill="accent3" w:themeFillTint="40"/>
      </w:tcPr>
    </w:tblStylePr>
    <w:tblStylePr w:type="band2Horz">
      <w:rPr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B2A1C6" w:themeColor="accent4" w:themeTint="9A" w:themeShade="95"/>
        <w:sz w:val="22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064A2" w:themeColor="accent4"/>
        </w:tcBorders>
        <w:shd w:val="clear" w:color="FFFFFF" w:fill="auto"/>
      </w:tcPr>
    </w:tblStylePr>
    <w:tblStylePr w:type="lastCol">
      <w:rPr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8064A2" w:themeColor="accent4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FD8E7" w:themeFill="accent4" w:themeFillTint="40"/>
      </w:tcPr>
    </w:tblStylePr>
    <w:tblStylePr w:type="band1Horz">
      <w:rPr>
        <w:color w:val="B2A1C6" w:themeColor="accent4" w:themeTint="9A" w:themeShade="95"/>
        <w:sz w:val="22"/>
      </w:rPr>
      <w:tblPr/>
      <w:tcPr>
        <w:shd w:val="clear" w:color="FFFFFF" w:fill="DFD8E7" w:themeFill="accent4" w:themeFillTint="40"/>
      </w:tcPr>
    </w:tblStylePr>
    <w:tblStylePr w:type="band2Horz">
      <w:rPr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92CCDC" w:themeColor="accent5" w:themeTint="9A" w:themeShade="95"/>
        <w:sz w:val="22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BACC6" w:themeColor="accent5"/>
        </w:tcBorders>
        <w:shd w:val="clear" w:color="FFFFFF" w:fill="auto"/>
      </w:tcPr>
    </w:tblStylePr>
    <w:tblStylePr w:type="lastCol">
      <w:rPr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4BACC6" w:themeColor="accent5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D1EAF0" w:themeFill="accent5" w:themeFillTint="40"/>
      </w:tcPr>
    </w:tblStylePr>
    <w:tblStylePr w:type="band1Horz">
      <w:rPr>
        <w:color w:val="92CCDC" w:themeColor="accent5" w:themeTint="9A" w:themeShade="95"/>
        <w:sz w:val="22"/>
      </w:rPr>
      <w:tblPr/>
      <w:tcPr>
        <w:shd w:val="clear" w:color="FFFFFF" w:fill="D1EAF0" w:themeFill="accent5" w:themeFillTint="40"/>
      </w:tcPr>
    </w:tblStylePr>
    <w:tblStylePr w:type="band2Horz">
      <w:rPr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  <w:shd w:val="clear" w:color="FFFFFF" w:fill="FFFFFF" w:themeFill="light1"/>
      </w:tcPr>
    </w:tblStylePr>
    <w:tblStylePr w:type="lastRow">
      <w:rPr>
        <w:i/>
        <w:color w:val="FAC090" w:themeColor="accent6" w:themeTint="98" w:themeShade="95"/>
        <w:sz w:val="22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79646" w:themeColor="accent6"/>
        </w:tcBorders>
        <w:shd w:val="clear" w:color="FFFFFF" w:fill="auto"/>
      </w:tcPr>
    </w:tblStylePr>
    <w:tblStylePr w:type="lastCol">
      <w:rPr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79646" w:themeColor="accent6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FFF" w:fill="FDE4D0" w:themeFill="accent6" w:themeFillTint="40"/>
      </w:tcPr>
    </w:tblStylePr>
    <w:tblStylePr w:type="band1Horz">
      <w:rPr>
        <w:color w:val="FAC090" w:themeColor="accent6" w:themeTint="98" w:themeShade="95"/>
        <w:sz w:val="22"/>
      </w:rPr>
      <w:tblPr/>
      <w:tcPr>
        <w:shd w:val="clear" w:color="FFFFFF" w:fill="FDE4D0" w:themeFill="accent6" w:themeFillTint="40"/>
      </w:tcPr>
    </w:tblStylePr>
    <w:tblStylePr w:type="band2Horz">
      <w:rPr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Row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fir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lastCol">
      <w:rPr>
        <w:color w:val="F2F2F2"/>
        <w:sz w:val="22"/>
      </w:rPr>
      <w:tblPr/>
      <w:tcPr>
        <w:shd w:val="clear" w:color="FFFFFF" w:fill="7F7F7F" w:themeFill="text1" w:themeFillTint="80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FFFFF" w:themeFill="text1" w:themeFillTint="0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FFFFF" w:themeFill="text1" w:themeFillTint="00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4F81BD" w:themeColor="accent1"/>
        <w:insideV w:val="single" w:sz="4" w:space="0" w:color="4F81BD" w:themeColor="accent1"/>
      </w:tblBorders>
    </w:tblPr>
    <w:tblStylePr w:type="fir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Row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fir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lastCol">
      <w:rPr>
        <w:color w:val="F2F2F2"/>
        <w:sz w:val="22"/>
      </w:rPr>
      <w:tblPr/>
      <w:tcPr>
        <w:shd w:val="clear" w:color="FFFFFF" w:fill="5D8AC2" w:themeFill="accent1" w:themeFillTint="E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C7D7EA" w:themeFill="accent1" w:themeFillTint="50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C0504D" w:themeColor="accent2"/>
        <w:insideV w:val="single" w:sz="4" w:space="0" w:color="C0504D" w:themeColor="accent2"/>
      </w:tblBorders>
    </w:tblPr>
    <w:tblStylePr w:type="fir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Row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fir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lastCol">
      <w:rPr>
        <w:color w:val="F2F2F2"/>
        <w:sz w:val="22"/>
      </w:rPr>
      <w:tblPr/>
      <w:tcPr>
        <w:shd w:val="clear" w:color="FFFFFF" w:fill="D99695" w:themeFill="accent2" w:themeFillTint="97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2DCDC" w:themeFill="accent2" w:themeFillTint="32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9BBB59" w:themeColor="accent3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9BBB59" w:themeColor="accent3"/>
        <w:insideV w:val="single" w:sz="4" w:space="0" w:color="9BBB59" w:themeColor="accent3"/>
      </w:tblBorders>
    </w:tblPr>
    <w:tblStylePr w:type="fir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Row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fir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lastCol">
      <w:rPr>
        <w:color w:val="F2F2F2"/>
        <w:sz w:val="22"/>
      </w:rPr>
      <w:tblPr/>
      <w:tcPr>
        <w:shd w:val="clear" w:color="FFFFFF" w:fill="9ABB59" w:themeFill="accent3" w:themeFillTint="FE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EAF1DC" w:themeFill="accent3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8064A2" w:themeColor="accent4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8064A2" w:themeColor="accent4"/>
        <w:insideV w:val="single" w:sz="4" w:space="0" w:color="8064A2" w:themeColor="accent4"/>
      </w:tblBorders>
    </w:tblPr>
    <w:tblStylePr w:type="fir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Row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fir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lastCol">
      <w:rPr>
        <w:color w:val="F2F2F2"/>
        <w:sz w:val="22"/>
      </w:rPr>
      <w:tblPr/>
      <w:tcPr>
        <w:shd w:val="clear" w:color="FFFFFF" w:fill="B2A1C6" w:themeFill="accent4" w:themeFillTint="9A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E5DFEC" w:themeFill="accent4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color w:val="F2F2F2"/>
        <w:sz w:val="22"/>
      </w:rPr>
      <w:tblPr/>
      <w:tcPr>
        <w:shd w:val="clear" w:color="FFFFFF" w:fill="4BACC6" w:themeFill="accent5"/>
      </w:tcPr>
    </w:tblStylePr>
    <w:tblStylePr w:type="lastRow">
      <w:rPr>
        <w:color w:val="F2F2F2"/>
        <w:sz w:val="22"/>
      </w:rPr>
      <w:tblPr/>
      <w:tcPr>
        <w:shd w:val="clear" w:color="FFFFFF" w:fill="4BACC6" w:themeFill="accent5"/>
      </w:tcPr>
    </w:tblStylePr>
    <w:tblStylePr w:type="firstCol">
      <w:rPr>
        <w:color w:val="F2F2F2"/>
        <w:sz w:val="22"/>
      </w:rPr>
      <w:tblPr/>
      <w:tcPr>
        <w:shd w:val="clear" w:color="FFFFFF" w:fill="4BACC6" w:themeFill="accent5"/>
      </w:tcPr>
    </w:tblStylePr>
    <w:tblStylePr w:type="lastCol">
      <w:rPr>
        <w:color w:val="F2F2F2"/>
        <w:sz w:val="22"/>
      </w:rPr>
      <w:tblPr/>
      <w:tcPr>
        <w:shd w:val="clear" w:color="FFFFFF" w:fill="4BACC6" w:themeFill="accent5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DAEEF3" w:themeFill="accent5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color w:val="F2F2F2"/>
        <w:sz w:val="22"/>
      </w:rPr>
      <w:tblPr/>
      <w:tcPr>
        <w:shd w:val="clear" w:color="FFFFFF" w:fill="F79646" w:themeFill="accent6"/>
      </w:tcPr>
    </w:tblStylePr>
    <w:tblStylePr w:type="lastRow">
      <w:rPr>
        <w:color w:val="F2F2F2"/>
        <w:sz w:val="22"/>
      </w:rPr>
      <w:tblPr/>
      <w:tcPr>
        <w:shd w:val="clear" w:color="FFFFFF" w:fill="F79646" w:themeFill="accent6"/>
      </w:tcPr>
    </w:tblStylePr>
    <w:tblStylePr w:type="firstCol">
      <w:rPr>
        <w:color w:val="F2F2F2"/>
        <w:sz w:val="22"/>
      </w:rPr>
      <w:tblPr/>
      <w:tcPr>
        <w:shd w:val="clear" w:color="FFFFFF" w:fill="F79646" w:themeFill="accent6"/>
      </w:tcPr>
    </w:tblStylePr>
    <w:tblStylePr w:type="lastCol">
      <w:rPr>
        <w:color w:val="F2F2F2"/>
        <w:sz w:val="22"/>
      </w:rPr>
      <w:tblPr/>
      <w:tcPr>
        <w:shd w:val="clear" w:color="FFFFFF" w:fill="F79646" w:themeFill="accent6"/>
      </w:tcPr>
    </w:tblStylePr>
    <w:tblStylePr w:type="band1Vert">
      <w:rPr>
        <w:color w:val="404040"/>
        <w:sz w:val="22"/>
      </w:rPr>
    </w:tblStylePr>
    <w:tblStylePr w:type="band2Vert">
      <w:rPr>
        <w:color w:val="404040"/>
        <w:sz w:val="22"/>
      </w:rPr>
      <w:tblPr/>
      <w:tcPr>
        <w:shd w:val="clear" w:color="FFFFFF" w:fill="FDE9D8" w:themeFill="accent6" w:themeFillTint="34"/>
      </w:tcPr>
    </w:tblStylePr>
    <w:tblStylePr w:type="band1Horz">
      <w:rPr>
        <w:color w:val="404040"/>
        <w:sz w:val="22"/>
      </w:rPr>
    </w:tblStylePr>
    <w:tblStylePr w:type="band2Horz">
      <w:rPr>
        <w:color w:val="404040"/>
        <w:sz w:val="22"/>
      </w:rPr>
      <w:tblPr/>
      <w:tcPr>
        <w:shd w:val="clear" w:color="FFFFFF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000000" w:themeColor="tex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000000" w:themeColor="tex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000000" w:themeColor="tex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C0504D" w:themeColor="accent2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C0504D" w:themeColor="accent2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C0504D" w:themeColor="accent2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C0504D" w:themeColor="accent2"/>
          <w:left w:val="single" w:sz="4" w:space="0" w:color="C0504D" w:themeColor="accent2"/>
          <w:bottom w:val="single" w:sz="4" w:space="0" w:color="C0504D" w:themeColor="accent2"/>
          <w:right w:val="single" w:sz="4" w:space="0" w:color="C0504D" w:themeColor="accent2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9BBB59" w:themeColor="accent3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9BBB59" w:themeColor="accent3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9BBB59" w:themeColor="accent3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9BBB59" w:themeColor="accent3"/>
          <w:left w:val="single" w:sz="4" w:space="0" w:color="9BBB59" w:themeColor="accent3"/>
          <w:bottom w:val="single" w:sz="4" w:space="0" w:color="9BBB59" w:themeColor="accent3"/>
          <w:right w:val="single" w:sz="4" w:space="0" w:color="9BBB59" w:themeColor="accent3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8064A2" w:themeColor="accent4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8064A2" w:themeColor="accent4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8064A2" w:themeColor="accent4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8064A2" w:themeColor="accent4"/>
          <w:left w:val="single" w:sz="4" w:space="0" w:color="8064A2" w:themeColor="accent4"/>
          <w:bottom w:val="single" w:sz="4" w:space="0" w:color="8064A2" w:themeColor="accent4"/>
          <w:right w:val="single" w:sz="4" w:space="0" w:color="8064A2" w:themeColor="accent4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4BACC6" w:themeColor="accent5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4BACC6" w:themeColor="accent5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color w:val="404040"/>
        <w:sz w:val="22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color w:val="404040"/>
        <w:sz w:val="22"/>
      </w:rPr>
      <w:tblPr/>
      <w:tcPr>
        <w:tcBorders>
          <w:top w:val="single" w:sz="12" w:space="0" w:color="F79646" w:themeColor="accent6"/>
        </w:tcBorders>
      </w:tcPr>
    </w:tblStylePr>
    <w:tblStylePr w:type="firstCol">
      <w:rPr>
        <w:color w:val="404040"/>
        <w:sz w:val="22"/>
      </w:rPr>
    </w:tblStylePr>
    <w:tblStylePr w:type="lastCol">
      <w:rPr>
        <w:color w:val="404040"/>
        <w:sz w:val="22"/>
      </w:rPr>
      <w:tblPr/>
      <w:tcPr>
        <w:tcBorders>
          <w:left w:val="single" w:sz="12" w:space="0" w:color="F79646" w:themeColor="accent6"/>
        </w:tcBorders>
      </w:tcPr>
    </w:tblStylePr>
    <w:tblStylePr w:type="band1Horz">
      <w:rPr>
        <w:color w:val="404040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10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7</Pages>
  <Words>880</Words>
  <Characters>5018</Characters>
  <Application>Microsoft Office Word</Application>
  <DocSecurity>0</DocSecurity>
  <Lines>41</Lines>
  <Paragraphs>11</Paragraphs>
  <ScaleCrop>false</ScaleCrop>
  <Company>SPecialiST RePack</Company>
  <LinksUpToDate>false</LinksUpToDate>
  <CharactersWithSpaces>5887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Владислав Бобков</dc:creator>
  <dc:description/>
  <cp:lastModifiedBy>Дарья</cp:lastModifiedBy>
  <cp:revision>9</cp:revision>
  <dcterms:created xsi:type="dcterms:W3CDTF">2025-11-09T17:50:00Z</dcterms:created>
  <dcterms:modified xsi:type="dcterms:W3CDTF">2026-06-01T21:25:00Z</dcterms:modified>
  <dc:language>en-US</dc:language>
</cp:coreProperties>
</file>