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Últimas Consultas</w:t>
      </w:r>
    </w:p>
    <w:p>
      <w:r>
        <w:rPr>
          <w:sz w:val="22"/>
        </w:rPr>
        <w:t xml:space="preserve">En la columna derecha del dashboard, debajo de la Distribución de Riesgo, se encuentra la sección </w:t>
      </w:r>
      <w:r>
        <w:rPr>
          <w:b/>
          <w:sz w:val="22"/>
        </w:rPr>
        <w:t>Últimas Consultas</w:t>
      </w:r>
      <w:r>
        <w:rPr>
          <w:sz w:val="22"/>
        </w:rPr>
        <w:t xml:space="preserve"> con los últimos </w:t>
      </w:r>
      <w:r>
        <w:rPr>
          <w:b/>
          <w:sz w:val="22"/>
        </w:rPr>
        <w:t>6 pacientes</w:t>
      </w:r>
      <w:r>
        <w:rPr>
          <w:sz w:val="22"/>
        </w:rPr>
        <w:t xml:space="preserve"> registrados (ordenados por fecha de consulta descendente).</w:t>
      </w:r>
    </w:p>
    <w:p/>
    <w:p>
      <w:pPr>
        <w:pStyle w:val="Heading4"/>
      </w:pPr>
      <w:r>
        <w:t>Campos mostrados por paciente: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Icono de sexo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Ícono femenino (fa-venus) o masculino (fa-mars)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Nombre completo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Nombres y apellidos del paciente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Edad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Edad en años seguida del diagnóstico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Diagnóstico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Diagnóstico preliminar (truncado a 35 caracteres)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Riesgo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Badge de color: Bajo (verde), Medio (amarillo), Alto (naranja), Crítico (rojo)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Fecha de consulta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Fecha formateada en locale es-CO (dd/mm/aaaa)</w:t>
            </w:r>
          </w:p>
        </w:tc>
      </w:tr>
    </w:tbl>
    <w:p/>
    <w:p>
      <w:r>
        <w:rPr>
          <w:b/>
          <w:sz w:val="22"/>
        </w:rPr>
        <w:t>Enlace "Ver todos"</w:t>
      </w:r>
      <w:r>
        <w:rPr>
          <w:sz w:val="22"/>
        </w:rPr>
        <w:t xml:space="preserve"> al final del título redirige a la página de Pacientes con la lista completa.</w:t>
      </w:r>
    </w:p>
    <w:p/>
    <w:p>
      <w:r>
        <w:rPr>
          <w:i/>
          <w:color w:val="666666"/>
          <w:sz w:val="20"/>
        </w:rPr>
        <w:t>(Captura de pantalla: sección Últimas Consultas del dashboard mostrando los 6 pacientes con sus badges de riesgo y fechas)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