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Belle Lerdworatawee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CS35L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Ritam Sarmah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December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Machine Learning to Translate Lost Languages</w:t>
      </w:r>
    </w:p>
    <w:p w:rsidR="00000000" w:rsidDel="00000000" w:rsidP="00000000" w:rsidRDefault="00000000" w:rsidRPr="00000000" w14:paraId="00000006">
      <w:pPr>
        <w:spacing w:line="480" w:lineRule="auto"/>
        <w:rPr/>
      </w:pPr>
      <w:r w:rsidDel="00000000" w:rsidR="00000000" w:rsidRPr="00000000">
        <w:rPr>
          <w:rFonts w:ascii="Times New Roman" w:cs="Times New Roman" w:eastAsia="Times New Roman" w:hAnsi="Times New Roman"/>
          <w:sz w:val="24"/>
          <w:szCs w:val="24"/>
          <w:rtl w:val="0"/>
        </w:rPr>
        <w:tab/>
        <w:t xml:space="preserve">I presented a machine that, given text, can detect the frequency of a word next to every other word and forms one-to-one mappings between words in different languages. I think the idea behind the model was ingenious since it relies on lingual constraints and evolution, thus removing extra needed information like a parent language. This also reminds me that the models we train are only as “smart” as the underlying principles and ideas behind them. I’d be excited to see if later on, the machine could be trained to self-analyze its output and refine the translation. Translating lost languages would also unleash a plethora of knowledge like past scientific discoveries, different historical perspectives, and insight into cultures of the past. (120)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