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sz w:val="28"/>
        </w:rPr>
        <w:t>[University Name]</w:t>
      </w:r>
    </w:p>
    <w:p>
      <w:pPr>
        <w:spacing w:after="1200"/>
        <w:jc w:val="center"/>
      </w:pPr>
      <w:r>
        <w:rPr>
          <w:sz w:val="24"/>
        </w:rPr>
        <w:t>[Faculty / Department] · [Degree Programme]</w:t>
      </w:r>
    </w:p>
    <w:p>
      <w:pPr>
        <w:spacing w:after="280" w:line="276" w:lineRule="auto"/>
        <w:jc w:val="center"/>
      </w:pPr>
      <w:r>
        <w:rPr>
          <w:b/>
          <w:sz w:val="42"/>
        </w:rPr>
        <w:t>Robot Operating System 2: Architecture, Communication and Application in a Manipulator Robot</w:t>
      </w:r>
    </w:p>
    <w:p>
      <w:pPr>
        <w:spacing w:after="1400"/>
        <w:jc w:val="center"/>
      </w:pPr>
      <w:r>
        <w:rPr>
          <w:sz w:val="26"/>
        </w:rPr>
        <w:t>Assignment report</w:t>
      </w:r>
    </w:p>
    <w:p>
      <w:pPr>
        <w:spacing w:after="80"/>
        <w:jc w:val="center"/>
      </w:pPr>
      <w:r>
        <w:rPr>
          <w:b/>
          <w:sz w:val="24"/>
        </w:rPr>
        <w:t>Student:</w:t>
      </w:r>
      <w:r>
        <w:rPr>
          <w:sz w:val="24"/>
        </w:rPr>
        <w:t xml:space="preserve"> [Student Name] ([Student ID])</w:t>
      </w:r>
    </w:p>
    <w:p>
      <w:pPr>
        <w:spacing w:after="80"/>
        <w:jc w:val="center"/>
      </w:pPr>
      <w:r>
        <w:rPr>
          <w:b/>
          <w:sz w:val="24"/>
        </w:rPr>
        <w:t>Module:</w:t>
      </w:r>
      <w:r>
        <w:rPr>
          <w:sz w:val="24"/>
        </w:rPr>
        <w:t xml:space="preserve"> [Module Name and Code]</w:t>
      </w:r>
    </w:p>
    <w:p>
      <w:pPr>
        <w:spacing w:after="80"/>
        <w:jc w:val="center"/>
      </w:pPr>
      <w:r>
        <w:rPr>
          <w:b/>
          <w:sz w:val="24"/>
        </w:rPr>
        <w:t>Instructor / supervisor:</w:t>
      </w:r>
      <w:r>
        <w:rPr>
          <w:sz w:val="24"/>
        </w:rPr>
        <w:t xml:space="preserve"> [Supervisor Name]</w:t>
      </w:r>
    </w:p>
    <w:p>
      <w:pPr>
        <w:spacing w:after="80"/>
        <w:jc w:val="center"/>
      </w:pPr>
      <w:r>
        <w:rPr>
          <w:b/>
          <w:sz w:val="24"/>
        </w:rPr>
        <w:t>Course studied:</w:t>
      </w:r>
      <w:r>
        <w:rPr>
          <w:sz w:val="24"/>
        </w:rPr>
        <w:t xml:space="preserve"> </w:t>
      </w:r>
      <w:r>
        <w:rPr>
          <w:i/>
          <w:sz w:val="24"/>
        </w:rPr>
        <w:t>Robotics and ROS 2 – Learn by Doing! Manipulators</w:t>
      </w:r>
      <w:r>
        <w:rPr>
          <w:sz w:val="24"/>
        </w:rPr>
        <w:t xml:space="preserve"> (course material and repository by Antonio Brandi)</w:t>
      </w:r>
    </w:p>
    <w:p>
      <w:pPr>
        <w:spacing w:after="80"/>
        <w:jc w:val="center"/>
      </w:pPr>
      <w:r>
        <w:rPr>
          <w:b/>
          <w:sz w:val="24"/>
        </w:rPr>
        <w:t>Target environment:</w:t>
      </w:r>
      <w:r>
        <w:rPr>
          <w:sz w:val="24"/>
        </w:rPr>
        <w:t xml:space="preserve"> Ubuntu 22.04 LTS, ROS 2 Humble Hawksbill</w:t>
      </w:r>
    </w:p>
    <w:p>
      <w:pPr>
        <w:spacing w:after="80"/>
        <w:jc w:val="center"/>
      </w:pPr>
      <w:r>
        <w:rPr>
          <w:b/>
          <w:sz w:val="24"/>
        </w:rPr>
        <w:t>Submission date:</w:t>
      </w:r>
      <w:r>
        <w:rPr>
          <w:sz w:val="24"/>
        </w:rPr>
        <w:t xml:space="preserve"> [Submission Date]</w:t>
      </w:r>
    </w:p>
    <w:p>
      <w:pPr>
        <w:spacing w:after="1200"/>
      </w:pPr>
    </w:p>
    <w:p>
      <w:pPr>
        <w:jc w:val="center"/>
      </w:pPr>
      <w:r>
        <w:rPr>
          <w:i/>
          <w:sz w:val="20"/>
        </w:rPr>
        <w:t>Placeholders in square brackets are to be completed by the student.</w:t>
      </w:r>
    </w:p>
    <w:p>
      <w:pPr>
        <w:spacing w:after="0"/>
      </w:pPr>
      <w:r>
        <w:br w:type="page"/>
      </w:r>
    </w:p>
    <w:p>
      <w:pPr>
        <w:pStyle w:val="Heading1"/>
        <w:numPr>
          <w:ilvl w:val="0"/>
          <w:numId w:val="0"/>
        </w:numPr>
      </w:pPr>
      <w:bookmarkStart w:id="101" w:name="_Toc00000101"/>
      <w:r>
        <w:t>Abstract</w:t>
      </w:r>
      <w:bookmarkEnd w:id="101"/>
    </w:p>
    <w:p>
      <w:pPr>
        <w:jc w:val="both"/>
      </w:pPr>
      <w:r>
        <w:t xml:space="preserve">This report explains the Robot Operating System 2 (ROS 2) through one concrete project: the three-degree-of-freedom manipulator with gripper ("arduinobot") of the course </w:t>
      </w:r>
      <w:r>
        <w:rPr>
          <w:i/>
        </w:rPr>
        <w:t>Robotics and ROS 2 – Learn by Doing! Manipulators</w:t>
      </w:r>
      <w:r>
        <w:t>. Three kinds of source were used and kept apart: the student's own course notes, which establish what was studied and practised; the instructor's public repository, whose Section 4 workspace at commit 4936385 was taken as the software baseline; and the official ROS 2 Humble documentation, which supports the technical explanations.</w:t>
      </w:r>
    </w:p>
    <w:p>
      <w:pPr>
        <w:jc w:val="both"/>
      </w:pPr>
      <w:r>
        <w:t>A clean workspace with three packages was prepared and twelve small, documented corrections were made, concerning the timer period, clean shutdown, parameter validation, dependency declarations and a stale RViz configuration. The unchanged robot model and the corrected examples were built and exercised in an Ubuntu 22.04 / ROS 2 Humble container: Python-to-C++ and C++-to-Python publisher–subscriber communication, parameter inspection and updates including the rejection of invalid updates, URDF processing, joint states, TF and an RViz display rendered on a virtual screen. The notes document the installation, workspace creation, publishers and subscribers in both languages and a complete URDF model visualised in RViz; the parameter laboratory is documented only by the creation of the file and a code listing.</w:t>
      </w:r>
    </w:p>
    <w:p>
      <w:pPr>
        <w:jc w:val="both"/>
      </w:pPr>
      <w:r>
        <w:t>The main limitations are that verification ran in a container rather than on the student's own machine, that RViz used software rendering, that simulation, ros2_control, MoveIt 2 and the physical robot were not exercised, and that the robot description is a kinematic model at ten times the physical size with placeholder dynamic parameters.</w:t>
      </w:r>
    </w:p>
    <w:p>
      <w:pPr>
        <w:spacing w:after="0"/>
      </w:pPr>
      <w:r>
        <w:br w:type="page"/>
      </w:r>
    </w:p>
    <w:p>
      <w:pPr>
        <w:pStyle w:val="Heading1"/>
        <w:numPr>
          <w:ilvl w:val="0"/>
          <w:numId w:val="0"/>
        </w:numPr>
      </w:pPr>
      <w:r>
        <w:t>Table of Contents</w:t>
      </w:r>
    </w:p>
    <w:p>
      <w:pPr>
        <w:pStyle w:val="TOC1"/>
        <w:tabs>
          <w:tab w:val="right" w:leader="dot" w:pos="9060"/>
        </w:tabs>
      </w:pPr>
      <w:r>
        <w:fldChar w:fldCharType="begin"/>
      </w:r>
      <w:r>
        <w:instrText xml:space="preserve"> TOC \o "1-2" \h \z \u </w:instrText>
      </w:r>
      <w:r>
        <w:fldChar w:fldCharType="separate"/>
      </w:r>
      <w:hyperlink w:anchor="_Toc00000101" w:history="1">
        <w:r>
          <w:t xml:space="preserve">Abstract</w:t>
        </w:r>
        <w:r>
          <w:tab/>
        </w:r>
        <w:r>
          <w:t xml:space="preserve">2</w:t>
        </w:r>
      </w:hyperlink>
    </w:p>
    <w:p>
      <w:pPr>
        <w:pStyle w:val="TOC1"/>
        <w:tabs>
          <w:tab w:val="right" w:leader="dot" w:pos="9060"/>
        </w:tabs>
      </w:pPr>
      <w:hyperlink w:anchor="_Toc00000102" w:history="1">
        <w:r>
          <w:t xml:space="preserve">1.  Introduction</w:t>
        </w:r>
        <w:r>
          <w:tab/>
        </w:r>
        <w:r>
          <w:t xml:space="preserve">4</w:t>
        </w:r>
      </w:hyperlink>
    </w:p>
    <w:p>
      <w:pPr>
        <w:pStyle w:val="TOC2"/>
        <w:tabs>
          <w:tab w:val="right" w:leader="dot" w:pos="9060"/>
        </w:tabs>
      </w:pPr>
      <w:hyperlink w:anchor="_Toc00000103" w:history="1">
        <w:r>
          <w:t xml:space="preserve">1.1  Purpose and context</w:t>
        </w:r>
        <w:r>
          <w:tab/>
        </w:r>
        <w:r>
          <w:t xml:space="preserve">4</w:t>
        </w:r>
      </w:hyperlink>
    </w:p>
    <w:p>
      <w:pPr>
        <w:pStyle w:val="TOC2"/>
        <w:tabs>
          <w:tab w:val="right" w:leader="dot" w:pos="9060"/>
        </w:tabs>
      </w:pPr>
      <w:hyperlink w:anchor="_Toc00000104" w:history="1">
        <w:r>
          <w:t xml:space="preserve">1.2  Target environment and scope</w:t>
        </w:r>
        <w:r>
          <w:tab/>
        </w:r>
        <w:r>
          <w:t xml:space="preserve">4</w:t>
        </w:r>
      </w:hyperlink>
    </w:p>
    <w:p>
      <w:pPr>
        <w:pStyle w:val="TOC2"/>
        <w:tabs>
          <w:tab w:val="right" w:leader="dot" w:pos="9060"/>
        </w:tabs>
      </w:pPr>
      <w:hyperlink w:anchor="_Toc00000105" w:history="1">
        <w:r>
          <w:t xml:space="preserve">1.3  Sources and how claims are classified</w:t>
        </w:r>
        <w:r>
          <w:tab/>
        </w:r>
        <w:r>
          <w:t xml:space="preserve">4</w:t>
        </w:r>
      </w:hyperlink>
    </w:p>
    <w:p>
      <w:pPr>
        <w:pStyle w:val="TOC1"/>
        <w:tabs>
          <w:tab w:val="right" w:leader="dot" w:pos="9060"/>
        </w:tabs>
      </w:pPr>
      <w:hyperlink w:anchor="_Toc00000106" w:history="1">
        <w:r>
          <w:t xml:space="preserve">2.  What is ROS 2?</w:t>
        </w:r>
        <w:r>
          <w:tab/>
        </w:r>
        <w:r>
          <w:t xml:space="preserve">4</w:t>
        </w:r>
      </w:hyperlink>
    </w:p>
    <w:p>
      <w:pPr>
        <w:pStyle w:val="TOC1"/>
        <w:tabs>
          <w:tab w:val="right" w:leader="dot" w:pos="9060"/>
        </w:tabs>
      </w:pPr>
      <w:hyperlink w:anchor="_Toc00000107" w:history="1">
        <w:r>
          <w:t xml:space="preserve">3.  Why ROS 2?</w:t>
        </w:r>
        <w:r>
          <w:tab/>
        </w:r>
        <w:r>
          <w:t xml:space="preserve">5</w:t>
        </w:r>
      </w:hyperlink>
    </w:p>
    <w:p>
      <w:pPr>
        <w:pStyle w:val="TOC1"/>
        <w:tabs>
          <w:tab w:val="right" w:leader="dot" w:pos="9060"/>
        </w:tabs>
      </w:pPr>
      <w:hyperlink w:anchor="_Toc00000109" w:history="1">
        <w:r>
          <w:t xml:space="preserve">4.  ROS 2 Architecture</w:t>
        </w:r>
        <w:r>
          <w:tab/>
        </w:r>
        <w:r>
          <w:t xml:space="preserve">5</w:t>
        </w:r>
      </w:hyperlink>
    </w:p>
    <w:p>
      <w:pPr>
        <w:pStyle w:val="TOC2"/>
        <w:tabs>
          <w:tab w:val="right" w:leader="dot" w:pos="9060"/>
        </w:tabs>
      </w:pPr>
      <w:hyperlink w:anchor="_Toc00000110" w:history="1">
        <w:r>
          <w:t xml:space="preserve">4.1  Layers</w:t>
        </w:r>
        <w:r>
          <w:tab/>
        </w:r>
        <w:r>
          <w:t xml:space="preserve">5</w:t>
        </w:r>
      </w:hyperlink>
    </w:p>
    <w:p>
      <w:pPr>
        <w:pStyle w:val="TOC2"/>
        <w:tabs>
          <w:tab w:val="right" w:leader="dot" w:pos="9060"/>
        </w:tabs>
      </w:pPr>
      <w:hyperlink w:anchor="_Toc00000112" w:history="1">
        <w:r>
          <w:t xml:space="preserve">4.2  Graph, interfaces and execution</w:t>
        </w:r>
        <w:r>
          <w:tab/>
        </w:r>
        <w:r>
          <w:t xml:space="preserve">6</w:t>
        </w:r>
      </w:hyperlink>
    </w:p>
    <w:p>
      <w:pPr>
        <w:pStyle w:val="TOC1"/>
        <w:tabs>
          <w:tab w:val="right" w:leader="dot" w:pos="9060"/>
        </w:tabs>
      </w:pPr>
      <w:hyperlink w:anchor="_Toc00000113" w:history="1">
        <w:r>
          <w:t xml:space="preserve">5.  Nodes</w:t>
        </w:r>
        <w:r>
          <w:tab/>
        </w:r>
        <w:r>
          <w:t xml:space="preserve">7</w:t>
        </w:r>
      </w:hyperlink>
    </w:p>
    <w:p>
      <w:pPr>
        <w:pStyle w:val="TOC1"/>
        <w:tabs>
          <w:tab w:val="right" w:leader="dot" w:pos="9060"/>
        </w:tabs>
      </w:pPr>
      <w:hyperlink w:anchor="_Toc00000115" w:history="1">
        <w:r>
          <w:t xml:space="preserve">6.  Publisher–Subscriber Communication</w:t>
        </w:r>
        <w:r>
          <w:tab/>
        </w:r>
        <w:r>
          <w:t xml:space="preserve">7</w:t>
        </w:r>
      </w:hyperlink>
    </w:p>
    <w:p>
      <w:pPr>
        <w:pStyle w:val="TOC2"/>
        <w:tabs>
          <w:tab w:val="right" w:leader="dot" w:pos="9060"/>
        </w:tabs>
      </w:pPr>
      <w:hyperlink w:anchor="_Toc00000116" w:history="1">
        <w:r>
          <w:t xml:space="preserve">6.1  Topic, message type and QoS</w:t>
        </w:r>
        <w:r>
          <w:tab/>
        </w:r>
        <w:r>
          <w:t xml:space="preserve">7</w:t>
        </w:r>
      </w:hyperlink>
    </w:p>
    <w:p>
      <w:pPr>
        <w:pStyle w:val="TOC2"/>
        <w:tabs>
          <w:tab w:val="right" w:leader="dot" w:pos="9060"/>
        </w:tabs>
      </w:pPr>
      <w:hyperlink w:anchor="_Toc00000118" w:history="1">
        <w:r>
          <w:t xml:space="preserve">6.2  Timer, callbacks and the frequency correction</w:t>
        </w:r>
        <w:r>
          <w:tab/>
        </w:r>
        <w:r>
          <w:t xml:space="preserve">8</w:t>
        </w:r>
      </w:hyperlink>
    </w:p>
    <w:p>
      <w:pPr>
        <w:pStyle w:val="TOC2"/>
        <w:tabs>
          <w:tab w:val="right" w:leader="dot" w:pos="9060"/>
        </w:tabs>
      </w:pPr>
      <w:hyperlink w:anchor="_Toc00000121" w:history="1">
        <w:r>
          <w:t xml:space="preserve">6.3  Command-line inspection and cross-language results</w:t>
        </w:r>
        <w:r>
          <w:tab/>
        </w:r>
        <w:r>
          <w:t xml:space="preserve">9</w:t>
        </w:r>
      </w:hyperlink>
    </w:p>
    <w:p>
      <w:pPr>
        <w:pStyle w:val="TOC1"/>
        <w:tabs>
          <w:tab w:val="right" w:leader="dot" w:pos="9060"/>
        </w:tabs>
      </w:pPr>
      <w:hyperlink w:anchor="_Toc00000123" w:history="1">
        <w:r>
          <w:t xml:space="preserve">7.  Workspaces and Packages</w:t>
        </w:r>
        <w:r>
          <w:tab/>
        </w:r>
        <w:r>
          <w:t xml:space="preserve">10</w:t>
        </w:r>
      </w:hyperlink>
    </w:p>
    <w:p>
      <w:pPr>
        <w:pStyle w:val="TOC2"/>
        <w:tabs>
          <w:tab w:val="right" w:leader="dot" w:pos="9060"/>
        </w:tabs>
      </w:pPr>
      <w:hyperlink w:anchor="_Toc00000124" w:history="1">
        <w:r>
          <w:t xml:space="preserve">7.1  Underlay, overlay and colcon</w:t>
        </w:r>
        <w:r>
          <w:tab/>
        </w:r>
        <w:r>
          <w:t xml:space="preserve">10</w:t>
        </w:r>
      </w:hyperlink>
    </w:p>
    <w:p>
      <w:pPr>
        <w:pStyle w:val="TOC2"/>
        <w:tabs>
          <w:tab w:val="right" w:leader="dot" w:pos="9060"/>
        </w:tabs>
      </w:pPr>
      <w:hyperlink w:anchor="_Toc00000126" w:history="1">
        <w:r>
          <w:t xml:space="preserve">7.2  Package types and dependency declarations</w:t>
        </w:r>
        <w:r>
          <w:tab/>
        </w:r>
        <w:r>
          <w:t xml:space="preserve">11</w:t>
        </w:r>
      </w:hyperlink>
    </w:p>
    <w:p>
      <w:pPr>
        <w:pStyle w:val="TOC1"/>
        <w:tabs>
          <w:tab w:val="right" w:leader="dot" w:pos="9060"/>
        </w:tabs>
      </w:pPr>
      <w:hyperlink w:anchor="_Toc00000128" w:history="1">
        <w:r>
          <w:t xml:space="preserve">8.  Robot Description and URDF</w:t>
        </w:r>
        <w:r>
          <w:tab/>
        </w:r>
        <w:r>
          <w:t xml:space="preserve">12</w:t>
        </w:r>
      </w:hyperlink>
    </w:p>
    <w:p>
      <w:pPr>
        <w:pStyle w:val="TOC2"/>
        <w:tabs>
          <w:tab w:val="right" w:leader="dot" w:pos="9060"/>
        </w:tabs>
      </w:pPr>
      <w:hyperlink w:anchor="_Toc00000129" w:history="1">
        <w:r>
          <w:t xml:space="preserve">8.1  Links, joints and origins</w:t>
        </w:r>
        <w:r>
          <w:tab/>
        </w:r>
        <w:r>
          <w:t xml:space="preserve">12</w:t>
        </w:r>
      </w:hyperlink>
    </w:p>
    <w:p>
      <w:pPr>
        <w:pStyle w:val="TOC2"/>
        <w:tabs>
          <w:tab w:val="right" w:leader="dot" w:pos="9060"/>
        </w:tabs>
      </w:pPr>
      <w:hyperlink w:anchor="_Toc00000134" w:history="1">
        <w:r>
          <w:t xml:space="preserve">8.2  Xacro, meshes and physical properties</w:t>
        </w:r>
        <w:r>
          <w:tab/>
        </w:r>
        <w:r>
          <w:t xml:space="preserve">13</w:t>
        </w:r>
      </w:hyperlink>
    </w:p>
    <w:p>
      <w:pPr>
        <w:pStyle w:val="TOC2"/>
        <w:tabs>
          <w:tab w:val="right" w:leader="dot" w:pos="9060"/>
        </w:tabs>
      </w:pPr>
      <w:hyperlink w:anchor="_Toc00000135" w:history="1">
        <w:r>
          <w:t xml:space="preserve">8.3  Degrees of freedom, gripper and mimic joint</w:t>
        </w:r>
        <w:r>
          <w:tab/>
        </w:r>
        <w:r>
          <w:t xml:space="preserve">14</w:t>
        </w:r>
      </w:hyperlink>
    </w:p>
    <w:p>
      <w:pPr>
        <w:pStyle w:val="TOC1"/>
        <w:tabs>
          <w:tab w:val="right" w:leader="dot" w:pos="9060"/>
        </w:tabs>
      </w:pPr>
      <w:hyperlink w:anchor="_Toc00000136" w:history="1">
        <w:r>
          <w:t xml:space="preserve">9.  TF and Coordinate Frames</w:t>
        </w:r>
        <w:r>
          <w:tab/>
        </w:r>
        <w:r>
          <w:t xml:space="preserve">14</w:t>
        </w:r>
      </w:hyperlink>
    </w:p>
    <w:p>
      <w:pPr>
        <w:pStyle w:val="TOC1"/>
        <w:tabs>
          <w:tab w:val="right" w:leader="dot" w:pos="9060"/>
        </w:tabs>
      </w:pPr>
      <w:hyperlink w:anchor="_Toc00000139" w:history="1">
        <w:r>
          <w:t xml:space="preserve">10.  RViz 2</w:t>
        </w:r>
        <w:r>
          <w:tab/>
        </w:r>
        <w:r>
          <w:t xml:space="preserve">16</w:t>
        </w:r>
      </w:hyperlink>
    </w:p>
    <w:p>
      <w:pPr>
        <w:pStyle w:val="TOC1"/>
        <w:tabs>
          <w:tab w:val="right" w:leader="dot" w:pos="9060"/>
        </w:tabs>
      </w:pPr>
      <w:hyperlink w:anchor="_Toc00000143" w:history="1">
        <w:r>
          <w:t xml:space="preserve">11.  ROS 2 Parameters</w:t>
        </w:r>
        <w:r>
          <w:tab/>
        </w:r>
        <w:r>
          <w:t xml:space="preserve">17</w:t>
        </w:r>
      </w:hyperlink>
    </w:p>
    <w:p>
      <w:pPr>
        <w:pStyle w:val="TOC2"/>
        <w:tabs>
          <w:tab w:val="right" w:leader="dot" w:pos="9060"/>
        </w:tabs>
      </w:pPr>
      <w:hyperlink w:anchor="_Toc00000144" w:history="1">
        <w:r>
          <w:t xml:space="preserve">11.1  Concept</w:t>
        </w:r>
        <w:r>
          <w:tab/>
        </w:r>
        <w:r>
          <w:t xml:space="preserve">17</w:t>
        </w:r>
      </w:hyperlink>
    </w:p>
    <w:p>
      <w:pPr>
        <w:pStyle w:val="TOC2"/>
        <w:tabs>
          <w:tab w:val="right" w:leader="dot" w:pos="9060"/>
        </w:tabs>
      </w:pPr>
      <w:hyperlink w:anchor="_Toc00000145" w:history="1">
        <w:r>
          <w:t xml:space="preserve">11.2  The example and its correction</w:t>
        </w:r>
        <w:r>
          <w:tab/>
        </w:r>
        <w:r>
          <w:t xml:space="preserve">17</w:t>
        </w:r>
      </w:hyperlink>
    </w:p>
    <w:p>
      <w:pPr>
        <w:pStyle w:val="TOC2"/>
        <w:tabs>
          <w:tab w:val="right" w:leader="dot" w:pos="9060"/>
        </w:tabs>
      </w:pPr>
      <w:hyperlink w:anchor="_Toc00000148" w:history="1">
        <w:r>
          <w:t xml:space="preserve">11.3  Boundary between the notes and this preparation</w:t>
        </w:r>
        <w:r>
          <w:tab/>
        </w:r>
        <w:r>
          <w:t xml:space="preserve">18</w:t>
        </w:r>
      </w:hyperlink>
    </w:p>
    <w:p>
      <w:pPr>
        <w:pStyle w:val="TOC1"/>
        <w:tabs>
          <w:tab w:val="right" w:leader="dot" w:pos="9060"/>
        </w:tabs>
      </w:pPr>
      <w:hyperlink w:anchor="_Toc00000149" w:history="1">
        <w:r>
          <w:t xml:space="preserve">12.  3-DOF Manipulator Case Study</w:t>
        </w:r>
        <w:r>
          <w:tab/>
        </w:r>
        <w:r>
          <w:t xml:space="preserve">19</w:t>
        </w:r>
      </w:hyperlink>
    </w:p>
    <w:p>
      <w:pPr>
        <w:pStyle w:val="TOC2"/>
        <w:tabs>
          <w:tab w:val="right" w:leader="dot" w:pos="9060"/>
        </w:tabs>
      </w:pPr>
      <w:hyperlink w:anchor="_Toc00000150" w:history="1">
        <w:r>
          <w:t xml:space="preserve">12.1  Robot and package responsibilities</w:t>
        </w:r>
        <w:r>
          <w:tab/>
        </w:r>
        <w:r>
          <w:t xml:space="preserve">19</w:t>
        </w:r>
      </w:hyperlink>
    </w:p>
    <w:p>
      <w:pPr>
        <w:pStyle w:val="TOC2"/>
        <w:tabs>
          <w:tab w:val="right" w:leader="dot" w:pos="9060"/>
        </w:tabs>
      </w:pPr>
      <w:hyperlink w:anchor="_Toc00000151" w:history="1">
        <w:r>
          <w:t xml:space="preserve">12.2  Implementation choices</w:t>
        </w:r>
        <w:r>
          <w:tab/>
        </w:r>
        <w:r>
          <w:t xml:space="preserve">19</w:t>
        </w:r>
      </w:hyperlink>
    </w:p>
    <w:p>
      <w:pPr>
        <w:pStyle w:val="TOC2"/>
        <w:tabs>
          <w:tab w:val="right" w:leader="dot" w:pos="9060"/>
        </w:tabs>
      </w:pPr>
      <w:hyperlink w:anchor="_Toc00000153" w:history="1">
        <w:r>
          <w:t xml:space="preserve">12.3  Demonstration workflow</w:t>
        </w:r>
        <w:r>
          <w:tab/>
        </w:r>
        <w:r>
          <w:t xml:space="preserve">20</w:t>
        </w:r>
      </w:hyperlink>
    </w:p>
    <w:p>
      <w:pPr>
        <w:pStyle w:val="TOC2"/>
        <w:tabs>
          <w:tab w:val="right" w:leader="dot" w:pos="9060"/>
        </w:tabs>
      </w:pPr>
      <w:hyperlink w:anchor="_Toc00000155" w:history="1">
        <w:r>
          <w:t xml:space="preserve">12.4  Hardware context</w:t>
        </w:r>
        <w:r>
          <w:tab/>
        </w:r>
        <w:r>
          <w:t xml:space="preserve">20</w:t>
        </w:r>
      </w:hyperlink>
    </w:p>
    <w:p>
      <w:pPr>
        <w:pStyle w:val="TOC1"/>
        <w:tabs>
          <w:tab w:val="right" w:leader="dot" w:pos="9060"/>
        </w:tabs>
      </w:pPr>
      <w:hyperlink w:anchor="_Toc00000156" w:history="1">
        <w:r>
          <w:t xml:space="preserve">13.  Development Workflow</w:t>
        </w:r>
        <w:r>
          <w:tab/>
        </w:r>
        <w:r>
          <w:t xml:space="preserve">21</w:t>
        </w:r>
      </w:hyperlink>
    </w:p>
    <w:p>
      <w:pPr>
        <w:pStyle w:val="TOC1"/>
        <w:tabs>
          <w:tab w:val="right" w:leader="dot" w:pos="9060"/>
        </w:tabs>
      </w:pPr>
      <w:hyperlink w:anchor="_Toc00000159" w:history="1">
        <w:r>
          <w:t xml:space="preserve">14.  Advantages of ROS 2</w:t>
        </w:r>
        <w:r>
          <w:tab/>
        </w:r>
        <w:r>
          <w:t xml:space="preserve">22</w:t>
        </w:r>
      </w:hyperlink>
    </w:p>
    <w:p>
      <w:pPr>
        <w:pStyle w:val="TOC1"/>
        <w:tabs>
          <w:tab w:val="right" w:leader="dot" w:pos="9060"/>
        </w:tabs>
      </w:pPr>
      <w:hyperlink w:anchor="_Toc00000160" w:history="1">
        <w:r>
          <w:t xml:space="preserve">15.  Current Project Status and Future Work</w:t>
        </w:r>
        <w:r>
          <w:tab/>
        </w:r>
        <w:r>
          <w:t xml:space="preserve">23</w:t>
        </w:r>
      </w:hyperlink>
    </w:p>
    <w:p>
      <w:pPr>
        <w:pStyle w:val="TOC2"/>
        <w:tabs>
          <w:tab w:val="right" w:leader="dot" w:pos="9060"/>
        </w:tabs>
      </w:pPr>
      <w:hyperlink w:anchor="_Toc00000161" w:history="1">
        <w:r>
          <w:t xml:space="preserve">15.1  Status by category</w:t>
        </w:r>
        <w:r>
          <w:tab/>
        </w:r>
        <w:r>
          <w:t xml:space="preserve">23</w:t>
        </w:r>
      </w:hyperlink>
    </w:p>
    <w:p>
      <w:pPr>
        <w:pStyle w:val="TOC2"/>
        <w:tabs>
          <w:tab w:val="right" w:leader="dot" w:pos="9060"/>
        </w:tabs>
      </w:pPr>
      <w:hyperlink w:anchor="_Toc00000163" w:history="1">
        <w:r>
          <w:t xml:space="preserve">15.2  Checks outstanding on the target machine</w:t>
        </w:r>
        <w:r>
          <w:tab/>
        </w:r>
        <w:r>
          <w:t xml:space="preserve">23</w:t>
        </w:r>
      </w:hyperlink>
    </w:p>
    <w:p>
      <w:pPr>
        <w:pStyle w:val="TOC2"/>
        <w:tabs>
          <w:tab w:val="right" w:leader="dot" w:pos="9060"/>
        </w:tabs>
      </w:pPr>
      <w:hyperlink w:anchor="_Toc00000164" w:history="1">
        <w:r>
          <w:t xml:space="preserve">15.3  Future work</w:t>
        </w:r>
        <w:r>
          <w:tab/>
        </w:r>
        <w:r>
          <w:t xml:space="preserve">23</w:t>
        </w:r>
      </w:hyperlink>
    </w:p>
    <w:p>
      <w:pPr>
        <w:pStyle w:val="TOC1"/>
        <w:tabs>
          <w:tab w:val="right" w:leader="dot" w:pos="9060"/>
        </w:tabs>
      </w:pPr>
      <w:hyperlink w:anchor="_Toc00000165" w:history="1">
        <w:r>
          <w:t xml:space="preserve">16.  Conclusion</w:t>
        </w:r>
        <w:r>
          <w:tab/>
        </w:r>
        <w:r>
          <w:t xml:space="preserve">23</w:t>
        </w:r>
      </w:hyperlink>
    </w:p>
    <w:p>
      <w:pPr>
        <w:pStyle w:val="TOC1"/>
        <w:tabs>
          <w:tab w:val="right" w:leader="dot" w:pos="9060"/>
        </w:tabs>
      </w:pPr>
      <w:hyperlink w:anchor="_Toc00000166" w:history="1">
        <w:r>
          <w:t xml:space="preserve">References</w:t>
        </w:r>
        <w:r>
          <w:tab/>
        </w:r>
        <w:r>
          <w:t xml:space="preserve">24</w:t>
        </w:r>
      </w:hyperlink>
      <w:r>
        <w:fldChar w:fldCharType="end"/>
      </w:r>
    </w:p>
    <w:p>
      <w:pPr>
        <w:spacing w:after="0"/>
      </w:pPr>
      <w:r>
        <w:br w:type="page"/>
      </w:r>
    </w:p>
    <w:p>
      <w:pPr>
        <w:pStyle w:val="Heading1"/>
      </w:pPr>
      <w:bookmarkStart w:id="102" w:name="_Toc00000102"/>
      <w:r>
        <w:t>Introduction</w:t>
      </w:r>
      <w:bookmarkEnd w:id="102"/>
    </w:p>
    <w:p>
      <w:pPr>
        <w:pStyle w:val="Heading2"/>
      </w:pPr>
      <w:bookmarkStart w:id="103" w:name="_Toc00000103"/>
      <w:r>
        <w:t>Purpose and context</w:t>
      </w:r>
      <w:bookmarkEnd w:id="103"/>
    </w:p>
    <w:p>
      <w:pPr>
        <w:jc w:val="both"/>
      </w:pPr>
      <w:r>
        <w:t>The purpose of this report is to explain what ROS 2 is, why it is used and how its main mechanisms work, using a manipulator project that was studied in a practical online course. Rather than describing ROS 2 in the abstract, each concept is connected to a file, a command or a measured result of the prepared project. The course builds a small 3D-printable arm driven by four servo motors and an Arduino board, first as a "digital twin" in software and later as physical hardware [1], [6].</w:t>
      </w:r>
    </w:p>
    <w:p>
      <w:pPr>
        <w:pStyle w:val="Heading2"/>
      </w:pPr>
      <w:bookmarkStart w:id="104" w:name="_Toc00000104"/>
      <w:r>
        <w:t>Target environment and scope</w:t>
      </w:r>
      <w:bookmarkEnd w:id="104"/>
    </w:p>
    <w:p>
      <w:pPr>
        <w:jc w:val="both"/>
      </w:pPr>
      <w:r>
        <w:t>The target platform is Ubuntu 22.04 LTS with ROS 2 Humble Hawksbill, a combination for which Humble is released as Debian packages and which is a Tier 1 platform of that distribution [7], [8]. The scope follows the chain Ubuntu 22.04 → ROS 2 Humble → workspace → packages → nodes → publisher/subscriber communication → robot description → TF → RViz → parameters → manipulator case study. Simulation, motion control, motion planning, voice control and hardware belong to later parts of the course; they are described as context and future work only.</w:t>
      </w:r>
    </w:p>
    <w:p>
      <w:pPr>
        <w:pStyle w:val="Heading2"/>
      </w:pPr>
      <w:bookmarkStart w:id="105" w:name="_Toc00000105"/>
      <w:r>
        <w:t>Sources and how claims are classified</w:t>
      </w:r>
      <w:bookmarkEnd w:id="105"/>
    </w:p>
    <w:p>
      <w:pPr>
        <w:jc w:val="both"/>
      </w:pPr>
      <w:r>
        <w:t xml:space="preserve">Four categories are used consistently. </w:t>
      </w:r>
      <w:r>
        <w:rPr>
          <w:b/>
        </w:rPr>
        <w:t>Category A – documented student work</w:t>
      </w:r>
      <w:r>
        <w:t xml:space="preserve"> is work or study supported by a located piece of evidence in the student's notes [1]–[5]. </w:t>
      </w:r>
      <w:r>
        <w:rPr>
          <w:b/>
        </w:rPr>
        <w:t>Category B – instructor material</w:t>
      </w:r>
      <w:r>
        <w:t xml:space="preserve"> is code, models and configuration supplied by the course author [6]. </w:t>
      </w:r>
      <w:r>
        <w:rPr>
          <w:b/>
        </w:rPr>
        <w:t>Category C – assignment preparation</w:t>
      </w:r>
      <w:r>
        <w:t xml:space="preserve"> covers the changes, verification, figures and documentation produced for this assignment [9]. </w:t>
      </w:r>
      <w:r>
        <w:rPr>
          <w:b/>
        </w:rPr>
        <w:t>Category D – future work</w:t>
      </w:r>
      <w:r>
        <w:t xml:space="preserve"> covers activities whose completion is not documented in the supplied notes. Historical screenshots from the notes and new verification results are always identified separately.</w:t>
      </w:r>
    </w:p>
    <w:p>
      <w:pPr>
        <w:pStyle w:val="Heading1"/>
      </w:pPr>
      <w:bookmarkStart w:id="106" w:name="_Toc00000106"/>
      <w:r>
        <w:t>What is ROS 2?</w:t>
      </w:r>
      <w:bookmarkEnd w:id="106"/>
    </w:p>
    <w:p>
      <w:pPr>
        <w:jc w:val="both"/>
      </w:pPr>
      <w:r>
        <w:t>The official documentation describes the Robot Operating System as "a set of software libraries and tools for building robot applications" [10] and states that, despite its name, it is "not an operating system in the traditional sense" [11]. ROS 2 runs as ordinary user-space software on top of an operating system – here Ubuntu 22.04 – and relies on it for processes, threads, networking and files. What ROS 2 adds is a common way for independent pieces of robot software to find each other, exchange typed data and be configured, together with tools for building, launching and inspecting them.</w:t>
      </w:r>
    </w:p>
    <w:p>
      <w:pPr>
        <w:jc w:val="both"/>
      </w:pPr>
      <w:r>
        <w:t xml:space="preserve">A running ROS 2 system is described as a </w:t>
      </w:r>
      <w:r>
        <w:rPr>
          <w:i/>
        </w:rPr>
        <w:t>graph</w:t>
      </w:r>
      <w:r>
        <w:t>: nodes connected by topics, services, actions and parameters [12]. Nodes "can communicate with other nodes within the same process, in a different process, or on a different machine" [13], and they find each other automatically through the middleware's discovery mechanism [14]. This is what makes ROS 2 suitable for distributed applications: a driver, an algorithm and a visualisation tool can be developed separately and combined at run time, on one computer or several.</w:t>
      </w:r>
    </w:p>
    <w:p>
      <w:pPr>
        <w:jc w:val="both"/>
      </w:pPr>
      <w:r>
        <w:t xml:space="preserve">ROS 2 is released in </w:t>
      </w:r>
      <w:r>
        <w:rPr>
          <w:i/>
        </w:rPr>
        <w:t>distributions</w:t>
      </w:r>
      <w:r>
        <w:t>, versioned sets of packages kept stable after release [15]. Humble Hawksbill, the eighth ROS 2 release, was published on 23 May 2022 and reaches end of life in May 2027 [8], [15]. The notes record, as conceptual study, that ROS is a common software framework running on top of an operating system (1.2 Course Notes, lessons 16, 17 and 20) [2]; distributions and release dates are taken from the documentation only.</w:t>
      </w:r>
    </w:p>
    <w:p>
      <w:pPr>
        <w:pStyle w:val="Heading1"/>
      </w:pPr>
      <w:bookmarkStart w:id="107" w:name="_Toc00000107"/>
      <w:r>
        <w:t>Why ROS 2?</w:t>
      </w:r>
      <w:bookmarkEnd w:id="107"/>
    </w:p>
    <w:p>
      <w:pPr>
        <w:jc w:val="both"/>
      </w:pPr>
      <w:r>
        <w:t>The engineering motivation recorded in the notes is reuse: without a common framework, application code is tied to one robot's hardware and must be rewritten for each new platform, whereas a framework with standard interfaces lets the same application logic run on different robots behind hardware abstractions (1.2 Course Notes, lessons 17, 20 and 21) [2]. The project in this report illustrates this on a small scale. The robot-specific part is a model file and a few configuration files; the programs that turn the model into coordinate frames and a 3D view – robot_state_publisher, joint_state_publisher and RViz – are generic Humble packages used unchanged.</w:t>
      </w:r>
    </w:p>
    <w:p>
      <w:pPr>
        <w:jc w:val="both"/>
      </w:pPr>
      <w:r>
        <w:t xml:space="preserve">ROS 2 was also designed to address limitations of ROS 1 that the notes list for lesson 18: changing network conditions, multi-robot systems, embedded platforms, security and real-time behaviour [2]. </w:t>
      </w:r>
      <w:r>
        <w:fldChar w:fldCharType="begin"/>
      </w:r>
      <w:r>
        <w:instrText xml:space="preserve"> REF _Ref_tab_ros1 \h </w:instrText>
      </w:r>
      <w:r>
        <w:fldChar w:fldCharType="separate"/>
      </w:r>
      <w:r>
        <w:t xml:space="preserve">Table 1</w:t>
      </w:r>
      <w:r>
        <w:fldChar w:fldCharType="end"/>
      </w:r>
      <w:r>
        <w:t xml:space="preserve"> relates four of them (embedded platforms are outside this project), together with the multi-language design described in lesson 19, to what the Humble documentation actually provides and qualifies each point, because several of them are capabilities that must be configured rather than guarantees.</w:t>
      </w:r>
    </w:p>
    <w:p>
      <w:pPr>
        <w:pStyle w:val="Caption"/>
        <w:keepNext/>
        <w:spacing w:after="80"/>
      </w:pPr>
      <w:bookmarkStart w:id="108" w:name="_Ref_tab_ros1"/>
      <w:r>
        <w:rPr>
          <w:b/>
        </w:rPr>
        <w:t xml:space="preserve">Table </w:t>
      </w:r>
      <w:r>
        <w:rPr>
          <w:b/>
        </w:rPr>
        <w:fldChar w:fldCharType="begin"/>
      </w:r>
      <w:r>
        <w:rPr>
          <w:b/>
        </w:rPr>
        <w:instrText xml:space="preserve"> SEQ Table \* ARABIC </w:instrText>
      </w:r>
      <w:r>
        <w:rPr>
          <w:b/>
        </w:rPr>
        <w:fldChar w:fldCharType="separate"/>
      </w:r>
      <w:r>
        <w:rPr>
          <w:b/>
        </w:rPr>
        <w:t xml:space="preserve">1</w:t>
      </w:r>
      <w:r>
        <w:rPr>
          <w:b/>
        </w:rPr>
        <w:fldChar w:fldCharType="end"/>
      </w:r>
      <w:bookmarkEnd w:id="108"/>
      <w:r>
        <w:rPr>
          <w:b/>
        </w:rPr>
        <w:t xml:space="preserve">. </w:t>
      </w:r>
      <w:r>
        <w:rPr>
          <w:sz w:val="20"/>
        </w:rPr>
        <w:t>Motivations for ROS 2 recorded in the notes and what the Humble documentation provides.</w:t>
      </w:r>
    </w:p>
    <w:tbl>
      <w:tblPr>
        <w:tblStyle w:val="TableGrid"/>
        <w:tblW w:type="auto" w:w="0"/>
        <w:jc w:val="center"/>
        <w:tblLayout w:type="fixed"/>
        <w:tblLook w:firstColumn="1" w:firstRow="1" w:lastColumn="0" w:lastRow="0" w:noHBand="0" w:noVBand="1" w:val="04A0"/>
      </w:tblPr>
      <w:tblGrid>
        <w:gridCol w:w="2267"/>
        <w:gridCol w:w="3571"/>
        <w:gridCol w:w="3231"/>
      </w:tblGrid>
      <w:tr>
        <w:trPr>
          <w:cantSplit/>
          <w:tblHeader/>
        </w:trPr>
        <w:tc>
          <w:tcPr>
            <w:tcW w:type="dxa" w:w="2268"/>
            <w:shd w:val="clear" w:color="auto" w:fill="DCE6F0"/>
            <w:tcMar>
              <w:top w:w="40" w:type="dxa"/>
              <w:left w:w="80" w:type="dxa"/>
              <w:bottom w:w="40" w:type="dxa"/>
              <w:right w:w="80" w:type="dxa"/>
            </w:tcMar>
          </w:tcPr>
          <w:p>
            <w:pPr>
              <w:pStyle w:val="TableText"/>
            </w:pPr>
            <w:r>
              <w:rPr>
                <w:b/>
                <w:sz w:val="19"/>
              </w:rPr>
              <w:t>Motivation (notes)</w:t>
            </w:r>
          </w:p>
        </w:tc>
        <w:tc>
          <w:tcPr>
            <w:tcW w:type="dxa" w:w="3572"/>
            <w:shd w:val="clear" w:color="auto" w:fill="DCE6F0"/>
            <w:tcMar>
              <w:top w:w="40" w:type="dxa"/>
              <w:left w:w="80" w:type="dxa"/>
              <w:bottom w:w="40" w:type="dxa"/>
              <w:right w:w="80" w:type="dxa"/>
            </w:tcMar>
          </w:tcPr>
          <w:p>
            <w:pPr>
              <w:pStyle w:val="TableText"/>
            </w:pPr>
            <w:r>
              <w:rPr>
                <w:b/>
                <w:sz w:val="19"/>
              </w:rPr>
              <w:t>What ROS 2 provides (documentation)</w:t>
            </w:r>
          </w:p>
        </w:tc>
        <w:tc>
          <w:tcPr>
            <w:tcW w:type="dxa" w:w="3231"/>
            <w:shd w:val="clear" w:color="auto" w:fill="DCE6F0"/>
            <w:tcMar>
              <w:top w:w="40" w:type="dxa"/>
              <w:left w:w="80" w:type="dxa"/>
              <w:bottom w:w="40" w:type="dxa"/>
              <w:right w:w="80" w:type="dxa"/>
            </w:tcMar>
          </w:tcPr>
          <w:p>
            <w:pPr>
              <w:pStyle w:val="TableText"/>
            </w:pPr>
            <w:r>
              <w:rPr>
                <w:b/>
                <w:sz w:val="19"/>
              </w:rPr>
              <w:t>Qualification</w:t>
            </w:r>
          </w:p>
        </w:tc>
      </w:tr>
      <w:tr>
        <w:trPr>
          <w:cantSplit/>
        </w:trPr>
        <w:tc>
          <w:tcPr>
            <w:tcW w:type="dxa" w:w="2268"/>
            <w:tcMar>
              <w:top w:w="40" w:type="dxa"/>
              <w:left w:w="80" w:type="dxa"/>
              <w:bottom w:w="40" w:type="dxa"/>
              <w:right w:w="80" w:type="dxa"/>
            </w:tcMar>
          </w:tcPr>
          <w:p>
            <w:pPr>
              <w:pStyle w:val="TableText"/>
            </w:pPr>
            <w:r>
              <w:rPr>
                <w:sz w:val="19"/>
              </w:rPr>
              <w:t>Unreliable or changing networks</w:t>
            </w:r>
          </w:p>
        </w:tc>
        <w:tc>
          <w:tcPr>
            <w:tcW w:type="dxa" w:w="3572"/>
            <w:tcMar>
              <w:top w:w="40" w:type="dxa"/>
              <w:left w:w="80" w:type="dxa"/>
              <w:bottom w:w="40" w:type="dxa"/>
              <w:right w:w="80" w:type="dxa"/>
            </w:tcMar>
          </w:tcPr>
          <w:p>
            <w:pPr>
              <w:pStyle w:val="TableText"/>
            </w:pPr>
            <w:r>
              <w:rPr>
                <w:sz w:val="19"/>
              </w:rPr>
              <w:t>DDS/RTPS middleware with configurable Quality of Service (history, reliability, durability) [16], [17]</w:t>
            </w:r>
          </w:p>
        </w:tc>
        <w:tc>
          <w:tcPr>
            <w:tcW w:type="dxa" w:w="3231"/>
            <w:tcMar>
              <w:top w:w="40" w:type="dxa"/>
              <w:left w:w="80" w:type="dxa"/>
              <w:bottom w:w="40" w:type="dxa"/>
              <w:right w:w="80" w:type="dxa"/>
            </w:tcMar>
          </w:tcPr>
          <w:p>
            <w:pPr>
              <w:pStyle w:val="TableText"/>
            </w:pPr>
            <w:r>
              <w:rPr>
                <w:sz w:val="19"/>
              </w:rPr>
              <w:t>QoS must be chosen and must be compatible between endpoints; it does not guarantee timing.</w:t>
            </w:r>
          </w:p>
        </w:tc>
      </w:tr>
      <w:tr>
        <w:trPr>
          <w:cantSplit/>
        </w:trPr>
        <w:tc>
          <w:tcPr>
            <w:tcW w:type="dxa" w:w="2268"/>
            <w:tcMar>
              <w:top w:w="40" w:type="dxa"/>
              <w:left w:w="80" w:type="dxa"/>
              <w:bottom w:w="40" w:type="dxa"/>
              <w:right w:w="80" w:type="dxa"/>
            </w:tcMar>
          </w:tcPr>
          <w:p>
            <w:pPr>
              <w:pStyle w:val="TableText"/>
            </w:pPr>
            <w:r>
              <w:rPr>
                <w:sz w:val="19"/>
              </w:rPr>
              <w:t>Many robots and computers</w:t>
            </w:r>
          </w:p>
        </w:tc>
        <w:tc>
          <w:tcPr>
            <w:tcW w:type="dxa" w:w="3572"/>
            <w:tcMar>
              <w:top w:w="40" w:type="dxa"/>
              <w:left w:w="80" w:type="dxa"/>
              <w:bottom w:w="40" w:type="dxa"/>
              <w:right w:w="80" w:type="dxa"/>
            </w:tcMar>
          </w:tcPr>
          <w:p>
            <w:pPr>
              <w:pStyle w:val="TableText"/>
            </w:pPr>
            <w:r>
              <w:rPr>
                <w:sz w:val="19"/>
              </w:rPr>
              <w:t>Distributed discovery ("not centralized like in ROS 1") and domain IDs that separate logical networks [16], [18]</w:t>
            </w:r>
          </w:p>
        </w:tc>
        <w:tc>
          <w:tcPr>
            <w:tcW w:type="dxa" w:w="3231"/>
            <w:tcMar>
              <w:top w:w="40" w:type="dxa"/>
              <w:left w:w="80" w:type="dxa"/>
              <w:bottom w:w="40" w:type="dxa"/>
              <w:right w:w="80" w:type="dxa"/>
            </w:tcMar>
          </w:tcPr>
          <w:p>
            <w:pPr>
              <w:pStyle w:val="TableText"/>
            </w:pPr>
            <w:r>
              <w:rPr>
                <w:sz w:val="19"/>
              </w:rPr>
              <w:t>All participants must use a compatible middleware and the same domain.</w:t>
            </w:r>
          </w:p>
        </w:tc>
      </w:tr>
      <w:tr>
        <w:trPr>
          <w:cantSplit/>
        </w:trPr>
        <w:tc>
          <w:tcPr>
            <w:tcW w:type="dxa" w:w="2268"/>
            <w:tcMar>
              <w:top w:w="40" w:type="dxa"/>
              <w:left w:w="80" w:type="dxa"/>
              <w:bottom w:w="40" w:type="dxa"/>
              <w:right w:w="80" w:type="dxa"/>
            </w:tcMar>
          </w:tcPr>
          <w:p>
            <w:pPr>
              <w:pStyle w:val="TableText"/>
            </w:pPr>
            <w:r>
              <w:rPr>
                <w:sz w:val="19"/>
              </w:rPr>
              <w:t>Security</w:t>
            </w:r>
          </w:p>
        </w:tc>
        <w:tc>
          <w:tcPr>
            <w:tcW w:type="dxa" w:w="3572"/>
            <w:tcMar>
              <w:top w:w="40" w:type="dxa"/>
              <w:left w:w="80" w:type="dxa"/>
              <w:bottom w:w="40" w:type="dxa"/>
              <w:right w:w="80" w:type="dxa"/>
            </w:tcMar>
          </w:tcPr>
          <w:p>
            <w:pPr>
              <w:pStyle w:val="TableText"/>
            </w:pPr>
            <w:r>
              <w:rPr>
                <w:sz w:val="19"/>
              </w:rPr>
              <w:t>Secured communication between nodes through the middleware's DDS security plug-ins [19]</w:t>
            </w:r>
          </w:p>
        </w:tc>
        <w:tc>
          <w:tcPr>
            <w:tcW w:type="dxa" w:w="3231"/>
            <w:tcMar>
              <w:top w:w="40" w:type="dxa"/>
              <w:left w:w="80" w:type="dxa"/>
              <w:bottom w:w="40" w:type="dxa"/>
              <w:right w:w="80" w:type="dxa"/>
            </w:tcMar>
          </w:tcPr>
          <w:p>
            <w:pPr>
              <w:pStyle w:val="TableText"/>
            </w:pPr>
            <w:r>
              <w:rPr>
                <w:sz w:val="19"/>
              </w:rPr>
              <w:t>Security is "turned off by default" and needs security files for each participant.</w:t>
            </w:r>
          </w:p>
        </w:tc>
      </w:tr>
      <w:tr>
        <w:trPr>
          <w:cantSplit/>
        </w:trPr>
        <w:tc>
          <w:tcPr>
            <w:tcW w:type="dxa" w:w="2268"/>
            <w:tcMar>
              <w:top w:w="40" w:type="dxa"/>
              <w:left w:w="80" w:type="dxa"/>
              <w:bottom w:w="40" w:type="dxa"/>
              <w:right w:w="80" w:type="dxa"/>
            </w:tcMar>
          </w:tcPr>
          <w:p>
            <w:pPr>
              <w:pStyle w:val="TableText"/>
            </w:pPr>
            <w:r>
              <w:rPr>
                <w:sz w:val="19"/>
              </w:rPr>
              <w:t>Real-time behaviour</w:t>
            </w:r>
          </w:p>
        </w:tc>
        <w:tc>
          <w:tcPr>
            <w:tcW w:type="dxa" w:w="3572"/>
            <w:tcMar>
              <w:top w:w="40" w:type="dxa"/>
              <w:left w:w="80" w:type="dxa"/>
              <w:bottom w:w="40" w:type="dxa"/>
              <w:right w:w="80" w:type="dxa"/>
            </w:tcMar>
          </w:tcPr>
          <w:p>
            <w:pPr>
              <w:pStyle w:val="TableText"/>
            </w:pPr>
            <w:r>
              <w:rPr>
                <w:sz w:val="19"/>
              </w:rPr>
              <w:t>Designed "with real-time performance constraints in mind" [20]</w:t>
            </w:r>
          </w:p>
        </w:tc>
        <w:tc>
          <w:tcPr>
            <w:tcW w:type="dxa" w:w="3231"/>
            <w:tcMar>
              <w:top w:w="40" w:type="dxa"/>
              <w:left w:w="80" w:type="dxa"/>
              <w:bottom w:w="40" w:type="dxa"/>
              <w:right w:w="80" w:type="dxa"/>
            </w:tcMar>
          </w:tcPr>
          <w:p>
            <w:pPr>
              <w:pStyle w:val="TableText"/>
            </w:pPr>
            <w:r>
              <w:rPr>
                <w:sz w:val="19"/>
              </w:rPr>
              <w:t>Requires a real-time kernel and deterministic code; the standard executors are not suited to hard real-time use [21].</w:t>
            </w:r>
          </w:p>
        </w:tc>
      </w:tr>
      <w:tr>
        <w:trPr>
          <w:cantSplit/>
        </w:trPr>
        <w:tc>
          <w:tcPr>
            <w:tcW w:type="dxa" w:w="2268"/>
            <w:tcMar>
              <w:top w:w="40" w:type="dxa"/>
              <w:left w:w="80" w:type="dxa"/>
              <w:bottom w:w="40" w:type="dxa"/>
              <w:right w:w="80" w:type="dxa"/>
            </w:tcMar>
          </w:tcPr>
          <w:p>
            <w:pPr>
              <w:pStyle w:val="TableText"/>
            </w:pPr>
            <w:r>
              <w:rPr>
                <w:sz w:val="19"/>
              </w:rPr>
              <w:t>Several programming languages (lesson 19)</w:t>
            </w:r>
          </w:p>
        </w:tc>
        <w:tc>
          <w:tcPr>
            <w:tcW w:type="dxa" w:w="3572"/>
            <w:tcMar>
              <w:top w:w="40" w:type="dxa"/>
              <w:left w:w="80" w:type="dxa"/>
              <w:bottom w:w="40" w:type="dxa"/>
              <w:right w:w="80" w:type="dxa"/>
            </w:tcMar>
          </w:tcPr>
          <w:p>
            <w:pPr>
              <w:pStyle w:val="TableText"/>
            </w:pPr>
            <w:r>
              <w:rPr>
                <w:sz w:val="19"/>
              </w:rPr>
              <w:t>Client libraries rclcpp and rclpy share one C core, rcl [22]</w:t>
            </w:r>
          </w:p>
        </w:tc>
        <w:tc>
          <w:tcPr>
            <w:tcW w:type="dxa" w:w="3231"/>
            <w:tcMar>
              <w:top w:w="40" w:type="dxa"/>
              <w:left w:w="80" w:type="dxa"/>
              <w:bottom w:w="40" w:type="dxa"/>
              <w:right w:w="80" w:type="dxa"/>
            </w:tcMar>
          </w:tcPr>
          <w:p>
            <w:pPr>
              <w:pStyle w:val="TableText"/>
            </w:pPr>
            <w:r>
              <w:rPr>
                <w:sz w:val="19"/>
              </w:rPr>
              <w:t>Demonstrated in this project for C++ and Python.</w:t>
            </w:r>
          </w:p>
        </w:tc>
      </w:tr>
    </w:tbl>
    <w:p>
      <w:pPr>
        <w:spacing w:after="80" w:line="192" w:lineRule="auto"/>
      </w:pPr>
    </w:p>
    <w:p>
      <w:pPr>
        <w:pStyle w:val="Heading1"/>
      </w:pPr>
      <w:bookmarkStart w:id="109" w:name="_Toc00000109"/>
      <w:r>
        <w:t>ROS 2 Architecture</w:t>
      </w:r>
      <w:bookmarkEnd w:id="109"/>
    </w:p>
    <w:p>
      <w:pPr>
        <w:pStyle w:val="Heading2"/>
      </w:pPr>
      <w:bookmarkStart w:id="110" w:name="_Toc00000110"/>
      <w:r>
        <w:t>Layers</w:t>
      </w:r>
      <w:bookmarkEnd w:id="110"/>
    </w:p>
    <w:p>
      <w:pPr>
        <w:jc w:val="both"/>
      </w:pPr>
      <w:r>
        <w:t>ROS 2 is organised in layers (</w:t>
      </w:r>
      <w:r>
        <w:fldChar w:fldCharType="begin"/>
      </w:r>
      <w:r>
        <w:instrText xml:space="preserve"> REF _Ref_fig_arch \h </w:instrText>
      </w:r>
      <w:r>
        <w:fldChar w:fldCharType="separate"/>
      </w:r>
      <w:r>
        <w:t xml:space="preserve">Figure 1</w:t>
      </w:r>
      <w:r>
        <w:fldChar w:fldCharType="end"/>
      </w:r>
      <w:r>
        <w:t xml:space="preserve">). User code is written against a </w:t>
      </w:r>
      <w:r>
        <w:rPr>
          <w:i/>
        </w:rPr>
        <w:t>client library</w:t>
      </w:r>
      <w:r>
        <w:t>: rclcpp for C++ or rclpy for Python. Both are built on rcl, a common library written in C, so behaviour that is not language-specific is implemented once [22]. Below rcl, the ROS middleware interface (rmw) is "the interface between the ROS 2 software stack and the underlying middleware implementation"; the middleware, a DDS or RTPS implementation, is responsible for discovery, publish/subscribe and request/reply mechanics and serialisation [23]. In Humble the default implementation is rmw_fastrtps_cpp with eProsima Fast DDS [8], [16]; the test container reported exactly this implementation [9]. The notes contain the same layered view as a text diagram (1.2 Course Notes, lesson 19) [2].</w:t>
      </w:r>
    </w:p>
    <w:p>
      <w:pPr>
        <w:keepNext/>
        <w:spacing w:after="40"/>
        <w:jc w:val="center"/>
      </w:pPr>
      <w:r>
        <w:drawing>
          <wp:inline xmlns:a="http://schemas.openxmlformats.org/drawingml/2006/main" xmlns:pic="http://schemas.openxmlformats.org/drawingml/2006/picture">
            <wp:extent cx="5040000" cy="3459005"/>
            <wp:docPr id="1" name="Picture 1"/>
            <wp:cNvGraphicFramePr>
              <a:graphicFrameLocks noChangeAspect="1"/>
            </wp:cNvGraphicFramePr>
            <a:graphic>
              <a:graphicData uri="http://schemas.openxmlformats.org/drawingml/2006/picture">
                <pic:pic>
                  <pic:nvPicPr>
                    <pic:cNvPr id="0" name="fig01_ros2_architecture.png"/>
                    <pic:cNvPicPr/>
                  </pic:nvPicPr>
                  <pic:blipFill>
                    <a:blip r:embed="rId9"/>
                    <a:stretch>
                      <a:fillRect/>
                    </a:stretch>
                  </pic:blipFill>
                  <pic:spPr>
                    <a:xfrm>
                      <a:off x="0" y="0"/>
                      <a:ext cx="5040000" cy="3459005"/>
                    </a:xfrm>
                    <a:prstGeom prst="rect"/>
                  </pic:spPr>
                </pic:pic>
              </a:graphicData>
            </a:graphic>
          </wp:inline>
        </w:drawing>
      </w:r>
    </w:p>
    <w:p>
      <w:pPr>
        <w:pStyle w:val="Caption"/>
        <w:jc w:val="center"/>
      </w:pPr>
      <w:bookmarkStart w:id="111" w:name="_Ref_fig_arch"/>
      <w:r>
        <w:rPr>
          <w:b/>
        </w:rPr>
        <w:t xml:space="preserve">Figure </w:t>
      </w:r>
      <w:r>
        <w:rPr>
          <w:b/>
        </w:rPr>
        <w:fldChar w:fldCharType="begin"/>
      </w:r>
      <w:r>
        <w:rPr>
          <w:b/>
        </w:rPr>
        <w:instrText xml:space="preserve"> SEQ Figure \* ARABIC </w:instrText>
      </w:r>
      <w:r>
        <w:rPr>
          <w:b/>
        </w:rPr>
        <w:fldChar w:fldCharType="separate"/>
      </w:r>
      <w:r>
        <w:rPr>
          <w:b/>
        </w:rPr>
        <w:t xml:space="preserve">1</w:t>
      </w:r>
      <w:r>
        <w:rPr>
          <w:b/>
        </w:rPr>
        <w:fldChar w:fldCharType="end"/>
      </w:r>
      <w:bookmarkEnd w:id="111"/>
      <w:r>
        <w:rPr>
          <w:b/>
        </w:rPr>
        <w:t xml:space="preserve">. </w:t>
      </w:r>
      <w:r>
        <w:rPr>
          <w:sz w:val="20"/>
        </w:rPr>
        <w:t>ROS 2 Humble software stack with the nodes of this project.</w:t>
      </w:r>
      <w:r>
        <w:rPr>
          <w:color w:val="555555"/>
          <w:sz w:val="20"/>
        </w:rPr>
        <w:t xml:space="preserve"> New diagram (category C) based on the documentation cited in Section 4.1; the default RMW was confirmed in the test container.</w:t>
      </w:r>
    </w:p>
    <w:p>
      <w:pPr>
        <w:pStyle w:val="Heading2"/>
      </w:pPr>
      <w:bookmarkStart w:id="112" w:name="_Toc00000112"/>
      <w:r>
        <w:t>Graph, interfaces and execution</w:t>
      </w:r>
      <w:bookmarkEnd w:id="112"/>
    </w:p>
    <w:p>
      <w:pPr>
        <w:jc w:val="both"/>
      </w:pPr>
      <w:r>
        <w:t xml:space="preserve">Nodes interact through three interface styles: topics for continuous data streams, services for short request/response calls and actions for long-running goals with feedback [24]–[26]. Their data types are defined in an interface definition language (.msg, .srv and .action files) from which code is generated for each language [27]; this is why a C++ node and a Python node can exchange a </w:t>
      </w:r>
      <w:r>
        <w:rPr>
          <w:rFonts w:ascii="Courier New" w:hAnsi="Courier New" w:cs="Courier New" w:eastAsia="Courier New"/>
          <w:sz w:val="21"/>
        </w:rPr>
        <w:t>std_msgs/msg/String</w:t>
      </w:r>
      <w:r>
        <w:t xml:space="preserve"> without any conversion code. Parameters are a fourth, node-local mechanism for configuration (Section 11).</w:t>
      </w:r>
    </w:p>
    <w:p>
      <w:pPr>
        <w:jc w:val="both"/>
      </w:pPr>
      <w:r>
        <w:t xml:space="preserve">Callbacks are executed by an </w:t>
      </w:r>
      <w:r>
        <w:rPr>
          <w:i/>
        </w:rPr>
        <w:t>executor</w:t>
      </w:r>
      <w:r>
        <w:t xml:space="preserve">: calling </w:t>
      </w:r>
      <w:r>
        <w:rPr>
          <w:rFonts w:ascii="Courier New" w:hAnsi="Courier New" w:cs="Courier New" w:eastAsia="Courier New"/>
          <w:sz w:val="21"/>
        </w:rPr>
        <w:t>spin()</w:t>
      </w:r>
      <w:r>
        <w:t xml:space="preserve"> runs a single-threaded executor that waits for timers, messages and other events and invokes the matching callbacks [21]. Discovery is automatic: a node advertises itself on its ROS domain and connections are made only between endpoints with compatible QoS settings [14]. The project stays within this basic model: every example node is spun by one executor, uses the default domain and communicates over topics and the built-in parameter services.</w:t>
      </w:r>
    </w:p>
    <w:p>
      <w:pPr>
        <w:pStyle w:val="Heading1"/>
      </w:pPr>
      <w:bookmarkStart w:id="113" w:name="_Toc00000113"/>
      <w:r>
        <w:t>Nodes</w:t>
      </w:r>
      <w:bookmarkEnd w:id="113"/>
    </w:p>
    <w:p>
      <w:pPr>
        <w:jc w:val="both"/>
      </w:pPr>
      <w:r>
        <w:t xml:space="preserve">A node is "a participant in the ROS 2 graph" and typically performs one logical task [13]. A node is not the same thing as its communication endpoints: publishers, subscriptions, timers and parameters are entities </w:t>
      </w:r>
      <w:r>
        <w:rPr>
          <w:i/>
        </w:rPr>
        <w:t>owned</w:t>
      </w:r>
      <w:r>
        <w:t xml:space="preserve"> by a node, and one node may own many of them. Nor is a node the same as an operating-system process: an executable "can contain one or more nodes" [12]. The verification illustrates this: while RViz was running, </w:t>
      </w:r>
      <w:r>
        <w:rPr>
          <w:rFonts w:ascii="Courier New" w:hAnsi="Courier New" w:cs="Courier New" w:eastAsia="Courier New"/>
          <w:sz w:val="21"/>
        </w:rPr>
        <w:t>ros2 node list</w:t>
      </w:r>
      <w:r>
        <w:t xml:space="preserve"> showed </w:t>
      </w:r>
      <w:r>
        <w:rPr>
          <w:rFonts w:ascii="Courier New" w:hAnsi="Courier New" w:cs="Courier New" w:eastAsia="Courier New"/>
          <w:sz w:val="21"/>
        </w:rPr>
        <w:t>/rviz2</w:t>
      </w:r>
      <w:r>
        <w:t xml:space="preserve"> and an additional </w:t>
      </w:r>
      <w:r>
        <w:rPr>
          <w:rFonts w:ascii="Courier New" w:hAnsi="Courier New" w:cs="Courier New" w:eastAsia="Courier New"/>
          <w:sz w:val="21"/>
        </w:rPr>
        <w:t>/transform_listener_impl_…</w:t>
      </w:r>
      <w:r>
        <w:t xml:space="preserve"> node created inside the same RViz process [9].</w:t>
      </w:r>
    </w:p>
    <w:p>
      <w:pPr>
        <w:jc w:val="both"/>
      </w:pPr>
      <w:r>
        <w:fldChar w:fldCharType="begin"/>
      </w:r>
      <w:r>
        <w:instrText xml:space="preserve"> REF _Ref_tab_nodes \h </w:instrText>
      </w:r>
      <w:r>
        <w:fldChar w:fldCharType="separate"/>
      </w:r>
      <w:r>
        <w:t xml:space="preserve">Table 2</w:t>
      </w:r>
      <w:r>
        <w:fldChar w:fldCharType="end"/>
      </w:r>
      <w:r>
        <w:t xml:space="preserve"> lists the nodes that were inspected in the delivered workspace, together with the generic Humble nodes started by the description package.</w:t>
      </w:r>
    </w:p>
    <w:p>
      <w:pPr>
        <w:pStyle w:val="Caption"/>
        <w:keepNext/>
        <w:spacing w:after="80"/>
      </w:pPr>
      <w:bookmarkStart w:id="114" w:name="_Ref_tab_nodes"/>
      <w:r>
        <w:rPr>
          <w:b/>
        </w:rPr>
        <w:t xml:space="preserve">Table </w:t>
      </w:r>
      <w:r>
        <w:rPr>
          <w:b/>
        </w:rPr>
        <w:fldChar w:fldCharType="begin"/>
      </w:r>
      <w:r>
        <w:rPr>
          <w:b/>
        </w:rPr>
        <w:instrText xml:space="preserve"> SEQ Table \* ARABIC </w:instrText>
      </w:r>
      <w:r>
        <w:rPr>
          <w:b/>
        </w:rPr>
        <w:fldChar w:fldCharType="separate"/>
      </w:r>
      <w:r>
        <w:rPr>
          <w:b/>
        </w:rPr>
        <w:t xml:space="preserve">2</w:t>
      </w:r>
      <w:r>
        <w:rPr>
          <w:b/>
        </w:rPr>
        <w:fldChar w:fldCharType="end"/>
      </w:r>
      <w:bookmarkEnd w:id="114"/>
      <w:r>
        <w:rPr>
          <w:b/>
        </w:rPr>
        <w:t xml:space="preserve">. </w:t>
      </w:r>
      <w:r>
        <w:rPr>
          <w:sz w:val="20"/>
        </w:rPr>
        <w:t>Nodes of the delivered workspace and the Humble nodes it uses.</w:t>
      </w:r>
    </w:p>
    <w:tbl>
      <w:tblPr>
        <w:tblStyle w:val="TableGrid"/>
        <w:tblW w:type="auto" w:w="0"/>
        <w:jc w:val="center"/>
        <w:tblLayout w:type="fixed"/>
        <w:tblLook w:firstColumn="1" w:firstRow="1" w:lastColumn="0" w:lastRow="0" w:noHBand="0" w:noVBand="1" w:val="04A0"/>
      </w:tblPr>
      <w:tblGrid>
        <w:gridCol w:w="2607"/>
        <w:gridCol w:w="1927"/>
        <w:gridCol w:w="1190"/>
        <w:gridCol w:w="3344"/>
      </w:tblGrid>
      <w:tr>
        <w:trPr>
          <w:cantSplit/>
          <w:tblHeader/>
        </w:trPr>
        <w:tc>
          <w:tcPr>
            <w:tcW w:type="dxa" w:w="2608"/>
            <w:shd w:val="clear" w:color="auto" w:fill="DCE6F0"/>
            <w:tcMar>
              <w:top w:w="40" w:type="dxa"/>
              <w:left w:w="80" w:type="dxa"/>
              <w:bottom w:w="40" w:type="dxa"/>
              <w:right w:w="80" w:type="dxa"/>
            </w:tcMar>
          </w:tcPr>
          <w:p>
            <w:pPr>
              <w:pStyle w:val="TableText"/>
            </w:pPr>
            <w:r>
              <w:rPr>
                <w:b/>
                <w:sz w:val="18"/>
              </w:rPr>
              <w:t>Executable (package)</w:t>
            </w:r>
          </w:p>
        </w:tc>
        <w:tc>
          <w:tcPr>
            <w:tcW w:type="dxa" w:w="1928"/>
            <w:shd w:val="clear" w:color="auto" w:fill="DCE6F0"/>
            <w:tcMar>
              <w:top w:w="40" w:type="dxa"/>
              <w:left w:w="80" w:type="dxa"/>
              <w:bottom w:w="40" w:type="dxa"/>
              <w:right w:w="80" w:type="dxa"/>
            </w:tcMar>
          </w:tcPr>
          <w:p>
            <w:pPr>
              <w:pStyle w:val="TableText"/>
            </w:pPr>
            <w:r>
              <w:rPr>
                <w:b/>
                <w:sz w:val="18"/>
              </w:rPr>
              <w:t>Node name</w:t>
            </w:r>
          </w:p>
        </w:tc>
        <w:tc>
          <w:tcPr>
            <w:tcW w:type="dxa" w:w="1191"/>
            <w:shd w:val="clear" w:color="auto" w:fill="DCE6F0"/>
            <w:tcMar>
              <w:top w:w="40" w:type="dxa"/>
              <w:left w:w="80" w:type="dxa"/>
              <w:bottom w:w="40" w:type="dxa"/>
              <w:right w:w="80" w:type="dxa"/>
            </w:tcMar>
          </w:tcPr>
          <w:p>
            <w:pPr>
              <w:pStyle w:val="TableText"/>
            </w:pPr>
            <w:r>
              <w:rPr>
                <w:b/>
                <w:sz w:val="18"/>
              </w:rPr>
              <w:t>Language</w:t>
            </w:r>
          </w:p>
        </w:tc>
        <w:tc>
          <w:tcPr>
            <w:tcW w:type="dxa" w:w="3345"/>
            <w:shd w:val="clear" w:color="auto" w:fill="DCE6F0"/>
            <w:tcMar>
              <w:top w:w="40" w:type="dxa"/>
              <w:left w:w="80" w:type="dxa"/>
              <w:bottom w:w="40" w:type="dxa"/>
              <w:right w:w="80" w:type="dxa"/>
            </w:tcMar>
          </w:tcPr>
          <w:p>
            <w:pPr>
              <w:pStyle w:val="TableText"/>
            </w:pPr>
            <w:r>
              <w:rPr>
                <w:b/>
                <w:sz w:val="18"/>
              </w:rPr>
              <w:t>Entities and responsibility</w:t>
            </w:r>
          </w:p>
        </w:tc>
      </w:tr>
      <w:tr>
        <w:trPr>
          <w:cantSplit/>
        </w:trPr>
        <w:tc>
          <w:tcPr>
            <w:tcW w:type="dxa" w:w="2608"/>
            <w:tcMar>
              <w:top w:w="40" w:type="dxa"/>
              <w:left w:w="80" w:type="dxa"/>
              <w:bottom w:w="40" w:type="dxa"/>
              <w:right w:w="80" w:type="dxa"/>
            </w:tcMar>
          </w:tcPr>
          <w:p>
            <w:pPr>
              <w:pStyle w:val="TableText"/>
            </w:pPr>
            <w:r>
              <w:rPr>
                <w:sz w:val="18"/>
              </w:rPr>
              <w:t>simple_publisher (arduinobot_py_examples)</w:t>
            </w:r>
          </w:p>
        </w:tc>
        <w:tc>
          <w:tcPr>
            <w:tcW w:type="dxa" w:w="1928"/>
            <w:tcMar>
              <w:top w:w="40" w:type="dxa"/>
              <w:left w:w="80" w:type="dxa"/>
              <w:bottom w:w="40" w:type="dxa"/>
              <w:right w:w="80" w:type="dxa"/>
            </w:tcMar>
          </w:tcPr>
          <w:p>
            <w:pPr>
              <w:pStyle w:val="TableText"/>
            </w:pPr>
            <w:r>
              <w:rPr>
                <w:sz w:val="18"/>
              </w:rPr>
              <w:t>/simple_publisher</w:t>
            </w:r>
          </w:p>
        </w:tc>
        <w:tc>
          <w:tcPr>
            <w:tcW w:type="dxa" w:w="1191"/>
            <w:tcMar>
              <w:top w:w="40" w:type="dxa"/>
              <w:left w:w="80" w:type="dxa"/>
              <w:bottom w:w="40" w:type="dxa"/>
              <w:right w:w="80" w:type="dxa"/>
            </w:tcMar>
          </w:tcPr>
          <w:p>
            <w:pPr>
              <w:pStyle w:val="TableText"/>
            </w:pPr>
            <w:r>
              <w:rPr>
                <w:sz w:val="18"/>
              </w:rPr>
              <w:t>Python</w:t>
            </w:r>
          </w:p>
        </w:tc>
        <w:tc>
          <w:tcPr>
            <w:tcW w:type="dxa" w:w="3345"/>
            <w:tcMar>
              <w:top w:w="40" w:type="dxa"/>
              <w:left w:w="80" w:type="dxa"/>
              <w:bottom w:w="40" w:type="dxa"/>
              <w:right w:w="80" w:type="dxa"/>
            </w:tcMar>
          </w:tcPr>
          <w:p>
            <w:pPr>
              <w:pStyle w:val="TableText"/>
            </w:pPr>
            <w:r>
              <w:rPr>
                <w:sz w:val="18"/>
              </w:rPr>
              <w:t xml:space="preserve">publisher on </w:t>
            </w:r>
            <w:r>
              <w:rPr>
                <w:rFonts w:ascii="Courier New" w:hAnsi="Courier New" w:cs="Courier New" w:eastAsia="Courier New"/>
                <w:sz w:val="15"/>
              </w:rPr>
              <w:t>/chatter</w:t>
            </w:r>
            <w:r>
              <w:rPr>
                <w:sz w:val="18"/>
              </w:rPr>
              <w:t>, 1 s timer; publishes "Hello ROS 2 - counter: N"</w:t>
            </w:r>
          </w:p>
        </w:tc>
      </w:tr>
      <w:tr>
        <w:trPr>
          <w:cantSplit/>
        </w:trPr>
        <w:tc>
          <w:tcPr>
            <w:tcW w:type="dxa" w:w="2608"/>
            <w:tcMar>
              <w:top w:w="40" w:type="dxa"/>
              <w:left w:w="80" w:type="dxa"/>
              <w:bottom w:w="40" w:type="dxa"/>
              <w:right w:w="80" w:type="dxa"/>
            </w:tcMar>
          </w:tcPr>
          <w:p>
            <w:pPr>
              <w:pStyle w:val="TableText"/>
            </w:pPr>
            <w:r>
              <w:rPr>
                <w:sz w:val="18"/>
              </w:rPr>
              <w:t>simple_subscriber (arduinobot_py_examples)</w:t>
            </w:r>
          </w:p>
        </w:tc>
        <w:tc>
          <w:tcPr>
            <w:tcW w:type="dxa" w:w="1928"/>
            <w:tcMar>
              <w:top w:w="40" w:type="dxa"/>
              <w:left w:w="80" w:type="dxa"/>
              <w:bottom w:w="40" w:type="dxa"/>
              <w:right w:w="80" w:type="dxa"/>
            </w:tcMar>
          </w:tcPr>
          <w:p>
            <w:pPr>
              <w:pStyle w:val="TableText"/>
            </w:pPr>
            <w:r>
              <w:rPr>
                <w:sz w:val="18"/>
              </w:rPr>
              <w:t>/simple_subscriber</w:t>
            </w:r>
          </w:p>
        </w:tc>
        <w:tc>
          <w:tcPr>
            <w:tcW w:type="dxa" w:w="1191"/>
            <w:tcMar>
              <w:top w:w="40" w:type="dxa"/>
              <w:left w:w="80" w:type="dxa"/>
              <w:bottom w:w="40" w:type="dxa"/>
              <w:right w:w="80" w:type="dxa"/>
            </w:tcMar>
          </w:tcPr>
          <w:p>
            <w:pPr>
              <w:pStyle w:val="TableText"/>
            </w:pPr>
            <w:r>
              <w:rPr>
                <w:sz w:val="18"/>
              </w:rPr>
              <w:t>Python</w:t>
            </w:r>
          </w:p>
        </w:tc>
        <w:tc>
          <w:tcPr>
            <w:tcW w:type="dxa" w:w="3345"/>
            <w:tcMar>
              <w:top w:w="40" w:type="dxa"/>
              <w:left w:w="80" w:type="dxa"/>
              <w:bottom w:w="40" w:type="dxa"/>
              <w:right w:w="80" w:type="dxa"/>
            </w:tcMar>
          </w:tcPr>
          <w:p>
            <w:pPr>
              <w:pStyle w:val="TableText"/>
            </w:pPr>
            <w:r>
              <w:rPr>
                <w:sz w:val="18"/>
              </w:rPr>
              <w:t xml:space="preserve">subscription on </w:t>
            </w:r>
            <w:r>
              <w:rPr>
                <w:rFonts w:ascii="Courier New" w:hAnsi="Courier New" w:cs="Courier New" w:eastAsia="Courier New"/>
                <w:sz w:val="15"/>
              </w:rPr>
              <w:t>/chatter</w:t>
            </w:r>
            <w:r>
              <w:rPr>
                <w:sz w:val="18"/>
              </w:rPr>
              <w:t>; logs "I heard: …"</w:t>
            </w:r>
          </w:p>
        </w:tc>
      </w:tr>
      <w:tr>
        <w:trPr>
          <w:cantSplit/>
        </w:trPr>
        <w:tc>
          <w:tcPr>
            <w:tcW w:type="dxa" w:w="2608"/>
            <w:tcMar>
              <w:top w:w="40" w:type="dxa"/>
              <w:left w:w="80" w:type="dxa"/>
              <w:bottom w:w="40" w:type="dxa"/>
              <w:right w:w="80" w:type="dxa"/>
            </w:tcMar>
          </w:tcPr>
          <w:p>
            <w:pPr>
              <w:pStyle w:val="TableText"/>
            </w:pPr>
            <w:r>
              <w:rPr>
                <w:sz w:val="18"/>
              </w:rPr>
              <w:t>simple_parameter (arduinobot_py_examples)</w:t>
            </w:r>
          </w:p>
        </w:tc>
        <w:tc>
          <w:tcPr>
            <w:tcW w:type="dxa" w:w="1928"/>
            <w:tcMar>
              <w:top w:w="40" w:type="dxa"/>
              <w:left w:w="80" w:type="dxa"/>
              <w:bottom w:w="40" w:type="dxa"/>
              <w:right w:w="80" w:type="dxa"/>
            </w:tcMar>
          </w:tcPr>
          <w:p>
            <w:pPr>
              <w:pStyle w:val="TableText"/>
            </w:pPr>
            <w:r>
              <w:rPr>
                <w:sz w:val="18"/>
              </w:rPr>
              <w:t>/simple_parameter</w:t>
            </w:r>
          </w:p>
        </w:tc>
        <w:tc>
          <w:tcPr>
            <w:tcW w:type="dxa" w:w="1191"/>
            <w:tcMar>
              <w:top w:w="40" w:type="dxa"/>
              <w:left w:w="80" w:type="dxa"/>
              <w:bottom w:w="40" w:type="dxa"/>
              <w:right w:w="80" w:type="dxa"/>
            </w:tcMar>
          </w:tcPr>
          <w:p>
            <w:pPr>
              <w:pStyle w:val="TableText"/>
            </w:pPr>
            <w:r>
              <w:rPr>
                <w:sz w:val="18"/>
              </w:rPr>
              <w:t>Python</w:t>
            </w:r>
          </w:p>
        </w:tc>
        <w:tc>
          <w:tcPr>
            <w:tcW w:type="dxa" w:w="3345"/>
            <w:tcMar>
              <w:top w:w="40" w:type="dxa"/>
              <w:left w:w="80" w:type="dxa"/>
              <w:bottom w:w="40" w:type="dxa"/>
              <w:right w:w="80" w:type="dxa"/>
            </w:tcMar>
          </w:tcPr>
          <w:p>
            <w:pPr>
              <w:pStyle w:val="TableText"/>
            </w:pPr>
            <w:r>
              <w:rPr>
                <w:sz w:val="18"/>
              </w:rPr>
              <w:t xml:space="preserve">parameters </w:t>
            </w:r>
            <w:r>
              <w:rPr>
                <w:rFonts w:ascii="Courier New" w:hAnsi="Courier New" w:cs="Courier New" w:eastAsia="Courier New"/>
                <w:sz w:val="15"/>
              </w:rPr>
              <w:t>simple_int_param</w:t>
            </w:r>
            <w:r>
              <w:rPr>
                <w:sz w:val="18"/>
              </w:rPr>
              <w:t xml:space="preserve"> (28), </w:t>
            </w:r>
            <w:r>
              <w:rPr>
                <w:rFonts w:ascii="Courier New" w:hAnsi="Courier New" w:cs="Courier New" w:eastAsia="Courier New"/>
                <w:sz w:val="15"/>
              </w:rPr>
              <w:t>simple_string_param</w:t>
            </w:r>
            <w:r>
              <w:rPr>
                <w:sz w:val="18"/>
              </w:rPr>
              <w:t xml:space="preserve"> ("Antonio"); set-parameter callback</w:t>
            </w:r>
          </w:p>
        </w:tc>
      </w:tr>
      <w:tr>
        <w:trPr>
          <w:cantSplit/>
        </w:trPr>
        <w:tc>
          <w:tcPr>
            <w:tcW w:type="dxa" w:w="2608"/>
            <w:tcMar>
              <w:top w:w="40" w:type="dxa"/>
              <w:left w:w="80" w:type="dxa"/>
              <w:bottom w:w="40" w:type="dxa"/>
              <w:right w:w="80" w:type="dxa"/>
            </w:tcMar>
          </w:tcPr>
          <w:p>
            <w:pPr>
              <w:pStyle w:val="TableText"/>
            </w:pPr>
            <w:r>
              <w:rPr>
                <w:sz w:val="18"/>
              </w:rPr>
              <w:t>simple_publisher (arduinobot_cpp_examples)</w:t>
            </w:r>
          </w:p>
        </w:tc>
        <w:tc>
          <w:tcPr>
            <w:tcW w:type="dxa" w:w="1928"/>
            <w:tcMar>
              <w:top w:w="40" w:type="dxa"/>
              <w:left w:w="80" w:type="dxa"/>
              <w:bottom w:w="40" w:type="dxa"/>
              <w:right w:w="80" w:type="dxa"/>
            </w:tcMar>
          </w:tcPr>
          <w:p>
            <w:pPr>
              <w:pStyle w:val="TableText"/>
            </w:pPr>
            <w:r>
              <w:rPr>
                <w:sz w:val="18"/>
              </w:rPr>
              <w:t>/simple_publisher</w:t>
            </w:r>
          </w:p>
        </w:tc>
        <w:tc>
          <w:tcPr>
            <w:tcW w:type="dxa" w:w="1191"/>
            <w:tcMar>
              <w:top w:w="40" w:type="dxa"/>
              <w:left w:w="80" w:type="dxa"/>
              <w:bottom w:w="40" w:type="dxa"/>
              <w:right w:w="80" w:type="dxa"/>
            </w:tcMar>
          </w:tcPr>
          <w:p>
            <w:pPr>
              <w:pStyle w:val="TableText"/>
            </w:pPr>
            <w:r>
              <w:rPr>
                <w:sz w:val="18"/>
              </w:rPr>
              <w:t>C++</w:t>
            </w:r>
          </w:p>
        </w:tc>
        <w:tc>
          <w:tcPr>
            <w:tcW w:type="dxa" w:w="3345"/>
            <w:tcMar>
              <w:top w:w="40" w:type="dxa"/>
              <w:left w:w="80" w:type="dxa"/>
              <w:bottom w:w="40" w:type="dxa"/>
              <w:right w:w="80" w:type="dxa"/>
            </w:tcMar>
          </w:tcPr>
          <w:p>
            <w:pPr>
              <w:pStyle w:val="TableText"/>
            </w:pPr>
            <w:r>
              <w:rPr>
                <w:sz w:val="18"/>
              </w:rPr>
              <w:t xml:space="preserve">publisher on </w:t>
            </w:r>
            <w:r>
              <w:rPr>
                <w:rFonts w:ascii="Courier New" w:hAnsi="Courier New" w:cs="Courier New" w:eastAsia="Courier New"/>
                <w:sz w:val="15"/>
              </w:rPr>
              <w:t>/chatter</w:t>
            </w:r>
            <w:r>
              <w:rPr>
                <w:sz w:val="18"/>
              </w:rPr>
              <w:t>, 1 s wall timer; publishes "Hello ROS 2 - counter:N"</w:t>
            </w:r>
          </w:p>
        </w:tc>
      </w:tr>
      <w:tr>
        <w:trPr>
          <w:cantSplit/>
        </w:trPr>
        <w:tc>
          <w:tcPr>
            <w:tcW w:type="dxa" w:w="2608"/>
            <w:tcMar>
              <w:top w:w="40" w:type="dxa"/>
              <w:left w:w="80" w:type="dxa"/>
              <w:bottom w:w="40" w:type="dxa"/>
              <w:right w:w="80" w:type="dxa"/>
            </w:tcMar>
          </w:tcPr>
          <w:p>
            <w:pPr>
              <w:pStyle w:val="TableText"/>
            </w:pPr>
            <w:r>
              <w:rPr>
                <w:sz w:val="18"/>
              </w:rPr>
              <w:t>simple_subscriber (arduinobot_cpp_examples)</w:t>
            </w:r>
          </w:p>
        </w:tc>
        <w:tc>
          <w:tcPr>
            <w:tcW w:type="dxa" w:w="1928"/>
            <w:tcMar>
              <w:top w:w="40" w:type="dxa"/>
              <w:left w:w="80" w:type="dxa"/>
              <w:bottom w:w="40" w:type="dxa"/>
              <w:right w:w="80" w:type="dxa"/>
            </w:tcMar>
          </w:tcPr>
          <w:p>
            <w:pPr>
              <w:pStyle w:val="TableText"/>
            </w:pPr>
            <w:r>
              <w:rPr>
                <w:sz w:val="18"/>
              </w:rPr>
              <w:t>/simple_subscriber</w:t>
            </w:r>
          </w:p>
        </w:tc>
        <w:tc>
          <w:tcPr>
            <w:tcW w:type="dxa" w:w="1191"/>
            <w:tcMar>
              <w:top w:w="40" w:type="dxa"/>
              <w:left w:w="80" w:type="dxa"/>
              <w:bottom w:w="40" w:type="dxa"/>
              <w:right w:w="80" w:type="dxa"/>
            </w:tcMar>
          </w:tcPr>
          <w:p>
            <w:pPr>
              <w:pStyle w:val="TableText"/>
            </w:pPr>
            <w:r>
              <w:rPr>
                <w:sz w:val="18"/>
              </w:rPr>
              <w:t>C++</w:t>
            </w:r>
          </w:p>
        </w:tc>
        <w:tc>
          <w:tcPr>
            <w:tcW w:type="dxa" w:w="3345"/>
            <w:tcMar>
              <w:top w:w="40" w:type="dxa"/>
              <w:left w:w="80" w:type="dxa"/>
              <w:bottom w:w="40" w:type="dxa"/>
              <w:right w:w="80" w:type="dxa"/>
            </w:tcMar>
          </w:tcPr>
          <w:p>
            <w:pPr>
              <w:pStyle w:val="TableText"/>
            </w:pPr>
            <w:r>
              <w:rPr>
                <w:sz w:val="18"/>
              </w:rPr>
              <w:t xml:space="preserve">subscription on </w:t>
            </w:r>
            <w:r>
              <w:rPr>
                <w:rFonts w:ascii="Courier New" w:hAnsi="Courier New" w:cs="Courier New" w:eastAsia="Courier New"/>
                <w:sz w:val="15"/>
              </w:rPr>
              <w:t>/chatter</w:t>
            </w:r>
            <w:r>
              <w:rPr>
                <w:sz w:val="18"/>
              </w:rPr>
              <w:t>; logs "I heard: …"</w:t>
            </w:r>
          </w:p>
        </w:tc>
      </w:tr>
      <w:tr>
        <w:trPr>
          <w:cantSplit/>
        </w:trPr>
        <w:tc>
          <w:tcPr>
            <w:tcW w:type="dxa" w:w="2608"/>
            <w:tcMar>
              <w:top w:w="40" w:type="dxa"/>
              <w:left w:w="80" w:type="dxa"/>
              <w:bottom w:w="40" w:type="dxa"/>
              <w:right w:w="80" w:type="dxa"/>
            </w:tcMar>
          </w:tcPr>
          <w:p>
            <w:pPr>
              <w:pStyle w:val="TableText"/>
            </w:pPr>
            <w:r>
              <w:rPr>
                <w:sz w:val="18"/>
              </w:rPr>
              <w:t>simple_parameter (arduinobot_cpp_examples)</w:t>
            </w:r>
          </w:p>
        </w:tc>
        <w:tc>
          <w:tcPr>
            <w:tcW w:type="dxa" w:w="1928"/>
            <w:tcMar>
              <w:top w:w="40" w:type="dxa"/>
              <w:left w:w="80" w:type="dxa"/>
              <w:bottom w:w="40" w:type="dxa"/>
              <w:right w:w="80" w:type="dxa"/>
            </w:tcMar>
          </w:tcPr>
          <w:p>
            <w:pPr>
              <w:pStyle w:val="TableText"/>
            </w:pPr>
            <w:r>
              <w:rPr>
                <w:sz w:val="18"/>
              </w:rPr>
              <w:t>/simple_parameter</w:t>
            </w:r>
          </w:p>
        </w:tc>
        <w:tc>
          <w:tcPr>
            <w:tcW w:type="dxa" w:w="1191"/>
            <w:tcMar>
              <w:top w:w="40" w:type="dxa"/>
              <w:left w:w="80" w:type="dxa"/>
              <w:bottom w:w="40" w:type="dxa"/>
              <w:right w:w="80" w:type="dxa"/>
            </w:tcMar>
          </w:tcPr>
          <w:p>
            <w:pPr>
              <w:pStyle w:val="TableText"/>
            </w:pPr>
            <w:r>
              <w:rPr>
                <w:sz w:val="18"/>
              </w:rPr>
              <w:t>C++</w:t>
            </w:r>
          </w:p>
        </w:tc>
        <w:tc>
          <w:tcPr>
            <w:tcW w:type="dxa" w:w="3345"/>
            <w:tcMar>
              <w:top w:w="40" w:type="dxa"/>
              <w:left w:w="80" w:type="dxa"/>
              <w:bottom w:w="40" w:type="dxa"/>
              <w:right w:w="80" w:type="dxa"/>
            </w:tcMar>
          </w:tcPr>
          <w:p>
            <w:pPr>
              <w:pStyle w:val="TableText"/>
            </w:pPr>
            <w:r>
              <w:rPr>
                <w:sz w:val="18"/>
              </w:rPr>
              <w:t>same parameters and callback contract as the Python node (instructor example)</w:t>
            </w:r>
          </w:p>
        </w:tc>
      </w:tr>
      <w:tr>
        <w:trPr>
          <w:cantSplit/>
        </w:trPr>
        <w:tc>
          <w:tcPr>
            <w:tcW w:type="dxa" w:w="2608"/>
            <w:tcMar>
              <w:top w:w="40" w:type="dxa"/>
              <w:left w:w="80" w:type="dxa"/>
              <w:bottom w:w="40" w:type="dxa"/>
              <w:right w:w="80" w:type="dxa"/>
            </w:tcMar>
          </w:tcPr>
          <w:p>
            <w:pPr>
              <w:pStyle w:val="TableText"/>
            </w:pPr>
            <w:r>
              <w:rPr>
                <w:sz w:val="18"/>
              </w:rPr>
              <w:t>robot_state_publisher</w:t>
            </w:r>
          </w:p>
        </w:tc>
        <w:tc>
          <w:tcPr>
            <w:tcW w:type="dxa" w:w="1928"/>
            <w:tcMar>
              <w:top w:w="40" w:type="dxa"/>
              <w:left w:w="80" w:type="dxa"/>
              <w:bottom w:w="40" w:type="dxa"/>
              <w:right w:w="80" w:type="dxa"/>
            </w:tcMar>
          </w:tcPr>
          <w:p>
            <w:pPr>
              <w:pStyle w:val="TableText"/>
            </w:pPr>
            <w:r>
              <w:rPr>
                <w:sz w:val="18"/>
              </w:rPr>
              <w:t>/robot_state_publisher</w:t>
            </w:r>
          </w:p>
        </w:tc>
        <w:tc>
          <w:tcPr>
            <w:tcW w:type="dxa" w:w="1191"/>
            <w:tcMar>
              <w:top w:w="40" w:type="dxa"/>
              <w:left w:w="80" w:type="dxa"/>
              <w:bottom w:w="40" w:type="dxa"/>
              <w:right w:w="80" w:type="dxa"/>
            </w:tcMar>
          </w:tcPr>
          <w:p>
            <w:pPr>
              <w:pStyle w:val="TableText"/>
            </w:pPr>
            <w:r>
              <w:rPr>
                <w:sz w:val="18"/>
              </w:rPr>
              <w:t>C++ (Humble)</w:t>
            </w:r>
          </w:p>
        </w:tc>
        <w:tc>
          <w:tcPr>
            <w:tcW w:type="dxa" w:w="3345"/>
            <w:tcMar>
              <w:top w:w="40" w:type="dxa"/>
              <w:left w:w="80" w:type="dxa"/>
              <w:bottom w:w="40" w:type="dxa"/>
              <w:right w:w="80" w:type="dxa"/>
            </w:tcMar>
          </w:tcPr>
          <w:p>
            <w:pPr>
              <w:pStyle w:val="TableText"/>
            </w:pPr>
            <w:r>
              <w:rPr>
                <w:sz w:val="18"/>
              </w:rPr>
              <w:t xml:space="preserve">reads </w:t>
            </w:r>
            <w:r>
              <w:rPr>
                <w:rFonts w:ascii="Courier New" w:hAnsi="Courier New" w:cs="Courier New" w:eastAsia="Courier New"/>
                <w:sz w:val="15"/>
              </w:rPr>
              <w:t>robot_description</w:t>
            </w:r>
            <w:r>
              <w:rPr>
                <w:sz w:val="18"/>
              </w:rPr>
              <w:t xml:space="preserve">, subscribes to </w:t>
            </w:r>
            <w:r>
              <w:rPr>
                <w:rFonts w:ascii="Courier New" w:hAnsi="Courier New" w:cs="Courier New" w:eastAsia="Courier New"/>
                <w:sz w:val="15"/>
              </w:rPr>
              <w:t>/joint_states</w:t>
            </w:r>
            <w:r>
              <w:rPr>
                <w:sz w:val="18"/>
              </w:rPr>
              <w:t xml:space="preserve">, publishes </w:t>
            </w:r>
            <w:r>
              <w:rPr>
                <w:rFonts w:ascii="Courier New" w:hAnsi="Courier New" w:cs="Courier New" w:eastAsia="Courier New"/>
                <w:sz w:val="15"/>
              </w:rPr>
              <w:t>/tf</w:t>
            </w:r>
            <w:r>
              <w:rPr>
                <w:sz w:val="18"/>
              </w:rPr>
              <w:t xml:space="preserve">, </w:t>
            </w:r>
            <w:r>
              <w:rPr>
                <w:rFonts w:ascii="Courier New" w:hAnsi="Courier New" w:cs="Courier New" w:eastAsia="Courier New"/>
                <w:sz w:val="15"/>
              </w:rPr>
              <w:t>/tf_static</w:t>
            </w:r>
            <w:r>
              <w:rPr>
                <w:sz w:val="18"/>
              </w:rPr>
              <w:t xml:space="preserve">, </w:t>
            </w:r>
            <w:r>
              <w:rPr>
                <w:rFonts w:ascii="Courier New" w:hAnsi="Courier New" w:cs="Courier New" w:eastAsia="Courier New"/>
                <w:sz w:val="15"/>
              </w:rPr>
              <w:t>/robot_description</w:t>
            </w:r>
          </w:p>
        </w:tc>
      </w:tr>
      <w:tr>
        <w:trPr>
          <w:cantSplit/>
        </w:trPr>
        <w:tc>
          <w:tcPr>
            <w:tcW w:type="dxa" w:w="2608"/>
            <w:tcMar>
              <w:top w:w="40" w:type="dxa"/>
              <w:left w:w="80" w:type="dxa"/>
              <w:bottom w:w="40" w:type="dxa"/>
              <w:right w:w="80" w:type="dxa"/>
            </w:tcMar>
          </w:tcPr>
          <w:p>
            <w:pPr>
              <w:pStyle w:val="TableText"/>
            </w:pPr>
            <w:r>
              <w:rPr>
                <w:sz w:val="18"/>
              </w:rPr>
              <w:t>joint_state_publisher(_gui)</w:t>
            </w:r>
          </w:p>
        </w:tc>
        <w:tc>
          <w:tcPr>
            <w:tcW w:type="dxa" w:w="1928"/>
            <w:tcMar>
              <w:top w:w="40" w:type="dxa"/>
              <w:left w:w="80" w:type="dxa"/>
              <w:bottom w:w="40" w:type="dxa"/>
              <w:right w:w="80" w:type="dxa"/>
            </w:tcMar>
          </w:tcPr>
          <w:p>
            <w:pPr>
              <w:pStyle w:val="TableText"/>
            </w:pPr>
            <w:r>
              <w:rPr>
                <w:sz w:val="18"/>
              </w:rPr>
              <w:t>/joint_state_publisher</w:t>
            </w:r>
          </w:p>
        </w:tc>
        <w:tc>
          <w:tcPr>
            <w:tcW w:type="dxa" w:w="1191"/>
            <w:tcMar>
              <w:top w:w="40" w:type="dxa"/>
              <w:left w:w="80" w:type="dxa"/>
              <w:bottom w:w="40" w:type="dxa"/>
              <w:right w:w="80" w:type="dxa"/>
            </w:tcMar>
          </w:tcPr>
          <w:p>
            <w:pPr>
              <w:pStyle w:val="TableText"/>
            </w:pPr>
            <w:r>
              <w:rPr>
                <w:sz w:val="18"/>
              </w:rPr>
              <w:t>Python (Humble)</w:t>
            </w:r>
          </w:p>
        </w:tc>
        <w:tc>
          <w:tcPr>
            <w:tcW w:type="dxa" w:w="3345"/>
            <w:tcMar>
              <w:top w:w="40" w:type="dxa"/>
              <w:left w:w="80" w:type="dxa"/>
              <w:bottom w:w="40" w:type="dxa"/>
              <w:right w:w="80" w:type="dxa"/>
            </w:tcMar>
          </w:tcPr>
          <w:p>
            <w:pPr>
              <w:pStyle w:val="TableText"/>
            </w:pPr>
            <w:r>
              <w:rPr>
                <w:sz w:val="18"/>
              </w:rPr>
              <w:t xml:space="preserve">publishes </w:t>
            </w:r>
            <w:r>
              <w:rPr>
                <w:rFonts w:ascii="Courier New" w:hAnsi="Courier New" w:cs="Courier New" w:eastAsia="Courier New"/>
                <w:sz w:val="15"/>
              </w:rPr>
              <w:t>/joint_states</w:t>
            </w:r>
            <w:r>
              <w:rPr>
                <w:sz w:val="18"/>
              </w:rPr>
              <w:t xml:space="preserve"> for all non-fixed joints, from sliders or fixed values</w:t>
            </w:r>
          </w:p>
        </w:tc>
      </w:tr>
      <w:tr>
        <w:trPr>
          <w:cantSplit/>
        </w:trPr>
        <w:tc>
          <w:tcPr>
            <w:tcW w:type="dxa" w:w="2608"/>
            <w:tcMar>
              <w:top w:w="40" w:type="dxa"/>
              <w:left w:w="80" w:type="dxa"/>
              <w:bottom w:w="40" w:type="dxa"/>
              <w:right w:w="80" w:type="dxa"/>
            </w:tcMar>
          </w:tcPr>
          <w:p>
            <w:pPr>
              <w:pStyle w:val="TableText"/>
            </w:pPr>
            <w:r>
              <w:rPr>
                <w:sz w:val="18"/>
              </w:rPr>
              <w:t>rviz2</w:t>
            </w:r>
          </w:p>
        </w:tc>
        <w:tc>
          <w:tcPr>
            <w:tcW w:type="dxa" w:w="1928"/>
            <w:tcMar>
              <w:top w:w="40" w:type="dxa"/>
              <w:left w:w="80" w:type="dxa"/>
              <w:bottom w:w="40" w:type="dxa"/>
              <w:right w:w="80" w:type="dxa"/>
            </w:tcMar>
          </w:tcPr>
          <w:p>
            <w:pPr>
              <w:pStyle w:val="TableText"/>
            </w:pPr>
            <w:r>
              <w:rPr>
                <w:sz w:val="18"/>
              </w:rPr>
              <w:t>/rviz2</w:t>
            </w:r>
          </w:p>
        </w:tc>
        <w:tc>
          <w:tcPr>
            <w:tcW w:type="dxa" w:w="1191"/>
            <w:tcMar>
              <w:top w:w="40" w:type="dxa"/>
              <w:left w:w="80" w:type="dxa"/>
              <w:bottom w:w="40" w:type="dxa"/>
              <w:right w:w="80" w:type="dxa"/>
            </w:tcMar>
          </w:tcPr>
          <w:p>
            <w:pPr>
              <w:pStyle w:val="TableText"/>
            </w:pPr>
            <w:r>
              <w:rPr>
                <w:sz w:val="18"/>
              </w:rPr>
              <w:t>C++ (Humble)</w:t>
            </w:r>
          </w:p>
        </w:tc>
        <w:tc>
          <w:tcPr>
            <w:tcW w:type="dxa" w:w="3345"/>
            <w:tcMar>
              <w:top w:w="40" w:type="dxa"/>
              <w:left w:w="80" w:type="dxa"/>
              <w:bottom w:w="40" w:type="dxa"/>
              <w:right w:w="80" w:type="dxa"/>
            </w:tcMar>
          </w:tcPr>
          <w:p>
            <w:pPr>
              <w:pStyle w:val="TableText"/>
            </w:pPr>
            <w:r>
              <w:rPr>
                <w:sz w:val="18"/>
              </w:rPr>
              <w:t>3D visualisation of the model and TF</w:t>
            </w:r>
          </w:p>
        </w:tc>
      </w:tr>
    </w:tbl>
    <w:p>
      <w:pPr>
        <w:spacing w:after="80" w:line="192" w:lineRule="auto"/>
      </w:pPr>
    </w:p>
    <w:p>
      <w:pPr>
        <w:jc w:val="both"/>
      </w:pPr>
      <w:r>
        <w:t xml:space="preserve">The Python and C++ versions share node names, so each demonstration runs one publisher and one subscriber; to run all nodes together a node can be renamed at start-up, e.g. </w:t>
      </w:r>
      <w:r>
        <w:rPr>
          <w:rFonts w:ascii="Courier New" w:hAnsi="Courier New" w:cs="Courier New" w:eastAsia="Courier New"/>
          <w:sz w:val="21"/>
        </w:rPr>
        <w:t>--ros-args -r __node:=py_simple_publisher</w:t>
      </w:r>
      <w:r>
        <w:t xml:space="preserve"> [12]. The notes document writing, building and running both publishers and both subscribers (1.3, lessons 26–27; 1.4, lessons 28–29) [3], [4].</w:t>
      </w:r>
    </w:p>
    <w:p>
      <w:pPr>
        <w:pStyle w:val="Heading1"/>
      </w:pPr>
      <w:bookmarkStart w:id="115" w:name="_Toc00000115"/>
      <w:r>
        <w:t>Publisher–Subscriber Communication</w:t>
      </w:r>
      <w:bookmarkEnd w:id="115"/>
    </w:p>
    <w:p>
      <w:pPr>
        <w:pStyle w:val="Heading2"/>
      </w:pPr>
      <w:bookmarkStart w:id="116" w:name="_Toc00000116"/>
      <w:r>
        <w:t>Topic, message type and QoS</w:t>
      </w:r>
      <w:bookmarkEnd w:id="116"/>
    </w:p>
    <w:p>
      <w:pPr>
        <w:jc w:val="both"/>
      </w:pPr>
      <w:r>
        <w:t xml:space="preserve">Topics implement "a strongly-typed, anonymous publish/subscribe system": publishers and subscribers do not address each other, they only agree on a topic name and a message type [24]. The two must be distinguished. In this project the topic </w:t>
      </w:r>
      <w:r>
        <w:rPr>
          <w:i/>
        </w:rPr>
        <w:t>name</w:t>
      </w:r>
      <w:r>
        <w:t xml:space="preserve"> is </w:t>
      </w:r>
      <w:r>
        <w:rPr>
          <w:rFonts w:ascii="Courier New" w:hAnsi="Courier New" w:cs="Courier New" w:eastAsia="Courier New"/>
          <w:sz w:val="21"/>
        </w:rPr>
        <w:t>/chatter</w:t>
      </w:r>
      <w:r>
        <w:t xml:space="preserve"> (created as the relative name </w:t>
      </w:r>
      <w:r>
        <w:rPr>
          <w:rFonts w:ascii="Courier New" w:hAnsi="Courier New" w:cs="Courier New" w:eastAsia="Courier New"/>
          <w:sz w:val="21"/>
        </w:rPr>
        <w:t>chatter</w:t>
      </w:r>
      <w:r>
        <w:t xml:space="preserve"> in the root namespace) and its </w:t>
      </w:r>
      <w:r>
        <w:rPr>
          <w:i/>
        </w:rPr>
        <w:t>type</w:t>
      </w:r>
      <w:r>
        <w:t xml:space="preserve"> is </w:t>
      </w:r>
      <w:r>
        <w:rPr>
          <w:rFonts w:ascii="Courier New" w:hAnsi="Courier New" w:cs="Courier New" w:eastAsia="Courier New"/>
          <w:sz w:val="21"/>
        </w:rPr>
        <w:t>std_msgs/msg/String</w:t>
      </w:r>
      <w:r>
        <w:t xml:space="preserve">, a message with one string field </w:t>
      </w:r>
      <w:r>
        <w:rPr>
          <w:rFonts w:ascii="Courier New" w:hAnsi="Courier New" w:cs="Courier New" w:eastAsia="Courier New"/>
          <w:sz w:val="21"/>
        </w:rPr>
        <w:t>data</w:t>
      </w:r>
      <w:r>
        <w:t xml:space="preserve">. Publishers and subscribers must use the same type to communicate [28]. </w:t>
      </w:r>
      <w:r>
        <w:fldChar w:fldCharType="begin"/>
      </w:r>
      <w:r>
        <w:instrText xml:space="preserve"> REF _Ref_fig_pubsub \h </w:instrText>
      </w:r>
      <w:r>
        <w:fldChar w:fldCharType="separate"/>
      </w:r>
      <w:r>
        <w:t xml:space="preserve">Figure 2</w:t>
      </w:r>
      <w:r>
        <w:fldChar w:fldCharType="end"/>
      </w:r>
      <w:r>
        <w:t xml:space="preserve"> shows the two cross-language combinations that were exercised.</w:t>
      </w:r>
    </w:p>
    <w:p>
      <w:pPr>
        <w:keepNext/>
        <w:spacing w:after="40"/>
        <w:jc w:val="center"/>
      </w:pPr>
      <w:r>
        <w:drawing>
          <wp:inline xmlns:a="http://schemas.openxmlformats.org/drawingml/2006/main" xmlns:pic="http://schemas.openxmlformats.org/drawingml/2006/picture">
            <wp:extent cx="5040000" cy="2666859"/>
            <wp:docPr id="2" name="Picture 2"/>
            <wp:cNvGraphicFramePr>
              <a:graphicFrameLocks noChangeAspect="1"/>
            </wp:cNvGraphicFramePr>
            <a:graphic>
              <a:graphicData uri="http://schemas.openxmlformats.org/drawingml/2006/picture">
                <pic:pic>
                  <pic:nvPicPr>
                    <pic:cNvPr id="0" name="fig02_pubsub.png"/>
                    <pic:cNvPicPr/>
                  </pic:nvPicPr>
                  <pic:blipFill>
                    <a:blip r:embed="rId10"/>
                    <a:stretch>
                      <a:fillRect/>
                    </a:stretch>
                  </pic:blipFill>
                  <pic:spPr>
                    <a:xfrm>
                      <a:off x="0" y="0"/>
                      <a:ext cx="5040000" cy="2666859"/>
                    </a:xfrm>
                    <a:prstGeom prst="rect"/>
                  </pic:spPr>
                </pic:pic>
              </a:graphicData>
            </a:graphic>
          </wp:inline>
        </w:drawing>
      </w:r>
    </w:p>
    <w:p>
      <w:pPr>
        <w:pStyle w:val="Caption"/>
        <w:jc w:val="center"/>
      </w:pPr>
      <w:bookmarkStart w:id="117" w:name="_Ref_fig_pubsub"/>
      <w:r>
        <w:rPr>
          <w:b/>
        </w:rPr>
        <w:t xml:space="preserve">Figure </w:t>
      </w:r>
      <w:r>
        <w:rPr>
          <w:b/>
        </w:rPr>
        <w:fldChar w:fldCharType="begin"/>
      </w:r>
      <w:r>
        <w:rPr>
          <w:b/>
        </w:rPr>
        <w:instrText xml:space="preserve"> SEQ Figure \* ARABIC </w:instrText>
      </w:r>
      <w:r>
        <w:rPr>
          <w:b/>
        </w:rPr>
        <w:fldChar w:fldCharType="separate"/>
      </w:r>
      <w:r>
        <w:rPr>
          <w:b/>
        </w:rPr>
        <w:t xml:space="preserve">2</w:t>
      </w:r>
      <w:r>
        <w:rPr>
          <w:b/>
        </w:rPr>
        <w:fldChar w:fldCharType="end"/>
      </w:r>
      <w:bookmarkEnd w:id="117"/>
      <w:r>
        <w:rPr>
          <w:b/>
        </w:rPr>
        <w:t xml:space="preserve">. </w:t>
      </w:r>
      <w:r>
        <w:rPr>
          <w:sz w:val="20"/>
        </w:rPr>
        <w:t>Publisher → topic → subscriber in both cross-language directions.</w:t>
      </w:r>
      <w:r>
        <w:rPr>
          <w:color w:val="555555"/>
          <w:sz w:val="20"/>
        </w:rPr>
        <w:t xml:space="preserve"> New diagram (category C); names taken from the delivered code. It shows the configuration, not a measured trace.</w:t>
      </w:r>
    </w:p>
    <w:p>
      <w:pPr>
        <w:jc w:val="both"/>
      </w:pPr>
      <w:r>
        <w:t xml:space="preserve">Both publishers and subscribers pass the integer 10 as their QoS argument. In rclpy and rclcpp this selects a profile with history "keep last" and depth 10; the remaining policies take the defaults, which are "reliable" and "volatile" [17], [29]. </w:t>
      </w:r>
      <w:r>
        <w:rPr>
          <w:rFonts w:ascii="Courier New" w:hAnsi="Courier New" w:cs="Courier New" w:eastAsia="Courier New"/>
          <w:sz w:val="21"/>
        </w:rPr>
        <w:t>ros2 topic info -v /chatter</w:t>
      </w:r>
      <w:r>
        <w:t xml:space="preserve"> in the test container reported RELIABLE and VOLATILE for both endpoints [9]. These are configured policies, not promises: "reliable" makes the middleware retransmit lost samples, but the queue depth still bounds how many samples can wait, and no policy guarantees a delivery time.</w:t>
      </w:r>
    </w:p>
    <w:p>
      <w:pPr>
        <w:pStyle w:val="Heading2"/>
      </w:pPr>
      <w:bookmarkStart w:id="118" w:name="_Toc00000118"/>
      <w:r>
        <w:t>Timer, callbacks and the frequency correction</w:t>
      </w:r>
      <w:bookmarkEnd w:id="118"/>
    </w:p>
    <w:p>
      <w:pPr>
        <w:jc w:val="both"/>
      </w:pPr>
      <w:r>
        <w:t xml:space="preserve">The publishers are driven by timers. </w:t>
      </w:r>
      <w:r>
        <w:rPr>
          <w:rFonts w:ascii="Courier New" w:hAnsi="Courier New" w:cs="Courier New" w:eastAsia="Courier New"/>
          <w:sz w:val="21"/>
        </w:rPr>
        <w:t>create_timer()</w:t>
      </w:r>
      <w:r>
        <w:t xml:space="preserve"> in rclpy takes a period in seconds; the official tutorial writes </w:t>
      </w:r>
      <w:r>
        <w:rPr>
          <w:rFonts w:ascii="Courier New" w:hAnsi="Courier New" w:cs="Courier New" w:eastAsia="Courier New"/>
          <w:sz w:val="21"/>
        </w:rPr>
        <w:t>timer_period = 0.5  # seconds</w:t>
      </w:r>
      <w:r>
        <w:t xml:space="preserve"> [29]. The instructor's Python publisher stored the value 1.0 in a variable called </w:t>
      </w:r>
      <w:r>
        <w:rPr>
          <w:rFonts w:ascii="Courier New" w:hAnsi="Courier New" w:cs="Courier New" w:eastAsia="Courier New"/>
          <w:sz w:val="21"/>
        </w:rPr>
        <w:t>frequency_</w:t>
      </w:r>
      <w:r>
        <w:t xml:space="preserve"> and passed it directly as the period. At 1.0 the result is the same, but any other "frequency" would have produced the inverse rate. The delivered code keeps </w:t>
      </w:r>
      <w:r>
        <w:rPr>
          <w:rFonts w:ascii="Courier New" w:hAnsi="Courier New" w:cs="Courier New" w:eastAsia="Courier New"/>
          <w:sz w:val="21"/>
        </w:rPr>
        <w:t>frequency_</w:t>
      </w:r>
      <w:r>
        <w:t xml:space="preserve"> as a rate in hertz and passes </w:t>
      </w:r>
      <w:r>
        <w:rPr>
          <w:rFonts w:ascii="Courier New" w:hAnsi="Courier New" w:cs="Courier New" w:eastAsia="Courier New"/>
          <w:sz w:val="21"/>
        </w:rPr>
        <w:t>1.0 / self.frequency_</w:t>
      </w:r>
      <w:r>
        <w:t xml:space="preserve"> (</w:t>
      </w:r>
      <w:r>
        <w:fldChar w:fldCharType="begin"/>
      </w:r>
      <w:r>
        <w:instrText xml:space="preserve"> REF _Ref_lst_pub \h </w:instrText>
      </w:r>
      <w:r>
        <w:fldChar w:fldCharType="separate"/>
      </w:r>
      <w:r>
        <w:t xml:space="preserve">Listing 1</w:t>
      </w:r>
      <w:r>
        <w:fldChar w:fldCharType="end"/>
      </w:r>
      <w:r>
        <w:t xml:space="preserve">); this correction is category C. The instructor's original, which passes </w:t>
      </w:r>
      <w:r>
        <w:rPr>
          <w:rFonts w:ascii="Courier New" w:hAnsi="Courier New" w:cs="Courier New" w:eastAsia="Courier New"/>
          <w:sz w:val="21"/>
        </w:rPr>
        <w:t>frequency_</w:t>
      </w:r>
      <w:r>
        <w:t xml:space="preserve"> directly as the period, appears unchanged in the student's notes (1.3 Course Notes, lesson 26, p28–p29) [3].</w:t>
      </w:r>
    </w:p>
    <w:p>
      <w:pPr>
        <w:pStyle w:val="Caption"/>
        <w:keepNext/>
        <w:spacing w:after="60"/>
      </w:pPr>
      <w:bookmarkStart w:id="119" w:name="_Ref_lst_pub"/>
      <w:r>
        <w:rPr>
          <w:b/>
        </w:rPr>
        <w:t xml:space="preserve">Listing </w:t>
      </w:r>
      <w:r>
        <w:rPr>
          <w:b/>
        </w:rPr>
        <w:fldChar w:fldCharType="begin"/>
      </w:r>
      <w:r>
        <w:rPr>
          <w:b/>
        </w:rPr>
        <w:instrText xml:space="preserve"> SEQ Listing \* ARABIC </w:instrText>
      </w:r>
      <w:r>
        <w:rPr>
          <w:b/>
        </w:rPr>
        <w:fldChar w:fldCharType="separate"/>
      </w:r>
      <w:r>
        <w:rPr>
          <w:b/>
        </w:rPr>
        <w:t xml:space="preserve">1</w:t>
      </w:r>
      <w:r>
        <w:rPr>
          <w:b/>
        </w:rPr>
        <w:fldChar w:fldCharType="end"/>
      </w:r>
      <w:bookmarkEnd w:id="119"/>
      <w:r>
        <w:rPr>
          <w:b/>
        </w:rPr>
        <w:t xml:space="preserve">. </w:t>
      </w:r>
      <w:r>
        <w:rPr>
          <w:sz w:val="20"/>
        </w:rPr>
        <w:t>Python publisher: publisher creation, timer and timer callback (</w:t>
      </w:r>
      <w:r>
        <w:rPr>
          <w:rFonts w:ascii="Courier New" w:hAnsi="Courier New" w:cs="Courier New" w:eastAsia="Courier New"/>
          <w:sz w:val="17"/>
        </w:rPr>
        <w:t>arduinobot_py_examples/simple_publisher.py</w:t>
      </w:r>
      <w:r>
        <w:rPr>
          <w:sz w:val="20"/>
        </w:rPr>
        <w:t>, delivered version).</w:t>
      </w:r>
    </w:p>
    <w:p>
      <w:pPr>
        <w:pStyle w:val="CodeBlock"/>
        <w:keepNext/>
        <w:spacing w:before="40"/>
      </w:pPr>
      <w:r>
        <w:rPr>
          <w:rFonts w:ascii="Courier New" w:hAnsi="Courier New"/>
        </w:rPr>
        <w:t>class SimplePublisher(Node):</w:t>
      </w:r>
    </w:p>
    <w:p>
      <w:pPr>
        <w:pStyle w:val="CodeBlock"/>
        <w:keepNext/>
      </w:pPr>
      <w:r>
        <w:rPr>
          <w:rFonts w:ascii="Courier New" w:hAnsi="Courier New"/>
        </w:rPr>
        <w:t xml:space="preserve"> </w:t>
      </w:r>
    </w:p>
    <w:p>
      <w:pPr>
        <w:pStyle w:val="CodeBlock"/>
        <w:keepNext/>
      </w:pPr>
      <w:r>
        <w:rPr>
          <w:rFonts w:ascii="Courier New" w:hAnsi="Courier New"/>
        </w:rPr>
        <w:t xml:space="preserve">    def __init__(self):</w:t>
      </w:r>
    </w:p>
    <w:p>
      <w:pPr>
        <w:pStyle w:val="CodeBlock"/>
        <w:keepNext/>
      </w:pPr>
      <w:r>
        <w:rPr>
          <w:rFonts w:ascii="Courier New" w:hAnsi="Courier New"/>
        </w:rPr>
        <w:t xml:space="preserve">        super().__init__("simple_publisher")</w:t>
      </w:r>
    </w:p>
    <w:p>
      <w:pPr>
        <w:pStyle w:val="CodeBlock"/>
        <w:keepNext/>
      </w:pPr>
      <w:r>
        <w:rPr>
          <w:rFonts w:ascii="Courier New" w:hAnsi="Courier New"/>
        </w:rPr>
        <w:t xml:space="preserve">        self.pub_ = self.create_publisher(String, "chatter", 10)</w:t>
      </w:r>
    </w:p>
    <w:p>
      <w:pPr>
        <w:pStyle w:val="CodeBlock"/>
        <w:keepNext/>
      </w:pPr>
      <w:r>
        <w:rPr>
          <w:rFonts w:ascii="Courier New" w:hAnsi="Courier New"/>
        </w:rPr>
        <w:t xml:space="preserve">        self.counter_ = 0</w:t>
      </w:r>
    </w:p>
    <w:p>
      <w:pPr>
        <w:pStyle w:val="CodeBlock"/>
        <w:keepNext/>
      </w:pPr>
      <w:r>
        <w:rPr>
          <w:rFonts w:ascii="Courier New" w:hAnsi="Courier New"/>
        </w:rPr>
        <w:t xml:space="preserve">        self.frequency_ = 1.0  # publishing rate in Hz</w:t>
      </w:r>
    </w:p>
    <w:p>
      <w:pPr>
        <w:pStyle w:val="CodeBlock"/>
        <w:keepNext/>
      </w:pPr>
      <w:r>
        <w:rPr>
          <w:rFonts w:ascii="Courier New" w:hAnsi="Courier New"/>
        </w:rPr>
        <w:t xml:space="preserve">        self.get_logger().info("Publishing at %.1f Hz" % self.frequency_)</w:t>
      </w:r>
    </w:p>
    <w:p>
      <w:pPr>
        <w:pStyle w:val="CodeBlock"/>
        <w:keepNext/>
      </w:pPr>
      <w:r>
        <w:rPr>
          <w:rFonts w:ascii="Courier New" w:hAnsi="Courier New"/>
        </w:rPr>
        <w:t xml:space="preserve"> </w:t>
      </w:r>
    </w:p>
    <w:p>
      <w:pPr>
        <w:pStyle w:val="CodeBlock"/>
        <w:keepNext/>
      </w:pPr>
      <w:r>
        <w:rPr>
          <w:rFonts w:ascii="Courier New" w:hAnsi="Courier New"/>
        </w:rPr>
        <w:t xml:space="preserve">        # create_timer() expects the timer period in seconds, not a frequency</w:t>
      </w:r>
    </w:p>
    <w:p>
      <w:pPr>
        <w:pStyle w:val="CodeBlock"/>
        <w:keepNext/>
      </w:pPr>
      <w:r>
        <w:rPr>
          <w:rFonts w:ascii="Courier New" w:hAnsi="Courier New"/>
        </w:rPr>
        <w:t xml:space="preserve">        self.timer_ = self.create_timer(1.0 / self.frequency_, self.timerCallback)</w:t>
      </w:r>
    </w:p>
    <w:p>
      <w:pPr>
        <w:pStyle w:val="CodeBlock"/>
        <w:keepNext/>
      </w:pPr>
      <w:r>
        <w:rPr>
          <w:rFonts w:ascii="Courier New" w:hAnsi="Courier New"/>
        </w:rPr>
        <w:t xml:space="preserve"> </w:t>
      </w:r>
    </w:p>
    <w:p>
      <w:pPr>
        <w:pStyle w:val="CodeBlock"/>
        <w:keepNext/>
      </w:pPr>
      <w:r>
        <w:rPr>
          <w:rFonts w:ascii="Courier New" w:hAnsi="Courier New"/>
        </w:rPr>
        <w:t xml:space="preserve">    def timerCallback(self):</w:t>
      </w:r>
    </w:p>
    <w:p>
      <w:pPr>
        <w:pStyle w:val="CodeBlock"/>
        <w:keepNext/>
      </w:pPr>
      <w:r>
        <w:rPr>
          <w:rFonts w:ascii="Courier New" w:hAnsi="Courier New"/>
        </w:rPr>
        <w:t xml:space="preserve">        msg = String()</w:t>
      </w:r>
    </w:p>
    <w:p>
      <w:pPr>
        <w:pStyle w:val="CodeBlock"/>
        <w:keepNext/>
      </w:pPr>
      <w:r>
        <w:rPr>
          <w:rFonts w:ascii="Courier New" w:hAnsi="Courier New"/>
        </w:rPr>
        <w:t xml:space="preserve">        msg.data = "Hello ROS 2 - counter: %d" % self.counter_</w:t>
      </w:r>
    </w:p>
    <w:p>
      <w:pPr>
        <w:pStyle w:val="CodeBlock"/>
        <w:keepNext/>
      </w:pPr>
      <w:r>
        <w:rPr>
          <w:rFonts w:ascii="Courier New" w:hAnsi="Courier New"/>
        </w:rPr>
        <w:t xml:space="preserve">        self.pub_.publish(msg)</w:t>
      </w:r>
    </w:p>
    <w:p>
      <w:pPr>
        <w:pStyle w:val="CodeBlock"/>
      </w:pPr>
      <w:r>
        <w:rPr>
          <w:rFonts w:ascii="Courier New" w:hAnsi="Courier New"/>
        </w:rPr>
        <w:t xml:space="preserve">        self.counter_ += 1</w:t>
      </w:r>
    </w:p>
    <w:p>
      <w:pPr>
        <w:spacing w:after="40"/>
      </w:pPr>
    </w:p>
    <w:p>
      <w:pPr>
        <w:jc w:val="both"/>
      </w:pPr>
      <w:r>
        <w:t>On the receiving side (</w:t>
      </w:r>
      <w:r>
        <w:fldChar w:fldCharType="begin"/>
      </w:r>
      <w:r>
        <w:instrText xml:space="preserve"> REF _Ref_lst_sub \h </w:instrText>
      </w:r>
      <w:r>
        <w:fldChar w:fldCharType="separate"/>
      </w:r>
      <w:r>
        <w:t xml:space="preserve">Listing 2</w:t>
      </w:r>
      <w:r>
        <w:fldChar w:fldCharType="end"/>
      </w:r>
      <w:r>
        <w:t xml:space="preserve">) the C++ subscriber registers </w:t>
      </w:r>
      <w:r>
        <w:rPr>
          <w:rFonts w:ascii="Courier New" w:hAnsi="Courier New" w:cs="Courier New" w:eastAsia="Courier New"/>
          <w:sz w:val="21"/>
        </w:rPr>
        <w:t>msgCallback</w:t>
      </w:r>
      <w:r>
        <w:t xml:space="preserve"> with </w:t>
      </w:r>
      <w:r>
        <w:rPr>
          <w:rFonts w:ascii="Courier New" w:hAnsi="Courier New" w:cs="Courier New" w:eastAsia="Courier New"/>
          <w:sz w:val="21"/>
        </w:rPr>
        <w:t>create_subscription</w:t>
      </w:r>
      <w:r>
        <w:t xml:space="preserve">. The callback is not called directly by user code; the executor invokes it when </w:t>
      </w:r>
      <w:r>
        <w:rPr>
          <w:rFonts w:ascii="Courier New" w:hAnsi="Courier New" w:cs="Courier New" w:eastAsia="Courier New"/>
          <w:sz w:val="21"/>
        </w:rPr>
        <w:t>rclcpp::spin()</w:t>
      </w:r>
      <w:r>
        <w:t xml:space="preserve"> finds a new message [21].</w:t>
      </w:r>
    </w:p>
    <w:p>
      <w:pPr>
        <w:pStyle w:val="Caption"/>
        <w:keepNext/>
        <w:spacing w:after="60"/>
      </w:pPr>
      <w:bookmarkStart w:id="120" w:name="_Ref_lst_sub"/>
      <w:r>
        <w:rPr>
          <w:b/>
        </w:rPr>
        <w:t xml:space="preserve">Listing </w:t>
      </w:r>
      <w:r>
        <w:rPr>
          <w:b/>
        </w:rPr>
        <w:fldChar w:fldCharType="begin"/>
      </w:r>
      <w:r>
        <w:rPr>
          <w:b/>
        </w:rPr>
        <w:instrText xml:space="preserve"> SEQ Listing \* ARABIC </w:instrText>
      </w:r>
      <w:r>
        <w:rPr>
          <w:b/>
        </w:rPr>
        <w:fldChar w:fldCharType="separate"/>
      </w:r>
      <w:r>
        <w:rPr>
          <w:b/>
        </w:rPr>
        <w:t xml:space="preserve">2</w:t>
      </w:r>
      <w:r>
        <w:rPr>
          <w:b/>
        </w:rPr>
        <w:fldChar w:fldCharType="end"/>
      </w:r>
      <w:bookmarkEnd w:id="120"/>
      <w:r>
        <w:rPr>
          <w:b/>
        </w:rPr>
        <w:t xml:space="preserve">. </w:t>
      </w:r>
      <w:r>
        <w:rPr>
          <w:sz w:val="20"/>
        </w:rPr>
        <w:t>C++ subscriber: subscription creation and callback (</w:t>
      </w:r>
      <w:r>
        <w:rPr>
          <w:rFonts w:ascii="Courier New" w:hAnsi="Courier New" w:cs="Courier New" w:eastAsia="Courier New"/>
          <w:sz w:val="17"/>
        </w:rPr>
        <w:t>arduinobot_cpp_examples/src/simple_subscriber.cpp</w:t>
      </w:r>
      <w:r>
        <w:rPr>
          <w:sz w:val="20"/>
        </w:rPr>
        <w:t>, instructor code, unchanged).</w:t>
      </w:r>
    </w:p>
    <w:p>
      <w:pPr>
        <w:pStyle w:val="CodeBlock"/>
        <w:keepNext/>
        <w:spacing w:before="40"/>
      </w:pPr>
      <w:r>
        <w:rPr>
          <w:rFonts w:ascii="Courier New" w:hAnsi="Courier New"/>
        </w:rPr>
        <w:t xml:space="preserve">  SimpleSubscriber() : Node("simple_subscriber")</w:t>
      </w:r>
    </w:p>
    <w:p>
      <w:pPr>
        <w:pStyle w:val="CodeBlock"/>
        <w:keepNext/>
      </w:pPr>
      <w:r>
        <w:rPr>
          <w:rFonts w:ascii="Courier New" w:hAnsi="Courier New"/>
        </w:rPr>
        <w:t xml:space="preserve">  {</w:t>
      </w:r>
    </w:p>
    <w:p>
      <w:pPr>
        <w:pStyle w:val="CodeBlock"/>
        <w:keepNext/>
      </w:pPr>
      <w:r>
        <w:rPr>
          <w:rFonts w:ascii="Courier New" w:hAnsi="Courier New"/>
        </w:rPr>
        <w:t xml:space="preserve">    sub_ = create_subscription&lt;std_msgs::msg::String&gt;(</w:t>
      </w:r>
    </w:p>
    <w:p>
      <w:pPr>
        <w:pStyle w:val="CodeBlock"/>
        <w:keepNext/>
      </w:pPr>
      <w:r>
        <w:rPr>
          <w:rFonts w:ascii="Courier New" w:hAnsi="Courier New"/>
        </w:rPr>
        <w:t xml:space="preserve">        "chatter", 10, std::bind(&amp;SimpleSubscriber::msgCallback, this, _1));</w:t>
      </w:r>
    </w:p>
    <w:p>
      <w:pPr>
        <w:pStyle w:val="CodeBlock"/>
        <w:keepNext/>
      </w:pPr>
      <w:r>
        <w:rPr>
          <w:rFonts w:ascii="Courier New" w:hAnsi="Courier New"/>
        </w:rPr>
        <w:t xml:space="preserve">  }</w:t>
      </w:r>
    </w:p>
    <w:p>
      <w:pPr>
        <w:pStyle w:val="CodeBlock"/>
        <w:keepNext/>
      </w:pPr>
      <w:r>
        <w:rPr>
          <w:rFonts w:ascii="Courier New" w:hAnsi="Courier New"/>
        </w:rPr>
        <w:t xml:space="preserve"> </w:t>
      </w:r>
    </w:p>
    <w:p>
      <w:pPr>
        <w:pStyle w:val="CodeBlock"/>
        <w:keepNext/>
      </w:pPr>
      <w:r>
        <w:rPr>
          <w:rFonts w:ascii="Courier New" w:hAnsi="Courier New"/>
        </w:rPr>
        <w:t>private:</w:t>
      </w:r>
    </w:p>
    <w:p>
      <w:pPr>
        <w:pStyle w:val="CodeBlock"/>
        <w:keepNext/>
      </w:pPr>
      <w:r>
        <w:rPr>
          <w:rFonts w:ascii="Courier New" w:hAnsi="Courier New"/>
        </w:rPr>
        <w:t xml:space="preserve">  rclcpp::Subscription&lt;std_msgs::msg::String&gt;::SharedPtr sub_;</w:t>
      </w:r>
    </w:p>
    <w:p>
      <w:pPr>
        <w:pStyle w:val="CodeBlock"/>
        <w:keepNext/>
      </w:pPr>
      <w:r>
        <w:rPr>
          <w:rFonts w:ascii="Courier New" w:hAnsi="Courier New"/>
        </w:rPr>
        <w:t xml:space="preserve"> </w:t>
      </w:r>
    </w:p>
    <w:p>
      <w:pPr>
        <w:pStyle w:val="CodeBlock"/>
        <w:keepNext/>
      </w:pPr>
      <w:r>
        <w:rPr>
          <w:rFonts w:ascii="Courier New" w:hAnsi="Courier New"/>
        </w:rPr>
        <w:t xml:space="preserve">  void msgCallback(const std_msgs::msg::String &amp;msg) const</w:t>
      </w:r>
    </w:p>
    <w:p>
      <w:pPr>
        <w:pStyle w:val="CodeBlock"/>
        <w:keepNext/>
      </w:pPr>
      <w:r>
        <w:rPr>
          <w:rFonts w:ascii="Courier New" w:hAnsi="Courier New"/>
        </w:rPr>
        <w:t xml:space="preserve">  {</w:t>
      </w:r>
    </w:p>
    <w:p>
      <w:pPr>
        <w:pStyle w:val="CodeBlock"/>
        <w:keepNext/>
      </w:pPr>
      <w:r>
        <w:rPr>
          <w:rFonts w:ascii="Courier New" w:hAnsi="Courier New"/>
        </w:rPr>
        <w:t xml:space="preserve">    RCLCPP_INFO_STREAM(this-&gt;get_logger(), "I heard: " &lt;&lt; msg.data.c_str());</w:t>
      </w:r>
    </w:p>
    <w:p>
      <w:pPr>
        <w:pStyle w:val="CodeBlock"/>
      </w:pPr>
      <w:r>
        <w:rPr>
          <w:rFonts w:ascii="Courier New" w:hAnsi="Courier New"/>
        </w:rPr>
        <w:t xml:space="preserve">  }</w:t>
      </w:r>
    </w:p>
    <w:p>
      <w:pPr>
        <w:spacing w:after="40"/>
      </w:pPr>
    </w:p>
    <w:p>
      <w:pPr>
        <w:pStyle w:val="Heading2"/>
      </w:pPr>
      <w:bookmarkStart w:id="121" w:name="_Toc00000121"/>
      <w:r>
        <w:t>Command-line inspection and cross-language results</w:t>
      </w:r>
      <w:bookmarkEnd w:id="121"/>
    </w:p>
    <w:p>
      <w:pPr>
        <w:jc w:val="both"/>
      </w:pPr>
      <w:r>
        <w:t xml:space="preserve">The ROS 2 command-line tools inspect the running graph: </w:t>
      </w:r>
      <w:r>
        <w:rPr>
          <w:rFonts w:ascii="Courier New" w:hAnsi="Courier New" w:cs="Courier New" w:eastAsia="Courier New"/>
          <w:sz w:val="21"/>
        </w:rPr>
        <w:t>ros2 topic list -t</w:t>
      </w:r>
      <w:r>
        <w:t xml:space="preserve"> lists topics with their types, </w:t>
      </w:r>
      <w:r>
        <w:rPr>
          <w:rFonts w:ascii="Courier New" w:hAnsi="Courier New" w:cs="Courier New" w:eastAsia="Courier New"/>
          <w:sz w:val="21"/>
        </w:rPr>
        <w:t>ros2 topic info -v</w:t>
      </w:r>
      <w:r>
        <w:t xml:space="preserve"> shows the endpoints and their QoS, </w:t>
      </w:r>
      <w:r>
        <w:rPr>
          <w:rFonts w:ascii="Courier New" w:hAnsi="Courier New" w:cs="Courier New" w:eastAsia="Courier New"/>
          <w:sz w:val="21"/>
        </w:rPr>
        <w:t>ros2 topic echo</w:t>
      </w:r>
      <w:r>
        <w:t xml:space="preserve"> prints messages and </w:t>
      </w:r>
      <w:r>
        <w:rPr>
          <w:rFonts w:ascii="Courier New" w:hAnsi="Courier New" w:cs="Courier New" w:eastAsia="Courier New"/>
          <w:sz w:val="21"/>
        </w:rPr>
        <w:t>ros2 topic hz</w:t>
      </w:r>
      <w:r>
        <w:t xml:space="preserve"> measures the receive rate [28]. The documentation notes that the rate reported by </w:t>
      </w:r>
      <w:r>
        <w:rPr>
          <w:rFonts w:ascii="Courier New" w:hAnsi="Courier New" w:cs="Courier New" w:eastAsia="Courier New"/>
          <w:sz w:val="21"/>
        </w:rPr>
        <w:t>ros2 topic hz</w:t>
      </w:r>
      <w:r>
        <w:t xml:space="preserve"> is measured on its own subscription and "may not exactly match the publisher rate" [28]; the measured values below are therefore observations, while the 1 s timer period is the configured value.</w:t>
      </w:r>
    </w:p>
    <w:p>
      <w:pPr>
        <w:pStyle w:val="Caption"/>
        <w:keepNext/>
        <w:spacing w:after="80"/>
      </w:pPr>
      <w:bookmarkStart w:id="122" w:name="_Ref_tab_pubsub"/>
      <w:r>
        <w:rPr>
          <w:b/>
        </w:rPr>
        <w:t xml:space="preserve">Table </w:t>
      </w:r>
      <w:r>
        <w:rPr>
          <w:b/>
        </w:rPr>
        <w:fldChar w:fldCharType="begin"/>
      </w:r>
      <w:r>
        <w:rPr>
          <w:b/>
        </w:rPr>
        <w:instrText xml:space="preserve"> SEQ Table \* ARABIC </w:instrText>
      </w:r>
      <w:r>
        <w:rPr>
          <w:b/>
        </w:rPr>
        <w:fldChar w:fldCharType="separate"/>
      </w:r>
      <w:r>
        <w:rPr>
          <w:b/>
        </w:rPr>
        <w:t xml:space="preserve">3</w:t>
      </w:r>
      <w:r>
        <w:rPr>
          <w:b/>
        </w:rPr>
        <w:fldChar w:fldCharType="end"/>
      </w:r>
      <w:bookmarkEnd w:id="122"/>
      <w:r>
        <w:rPr>
          <w:b/>
        </w:rPr>
        <w:t xml:space="preserve">. </w:t>
      </w:r>
      <w:r>
        <w:rPr>
          <w:sz w:val="20"/>
        </w:rPr>
        <w:t xml:space="preserve">Publisher–subscriber runs in the preparation environment (log </w:t>
      </w:r>
      <w:r>
        <w:rPr>
          <w:rFonts w:ascii="Courier New" w:hAnsi="Courier New" w:cs="Courier New" w:eastAsia="Courier New"/>
          <w:sz w:val="17"/>
        </w:rPr>
        <w:t>verification/logs/run_2026-09-28/20_pubsub.log</w:t>
      </w:r>
      <w:r>
        <w:rPr>
          <w:sz w:val="20"/>
        </w:rPr>
        <w:t>).</w:t>
      </w:r>
    </w:p>
    <w:tbl>
      <w:tblPr>
        <w:tblStyle w:val="TableGrid"/>
        <w:tblW w:type="auto" w:w="0"/>
        <w:jc w:val="center"/>
        <w:tblLayout w:type="fixed"/>
        <w:tblLook w:firstColumn="1" w:firstRow="1" w:lastColumn="0" w:lastRow="0" w:noHBand="0" w:noVBand="1" w:val="04A0"/>
      </w:tblPr>
      <w:tblGrid>
        <w:gridCol w:w="1530"/>
        <w:gridCol w:w="3174"/>
        <w:gridCol w:w="4365"/>
      </w:tblGrid>
      <w:tr>
        <w:trPr>
          <w:cantSplit/>
          <w:tblHeader/>
        </w:trPr>
        <w:tc>
          <w:tcPr>
            <w:tcW w:type="dxa" w:w="1531"/>
            <w:shd w:val="clear" w:color="auto" w:fill="DCE6F0"/>
            <w:tcMar>
              <w:top w:w="40" w:type="dxa"/>
              <w:left w:w="80" w:type="dxa"/>
              <w:bottom w:w="40" w:type="dxa"/>
              <w:right w:w="80" w:type="dxa"/>
            </w:tcMar>
          </w:tcPr>
          <w:p>
            <w:pPr>
              <w:pStyle w:val="TableText"/>
              <w:keepNext/>
            </w:pPr>
            <w:r>
              <w:rPr>
                <w:b/>
                <w:sz w:val="18"/>
              </w:rPr>
              <w:t>Direction</w:t>
            </w:r>
          </w:p>
        </w:tc>
        <w:tc>
          <w:tcPr>
            <w:tcW w:type="dxa" w:w="3175"/>
            <w:shd w:val="clear" w:color="auto" w:fill="DCE6F0"/>
            <w:tcMar>
              <w:top w:w="40" w:type="dxa"/>
              <w:left w:w="80" w:type="dxa"/>
              <w:bottom w:w="40" w:type="dxa"/>
              <w:right w:w="80" w:type="dxa"/>
            </w:tcMar>
          </w:tcPr>
          <w:p>
            <w:pPr>
              <w:pStyle w:val="TableText"/>
              <w:keepNext/>
            </w:pPr>
            <w:r>
              <w:rPr>
                <w:b/>
                <w:sz w:val="18"/>
              </w:rPr>
              <w:t>Publisher → subscriber (package / executable)</w:t>
            </w:r>
          </w:p>
        </w:tc>
        <w:tc>
          <w:tcPr>
            <w:tcW w:type="dxa" w:w="4365"/>
            <w:shd w:val="clear" w:color="auto" w:fill="DCE6F0"/>
            <w:tcMar>
              <w:top w:w="40" w:type="dxa"/>
              <w:left w:w="80" w:type="dxa"/>
              <w:bottom w:w="40" w:type="dxa"/>
              <w:right w:w="80" w:type="dxa"/>
            </w:tcMar>
          </w:tcPr>
          <w:p>
            <w:pPr>
              <w:pStyle w:val="TableText"/>
              <w:keepNext/>
            </w:pPr>
            <w:r>
              <w:rPr>
                <w:b/>
                <w:sz w:val="18"/>
              </w:rPr>
              <w:t>Result in the test container</w:t>
            </w:r>
          </w:p>
        </w:tc>
      </w:tr>
      <w:tr>
        <w:trPr>
          <w:cantSplit/>
        </w:trPr>
        <w:tc>
          <w:tcPr>
            <w:tcW w:type="dxa" w:w="1531"/>
            <w:tcMar>
              <w:top w:w="40" w:type="dxa"/>
              <w:left w:w="80" w:type="dxa"/>
              <w:bottom w:w="40" w:type="dxa"/>
              <w:right w:w="80" w:type="dxa"/>
            </w:tcMar>
          </w:tcPr>
          <w:p>
            <w:pPr>
              <w:pStyle w:val="TableText"/>
              <w:keepNext/>
            </w:pPr>
            <w:r>
              <w:rPr>
                <w:sz w:val="18"/>
              </w:rPr>
              <w:t>(a) Python → C++</w:t>
            </w:r>
          </w:p>
        </w:tc>
        <w:tc>
          <w:tcPr>
            <w:tcW w:type="dxa" w:w="3175"/>
            <w:tcMar>
              <w:top w:w="40" w:type="dxa"/>
              <w:left w:w="80" w:type="dxa"/>
              <w:bottom w:w="40" w:type="dxa"/>
              <w:right w:w="80" w:type="dxa"/>
            </w:tcMar>
          </w:tcPr>
          <w:p>
            <w:pPr>
              <w:pStyle w:val="TableText"/>
              <w:keepNext/>
            </w:pPr>
            <w:r>
              <w:rPr>
                <w:sz w:val="18"/>
              </w:rPr>
              <w:t>arduinobot_py_examples / simple_publisher → arduinobot_cpp_examples / simple_subscriber</w:t>
            </w:r>
          </w:p>
        </w:tc>
        <w:tc>
          <w:tcPr>
            <w:tcW w:type="dxa" w:w="4365"/>
            <w:tcMar>
              <w:top w:w="40" w:type="dxa"/>
              <w:left w:w="80" w:type="dxa"/>
              <w:bottom w:w="40" w:type="dxa"/>
              <w:right w:w="80" w:type="dxa"/>
            </w:tcMar>
          </w:tcPr>
          <w:p>
            <w:pPr>
              <w:pStyle w:val="TableText"/>
              <w:keepNext/>
            </w:pPr>
            <w:r>
              <w:rPr>
                <w:sz w:val="18"/>
              </w:rPr>
              <w:t>33 consecutive messages received (counter 0–32, "I heard: Hello ROS 2 - counter: 0" …); average rate 1.000 Hz; no traceback on Ctrl+C</w:t>
            </w:r>
          </w:p>
        </w:tc>
      </w:tr>
      <w:tr>
        <w:trPr>
          <w:cantSplit/>
        </w:trPr>
        <w:tc>
          <w:tcPr>
            <w:tcW w:type="dxa" w:w="1531"/>
            <w:tcMar>
              <w:top w:w="40" w:type="dxa"/>
              <w:left w:w="80" w:type="dxa"/>
              <w:bottom w:w="40" w:type="dxa"/>
              <w:right w:w="80" w:type="dxa"/>
            </w:tcMar>
          </w:tcPr>
          <w:p>
            <w:pPr>
              <w:pStyle w:val="TableText"/>
            </w:pPr>
            <w:r>
              <w:rPr>
                <w:sz w:val="18"/>
              </w:rPr>
              <w:t>(b) C++ → Python</w:t>
            </w:r>
          </w:p>
        </w:tc>
        <w:tc>
          <w:tcPr>
            <w:tcW w:type="dxa" w:w="3175"/>
            <w:tcMar>
              <w:top w:w="40" w:type="dxa"/>
              <w:left w:w="80" w:type="dxa"/>
              <w:bottom w:w="40" w:type="dxa"/>
              <w:right w:w="80" w:type="dxa"/>
            </w:tcMar>
          </w:tcPr>
          <w:p>
            <w:pPr>
              <w:pStyle w:val="TableText"/>
            </w:pPr>
            <w:r>
              <w:rPr>
                <w:sz w:val="18"/>
              </w:rPr>
              <w:t>arduinobot_cpp_examples / simple_publisher → arduinobot_py_examples / simple_subscriber</w:t>
            </w:r>
          </w:p>
        </w:tc>
        <w:tc>
          <w:tcPr>
            <w:tcW w:type="dxa" w:w="4365"/>
            <w:tcMar>
              <w:top w:w="40" w:type="dxa"/>
              <w:left w:w="80" w:type="dxa"/>
              <w:bottom w:w="40" w:type="dxa"/>
              <w:right w:w="80" w:type="dxa"/>
            </w:tcMar>
          </w:tcPr>
          <w:p>
            <w:pPr>
              <w:pStyle w:val="TableText"/>
            </w:pPr>
            <w:r>
              <w:rPr>
                <w:sz w:val="18"/>
              </w:rPr>
              <w:t>33 consecutive messages received (counter 0–32, "I heard: Hello ROS 2 - counter:0" …); average rate 1.000 Hz; no traceback on Ctrl+C</w:t>
            </w:r>
          </w:p>
        </w:tc>
      </w:tr>
    </w:tbl>
    <w:p>
      <w:pPr>
        <w:spacing w:after="80" w:line="192" w:lineRule="auto"/>
      </w:pPr>
    </w:p>
    <w:p>
      <w:pPr>
        <w:jc w:val="both"/>
      </w:pPr>
      <w:r>
        <w:t xml:space="preserve">The student's notes contain historical evidence of the same two directions on the student's virtual machine, dated 25 June 2026 (UTC, from the ROS log time stamps of the VM clock): a C++ publisher feeding the Python subscriber (1.4, lesson 28, p22, screenshot IMG020) and the Python publisher feeding the C++ subscriber (1.4, lesson 29, p41–p42, IMG031–IMG032). The notes also show </w:t>
      </w:r>
      <w:r>
        <w:rPr>
          <w:rFonts w:ascii="Courier New" w:hAnsi="Courier New" w:cs="Courier New" w:eastAsia="Courier New"/>
          <w:sz w:val="21"/>
        </w:rPr>
        <w:t>ros2 topic echo</w:t>
      </w:r>
      <w:r>
        <w:t xml:space="preserve">, </w:t>
      </w:r>
      <w:r>
        <w:rPr>
          <w:rFonts w:ascii="Courier New" w:hAnsi="Courier New" w:cs="Courier New" w:eastAsia="Courier New"/>
          <w:sz w:val="21"/>
        </w:rPr>
        <w:t>ros2 topic info --verbose</w:t>
      </w:r>
      <w:r>
        <w:t xml:space="preserve"> and </w:t>
      </w:r>
      <w:r>
        <w:rPr>
          <w:rFonts w:ascii="Courier New" w:hAnsi="Courier New" w:cs="Courier New" w:eastAsia="Courier New"/>
          <w:sz w:val="21"/>
        </w:rPr>
        <w:t>ros2 topic hz</w:t>
      </w:r>
      <w:r>
        <w:t xml:space="preserve"> measuring 1.000 Hz for both publishers (1.3, lessons 26–27) [3], [4]. These historical runs are category A; the runs in </w:t>
      </w:r>
      <w:r>
        <w:fldChar w:fldCharType="begin"/>
      </w:r>
      <w:r>
        <w:instrText xml:space="preserve"> REF _Ref_tab_pubsub \h </w:instrText>
      </w:r>
      <w:r>
        <w:fldChar w:fldCharType="separate"/>
      </w:r>
      <w:r>
        <w:t xml:space="preserve">Table 3</w:t>
      </w:r>
      <w:r>
        <w:fldChar w:fldCharType="end"/>
      </w:r>
      <w:r>
        <w:t xml:space="preserve"> are category C. The C++ publisher prints no space after "counter:", while the student's own C++ version and the Python publisher do; the instructor's string was kept unchanged. This messaging example exchanges text only and does not move the robot model.</w:t>
      </w:r>
    </w:p>
    <w:p>
      <w:pPr>
        <w:pStyle w:val="Heading1"/>
      </w:pPr>
      <w:bookmarkStart w:id="123" w:name="_Toc00000123"/>
      <w:r>
        <w:t>Workspaces and Packages</w:t>
      </w:r>
      <w:bookmarkEnd w:id="123"/>
    </w:p>
    <w:p>
      <w:pPr>
        <w:pStyle w:val="Heading2"/>
      </w:pPr>
      <w:bookmarkStart w:id="124" w:name="_Toc00000124"/>
      <w:r>
        <w:t>Underlay, overlay and colcon</w:t>
      </w:r>
      <w:bookmarkEnd w:id="124"/>
    </w:p>
    <w:p>
      <w:pPr>
        <w:jc w:val="both"/>
      </w:pPr>
      <w:r>
        <w:t xml:space="preserve">A workspace is "a directory containing ROS 2 packages" [30]. The ROS 2 installation in </w:t>
      </w:r>
      <w:r>
        <w:rPr>
          <w:rFonts w:ascii="Courier New" w:hAnsi="Courier New" w:cs="Courier New" w:eastAsia="Courier New"/>
          <w:sz w:val="21"/>
        </w:rPr>
        <w:t>/opt/ros/humble</w:t>
      </w:r>
      <w:r>
        <w:t xml:space="preserve"> acts as the </w:t>
      </w:r>
      <w:r>
        <w:rPr>
          <w:i/>
        </w:rPr>
        <w:t>underlay</w:t>
      </w:r>
      <w:r>
        <w:t xml:space="preserve">; a local workspace sourced on top of it is an </w:t>
      </w:r>
      <w:r>
        <w:rPr>
          <w:i/>
        </w:rPr>
        <w:t>overlay</w:t>
      </w:r>
      <w:r>
        <w:t xml:space="preserve">, whose packages take precedence over those of the underlay [30], [31]. Sourcing </w:t>
      </w:r>
      <w:r>
        <w:rPr>
          <w:rFonts w:ascii="Courier New" w:hAnsi="Courier New" w:cs="Courier New" w:eastAsia="Courier New"/>
          <w:sz w:val="21"/>
        </w:rPr>
        <w:t>install/setup.bash</w:t>
      </w:r>
      <w:r>
        <w:t xml:space="preserve"> adds the overlay and the underlay it was built against to the current shell only, so it must be repeated in each new terminal [30]. The notes document this sequence on the student's machine: </w:t>
      </w:r>
      <w:r>
        <w:rPr>
          <w:rFonts w:ascii="Courier New" w:hAnsi="Courier New" w:cs="Courier New" w:eastAsia="Courier New"/>
          <w:sz w:val="21"/>
        </w:rPr>
        <w:t>~/arduinobot_ws/src</w:t>
      </w:r>
      <w:r>
        <w:t xml:space="preserve">, a first </w:t>
      </w:r>
      <w:r>
        <w:rPr>
          <w:rFonts w:ascii="Courier New" w:hAnsi="Courier New" w:cs="Courier New" w:eastAsia="Courier New"/>
          <w:sz w:val="21"/>
        </w:rPr>
        <w:t>colcon build</w:t>
      </w:r>
      <w:r>
        <w:t xml:space="preserve">, creation of both example packages, a rebuild, sourcing and </w:t>
      </w:r>
      <w:r>
        <w:rPr>
          <w:rFonts w:ascii="Courier New" w:hAnsi="Courier New" w:cs="Courier New" w:eastAsia="Courier New"/>
          <w:sz w:val="21"/>
        </w:rPr>
        <w:t>ros2 pkg list</w:t>
      </w:r>
      <w:r>
        <w:t xml:space="preserve"> showing the new packages (1.3 Course Notes, lesson 25) [3].</w:t>
      </w:r>
    </w:p>
    <w:p>
      <w:pPr>
        <w:jc w:val="both"/>
      </w:pPr>
      <w:r>
        <w:t xml:space="preserve">colcon builds the packages in dependency order [32]; with </w:t>
      </w:r>
      <w:r>
        <w:rPr>
          <w:rFonts w:ascii="Courier New" w:hAnsi="Courier New" w:cs="Courier New" w:eastAsia="Courier New"/>
          <w:sz w:val="21"/>
        </w:rPr>
        <w:t>--symlink-install</w:t>
      </w:r>
      <w:r>
        <w:t xml:space="preserve">, Python modules and launch files are installed as links to the source tree and can be edited without reinstalling [33]. The instructor's repository holds seven snapshots of the same workspace, one per course section, with identical package names; only the Section 4 snapshot was placed in </w:t>
      </w:r>
      <w:r>
        <w:rPr>
          <w:rFonts w:ascii="Courier New" w:hAnsi="Courier New" w:cs="Courier New" w:eastAsia="Courier New"/>
          <w:sz w:val="21"/>
        </w:rPr>
        <w:t>src</w:t>
      </w:r>
      <w:r>
        <w:t xml:space="preserve"> [6], [9].</w:t>
      </w:r>
    </w:p>
    <w:p>
      <w:pPr>
        <w:keepNext/>
        <w:spacing w:after="40"/>
        <w:jc w:val="center"/>
      </w:pPr>
      <w:r>
        <w:drawing>
          <wp:inline xmlns:a="http://schemas.openxmlformats.org/drawingml/2006/main" xmlns:pic="http://schemas.openxmlformats.org/drawingml/2006/picture">
            <wp:extent cx="4500000" cy="3293566"/>
            <wp:docPr id="3" name="Picture 3"/>
            <wp:cNvGraphicFramePr>
              <a:graphicFrameLocks noChangeAspect="1"/>
            </wp:cNvGraphicFramePr>
            <a:graphic>
              <a:graphicData uri="http://schemas.openxmlformats.org/drawingml/2006/picture">
                <pic:pic>
                  <pic:nvPicPr>
                    <pic:cNvPr id="0" name="fig03_workspace.png"/>
                    <pic:cNvPicPr/>
                  </pic:nvPicPr>
                  <pic:blipFill>
                    <a:blip r:embed="rId11"/>
                    <a:stretch>
                      <a:fillRect/>
                    </a:stretch>
                  </pic:blipFill>
                  <pic:spPr>
                    <a:xfrm>
                      <a:off x="0" y="0"/>
                      <a:ext cx="4500000" cy="3293566"/>
                    </a:xfrm>
                    <a:prstGeom prst="rect"/>
                  </pic:spPr>
                </pic:pic>
              </a:graphicData>
            </a:graphic>
          </wp:inline>
        </w:drawing>
      </w:r>
    </w:p>
    <w:p>
      <w:pPr>
        <w:pStyle w:val="Caption"/>
        <w:jc w:val="center"/>
      </w:pPr>
      <w:bookmarkStart w:id="125" w:name="_Ref_fig_ws"/>
      <w:r>
        <w:rPr>
          <w:b/>
        </w:rPr>
        <w:t xml:space="preserve">Figure </w:t>
      </w:r>
      <w:r>
        <w:rPr>
          <w:b/>
        </w:rPr>
        <w:fldChar w:fldCharType="begin"/>
      </w:r>
      <w:r>
        <w:rPr>
          <w:b/>
        </w:rPr>
        <w:instrText xml:space="preserve"> SEQ Figure \* ARABIC </w:instrText>
      </w:r>
      <w:r>
        <w:rPr>
          <w:b/>
        </w:rPr>
        <w:fldChar w:fldCharType="separate"/>
      </w:r>
      <w:r>
        <w:rPr>
          <w:b/>
        </w:rPr>
        <w:t xml:space="preserve">3</w:t>
      </w:r>
      <w:r>
        <w:rPr>
          <w:b/>
        </w:rPr>
        <w:fldChar w:fldCharType="end"/>
      </w:r>
      <w:bookmarkEnd w:id="125"/>
      <w:r>
        <w:rPr>
          <w:b/>
        </w:rPr>
        <w:t xml:space="preserve">. </w:t>
      </w:r>
      <w:r>
        <w:rPr>
          <w:sz w:val="20"/>
        </w:rPr>
        <w:t xml:space="preserve">Delivered workspace (source tree). </w:t>
      </w:r>
      <w:r>
        <w:rPr>
          <w:rFonts w:ascii="Courier New" w:hAnsi="Courier New" w:cs="Courier New" w:eastAsia="Courier New"/>
          <w:sz w:val="17"/>
        </w:rPr>
        <w:t>build/</w:t>
      </w:r>
      <w:r>
        <w:rPr>
          <w:sz w:val="20"/>
        </w:rPr>
        <w:t xml:space="preserve">, </w:t>
      </w:r>
      <w:r>
        <w:rPr>
          <w:rFonts w:ascii="Courier New" w:hAnsi="Courier New" w:cs="Courier New" w:eastAsia="Courier New"/>
          <w:sz w:val="17"/>
        </w:rPr>
        <w:t>install/</w:t>
      </w:r>
      <w:r>
        <w:rPr>
          <w:sz w:val="20"/>
        </w:rPr>
        <w:t xml:space="preserve"> and </w:t>
      </w:r>
      <w:r>
        <w:rPr>
          <w:rFonts w:ascii="Courier New" w:hAnsi="Courier New" w:cs="Courier New" w:eastAsia="Courier New"/>
          <w:sz w:val="17"/>
        </w:rPr>
        <w:t>log/</w:t>
      </w:r>
      <w:r>
        <w:rPr>
          <w:sz w:val="20"/>
        </w:rPr>
        <w:t xml:space="preserve"> are generated by colcon.</w:t>
      </w:r>
      <w:r>
        <w:rPr>
          <w:color w:val="555555"/>
          <w:sz w:val="20"/>
        </w:rPr>
        <w:t xml:space="preserve"> New figure (category C).</w:t>
      </w:r>
    </w:p>
    <w:p>
      <w:pPr>
        <w:pStyle w:val="Heading2"/>
      </w:pPr>
      <w:bookmarkStart w:id="126" w:name="_Toc00000126"/>
      <w:r>
        <w:t>Package types and dependency declarations</w:t>
      </w:r>
      <w:bookmarkEnd w:id="126"/>
    </w:p>
    <w:p>
      <w:pPr>
        <w:jc w:val="both"/>
      </w:pPr>
      <w:r>
        <w:t xml:space="preserve">Every package has a </w:t>
      </w:r>
      <w:r>
        <w:rPr>
          <w:rFonts w:ascii="Courier New" w:hAnsi="Courier New" w:cs="Courier New" w:eastAsia="Courier New"/>
          <w:sz w:val="21"/>
        </w:rPr>
        <w:t>package.xml</w:t>
      </w:r>
      <w:r>
        <w:t xml:space="preserve"> manifest that declares its dependencies [32]. Two build types are used (</w:t>
      </w:r>
      <w:r>
        <w:fldChar w:fldCharType="begin"/>
      </w:r>
      <w:r>
        <w:instrText xml:space="preserve"> REF _Ref_tab_pkgs \h </w:instrText>
      </w:r>
      <w:r>
        <w:fldChar w:fldCharType="separate"/>
      </w:r>
      <w:r>
        <w:t xml:space="preserve">Table 4</w:t>
      </w:r>
      <w:r>
        <w:fldChar w:fldCharType="end"/>
      </w:r>
      <w:r>
        <w:t xml:space="preserve">). In the ament_python package, </w:t>
      </w:r>
      <w:r>
        <w:rPr>
          <w:rFonts w:ascii="Courier New" w:hAnsi="Courier New" w:cs="Courier New" w:eastAsia="Courier New"/>
          <w:sz w:val="21"/>
        </w:rPr>
        <w:t>setup.py</w:t>
      </w:r>
      <w:r>
        <w:t xml:space="preserve"> registers console-script entry points such as </w:t>
      </w:r>
      <w:r>
        <w:rPr>
          <w:rFonts w:ascii="Courier New" w:hAnsi="Courier New" w:cs="Courier New" w:eastAsia="Courier New"/>
          <w:sz w:val="21"/>
        </w:rPr>
        <w:t>simple_publisher = arduinobot_py_examples.simple_publisher:main</w:t>
      </w:r>
      <w:r>
        <w:t xml:space="preserve">, and </w:t>
      </w:r>
      <w:r>
        <w:rPr>
          <w:rFonts w:ascii="Courier New" w:hAnsi="Courier New" w:cs="Courier New" w:eastAsia="Courier New"/>
          <w:sz w:val="21"/>
        </w:rPr>
        <w:t>setup.cfg</w:t>
      </w:r>
      <w:r>
        <w:t xml:space="preserve"> installs them where </w:t>
      </w:r>
      <w:r>
        <w:rPr>
          <w:rFonts w:ascii="Courier New" w:hAnsi="Courier New" w:cs="Courier New" w:eastAsia="Courier New"/>
          <w:sz w:val="21"/>
        </w:rPr>
        <w:t>ros2 run</w:t>
      </w:r>
      <w:r>
        <w:t xml:space="preserve"> looks for executables [29], [34]. In the ament_cmake packages, </w:t>
      </w:r>
      <w:r>
        <w:rPr>
          <w:rFonts w:ascii="Courier New" w:hAnsi="Courier New" w:cs="Courier New" w:eastAsia="Courier New"/>
          <w:sz w:val="21"/>
        </w:rPr>
        <w:t>add_executable</w:t>
      </w:r>
      <w:r>
        <w:t xml:space="preserve">, </w:t>
      </w:r>
      <w:r>
        <w:rPr>
          <w:rFonts w:ascii="Courier New" w:hAnsi="Courier New" w:cs="Courier New" w:eastAsia="Courier New"/>
          <w:sz w:val="21"/>
        </w:rPr>
        <w:t>ament_target_dependencies</w:t>
      </w:r>
      <w:r>
        <w:t xml:space="preserve"> and </w:t>
      </w:r>
      <w:r>
        <w:rPr>
          <w:rFonts w:ascii="Courier New" w:hAnsi="Courier New" w:cs="Courier New" w:eastAsia="Courier New"/>
          <w:sz w:val="21"/>
        </w:rPr>
        <w:t>install(TARGETS …)</w:t>
      </w:r>
      <w:r>
        <w:t xml:space="preserve"> build and install the C++ programs [35], and </w:t>
      </w:r>
      <w:r>
        <w:rPr>
          <w:rFonts w:ascii="Courier New" w:hAnsi="Courier New" w:cs="Courier New" w:eastAsia="Courier New"/>
          <w:sz w:val="21"/>
        </w:rPr>
        <w:t>install(DIRECTORY launch meshes urdf rviz …)</w:t>
      </w:r>
      <w:r>
        <w:t xml:space="preserve"> copies the description's resources into the package's share directory, where </w:t>
      </w:r>
      <w:r>
        <w:rPr>
          <w:rFonts w:ascii="Courier New" w:hAnsi="Courier New" w:cs="Courier New" w:eastAsia="Courier New"/>
          <w:sz w:val="21"/>
        </w:rPr>
        <w:t>package://</w:t>
      </w:r>
      <w:r>
        <w:t xml:space="preserve"> URIs and </w:t>
      </w:r>
      <w:r>
        <w:rPr>
          <w:rFonts w:ascii="Courier New" w:hAnsi="Courier New" w:cs="Courier New" w:eastAsia="Courier New"/>
          <w:sz w:val="21"/>
        </w:rPr>
        <w:t>get_package_share_directory()</w:t>
      </w:r>
      <w:r>
        <w:t xml:space="preserve"> find them.</w:t>
      </w:r>
    </w:p>
    <w:p>
      <w:pPr>
        <w:pStyle w:val="Caption"/>
        <w:keepNext/>
        <w:spacing w:after="80"/>
      </w:pPr>
      <w:bookmarkStart w:id="127" w:name="_Ref_tab_pkgs"/>
      <w:r>
        <w:rPr>
          <w:b/>
        </w:rPr>
        <w:t xml:space="preserve">Table </w:t>
      </w:r>
      <w:r>
        <w:rPr>
          <w:b/>
        </w:rPr>
        <w:fldChar w:fldCharType="begin"/>
      </w:r>
      <w:r>
        <w:rPr>
          <w:b/>
        </w:rPr>
        <w:instrText xml:space="preserve"> SEQ Table \* ARABIC </w:instrText>
      </w:r>
      <w:r>
        <w:rPr>
          <w:b/>
        </w:rPr>
        <w:fldChar w:fldCharType="separate"/>
      </w:r>
      <w:r>
        <w:rPr>
          <w:b/>
        </w:rPr>
        <w:t xml:space="preserve">4</w:t>
      </w:r>
      <w:r>
        <w:rPr>
          <w:b/>
        </w:rPr>
        <w:fldChar w:fldCharType="end"/>
      </w:r>
      <w:bookmarkEnd w:id="127"/>
      <w:r>
        <w:rPr>
          <w:b/>
        </w:rPr>
        <w:t xml:space="preserve">. </w:t>
      </w:r>
      <w:r>
        <w:rPr>
          <w:sz w:val="20"/>
        </w:rPr>
        <w:t>Packages of the delivered workspace.</w:t>
      </w:r>
    </w:p>
    <w:tbl>
      <w:tblPr>
        <w:tblStyle w:val="TableGrid"/>
        <w:tblW w:type="auto" w:w="0"/>
        <w:jc w:val="center"/>
        <w:tblLayout w:type="fixed"/>
        <w:tblLook w:firstColumn="1" w:firstRow="1" w:lastColumn="0" w:lastRow="0" w:noHBand="0" w:noVBand="1" w:val="04A0"/>
      </w:tblPr>
      <w:tblGrid>
        <w:gridCol w:w="2154"/>
        <w:gridCol w:w="1360"/>
        <w:gridCol w:w="3911"/>
        <w:gridCol w:w="1644"/>
      </w:tblGrid>
      <w:tr>
        <w:trPr>
          <w:cantSplit/>
          <w:tblHeader/>
        </w:trPr>
        <w:tc>
          <w:tcPr>
            <w:tcW w:type="dxa" w:w="2154"/>
            <w:shd w:val="clear" w:color="auto" w:fill="DCE6F0"/>
            <w:tcMar>
              <w:top w:w="40" w:type="dxa"/>
              <w:left w:w="80" w:type="dxa"/>
              <w:bottom w:w="40" w:type="dxa"/>
              <w:right w:w="80" w:type="dxa"/>
            </w:tcMar>
          </w:tcPr>
          <w:p>
            <w:pPr>
              <w:pStyle w:val="TableText"/>
              <w:keepNext/>
            </w:pPr>
            <w:r>
              <w:rPr>
                <w:b/>
                <w:sz w:val="18"/>
              </w:rPr>
              <w:t>Package</w:t>
            </w:r>
          </w:p>
        </w:tc>
        <w:tc>
          <w:tcPr>
            <w:tcW w:type="dxa" w:w="1361"/>
            <w:shd w:val="clear" w:color="auto" w:fill="DCE6F0"/>
            <w:tcMar>
              <w:top w:w="40" w:type="dxa"/>
              <w:left w:w="80" w:type="dxa"/>
              <w:bottom w:w="40" w:type="dxa"/>
              <w:right w:w="80" w:type="dxa"/>
            </w:tcMar>
          </w:tcPr>
          <w:p>
            <w:pPr>
              <w:pStyle w:val="TableText"/>
              <w:keepNext/>
            </w:pPr>
            <w:r>
              <w:rPr>
                <w:b/>
                <w:sz w:val="18"/>
              </w:rPr>
              <w:t>Build type</w:t>
            </w:r>
          </w:p>
        </w:tc>
        <w:tc>
          <w:tcPr>
            <w:tcW w:type="dxa" w:w="3912"/>
            <w:shd w:val="clear" w:color="auto" w:fill="DCE6F0"/>
            <w:tcMar>
              <w:top w:w="40" w:type="dxa"/>
              <w:left w:w="80" w:type="dxa"/>
              <w:bottom w:w="40" w:type="dxa"/>
              <w:right w:w="80" w:type="dxa"/>
            </w:tcMar>
          </w:tcPr>
          <w:p>
            <w:pPr>
              <w:pStyle w:val="TableText"/>
              <w:keepNext/>
            </w:pPr>
            <w:r>
              <w:rPr>
                <w:b/>
                <w:sz w:val="18"/>
              </w:rPr>
              <w:t>Declared dependencies (delivered)</w:t>
            </w:r>
          </w:p>
        </w:tc>
        <w:tc>
          <w:tcPr>
            <w:tcW w:type="dxa" w:w="1644"/>
            <w:shd w:val="clear" w:color="auto" w:fill="DCE6F0"/>
            <w:tcMar>
              <w:top w:w="40" w:type="dxa"/>
              <w:left w:w="80" w:type="dxa"/>
              <w:bottom w:w="40" w:type="dxa"/>
              <w:right w:w="80" w:type="dxa"/>
            </w:tcMar>
          </w:tcPr>
          <w:p>
            <w:pPr>
              <w:pStyle w:val="TableText"/>
              <w:keepNext/>
            </w:pPr>
            <w:r>
              <w:rPr>
                <w:b/>
                <w:sz w:val="18"/>
              </w:rPr>
              <w:t>Installs</w:t>
            </w:r>
          </w:p>
        </w:tc>
      </w:tr>
      <w:tr>
        <w:trPr>
          <w:cantSplit/>
        </w:trPr>
        <w:tc>
          <w:tcPr>
            <w:tcW w:type="dxa" w:w="2154"/>
            <w:tcMar>
              <w:top w:w="40" w:type="dxa"/>
              <w:left w:w="80" w:type="dxa"/>
              <w:bottom w:w="40" w:type="dxa"/>
              <w:right w:w="80" w:type="dxa"/>
            </w:tcMar>
          </w:tcPr>
          <w:p>
            <w:pPr>
              <w:pStyle w:val="TableText"/>
              <w:keepNext/>
            </w:pPr>
            <w:r>
              <w:rPr>
                <w:sz w:val="18"/>
              </w:rPr>
              <w:t>arduinobot_py_examples</w:t>
            </w:r>
          </w:p>
        </w:tc>
        <w:tc>
          <w:tcPr>
            <w:tcW w:type="dxa" w:w="1361"/>
            <w:tcMar>
              <w:top w:w="40" w:type="dxa"/>
              <w:left w:w="80" w:type="dxa"/>
              <w:bottom w:w="40" w:type="dxa"/>
              <w:right w:w="80" w:type="dxa"/>
            </w:tcMar>
          </w:tcPr>
          <w:p>
            <w:pPr>
              <w:pStyle w:val="TableText"/>
              <w:keepNext/>
            </w:pPr>
            <w:r>
              <w:rPr>
                <w:sz w:val="18"/>
              </w:rPr>
              <w:t>ament_python</w:t>
            </w:r>
          </w:p>
        </w:tc>
        <w:tc>
          <w:tcPr>
            <w:tcW w:type="dxa" w:w="3912"/>
            <w:tcMar>
              <w:top w:w="40" w:type="dxa"/>
              <w:left w:w="80" w:type="dxa"/>
              <w:bottom w:w="40" w:type="dxa"/>
              <w:right w:w="80" w:type="dxa"/>
            </w:tcMar>
          </w:tcPr>
          <w:p>
            <w:pPr>
              <w:pStyle w:val="TableText"/>
              <w:keepNext/>
            </w:pPr>
            <w:r>
              <w:rPr>
                <w:sz w:val="18"/>
              </w:rPr>
              <w:t>exec: rclpy, std_msgs, rcl_interfaces; test: ament_copyright, ament_flake8, ament_pep257, python3-pytest</w:t>
            </w:r>
          </w:p>
        </w:tc>
        <w:tc>
          <w:tcPr>
            <w:tcW w:type="dxa" w:w="1644"/>
            <w:tcMar>
              <w:top w:w="40" w:type="dxa"/>
              <w:left w:w="80" w:type="dxa"/>
              <w:bottom w:w="40" w:type="dxa"/>
              <w:right w:w="80" w:type="dxa"/>
            </w:tcMar>
          </w:tcPr>
          <w:p>
            <w:pPr>
              <w:pStyle w:val="TableText"/>
              <w:keepNext/>
            </w:pPr>
            <w:r>
              <w:rPr>
                <w:sz w:val="18"/>
              </w:rPr>
              <w:t>3 console scripts</w:t>
            </w:r>
          </w:p>
        </w:tc>
      </w:tr>
      <w:tr>
        <w:trPr>
          <w:cantSplit/>
        </w:trPr>
        <w:tc>
          <w:tcPr>
            <w:tcW w:type="dxa" w:w="2154"/>
            <w:tcMar>
              <w:top w:w="40" w:type="dxa"/>
              <w:left w:w="80" w:type="dxa"/>
              <w:bottom w:w="40" w:type="dxa"/>
              <w:right w:w="80" w:type="dxa"/>
            </w:tcMar>
          </w:tcPr>
          <w:p>
            <w:pPr>
              <w:pStyle w:val="TableText"/>
              <w:keepNext/>
            </w:pPr>
            <w:r>
              <w:rPr>
                <w:sz w:val="18"/>
              </w:rPr>
              <w:t>arduinobot_cpp_examples</w:t>
            </w:r>
          </w:p>
        </w:tc>
        <w:tc>
          <w:tcPr>
            <w:tcW w:type="dxa" w:w="1361"/>
            <w:tcMar>
              <w:top w:w="40" w:type="dxa"/>
              <w:left w:w="80" w:type="dxa"/>
              <w:bottom w:w="40" w:type="dxa"/>
              <w:right w:w="80" w:type="dxa"/>
            </w:tcMar>
          </w:tcPr>
          <w:p>
            <w:pPr>
              <w:pStyle w:val="TableText"/>
              <w:keepNext/>
            </w:pPr>
            <w:r>
              <w:rPr>
                <w:sz w:val="18"/>
              </w:rPr>
              <w:t>ament_cmake</w:t>
            </w:r>
          </w:p>
        </w:tc>
        <w:tc>
          <w:tcPr>
            <w:tcW w:type="dxa" w:w="3912"/>
            <w:tcMar>
              <w:top w:w="40" w:type="dxa"/>
              <w:left w:w="80" w:type="dxa"/>
              <w:bottom w:w="40" w:type="dxa"/>
              <w:right w:w="80" w:type="dxa"/>
            </w:tcMar>
          </w:tcPr>
          <w:p>
            <w:pPr>
              <w:pStyle w:val="TableText"/>
              <w:keepNext/>
            </w:pPr>
            <w:r>
              <w:rPr>
                <w:sz w:val="18"/>
              </w:rPr>
              <w:t>depend: rclcpp, std_msgs, rcl_interfaces</w:t>
            </w:r>
          </w:p>
        </w:tc>
        <w:tc>
          <w:tcPr>
            <w:tcW w:type="dxa" w:w="1644"/>
            <w:tcMar>
              <w:top w:w="40" w:type="dxa"/>
              <w:left w:w="80" w:type="dxa"/>
              <w:bottom w:w="40" w:type="dxa"/>
              <w:right w:w="80" w:type="dxa"/>
            </w:tcMar>
          </w:tcPr>
          <w:p>
            <w:pPr>
              <w:pStyle w:val="TableText"/>
              <w:keepNext/>
            </w:pPr>
            <w:r>
              <w:rPr>
                <w:sz w:val="18"/>
              </w:rPr>
              <w:t>3 executables (</w:t>
            </w:r>
            <w:r>
              <w:rPr>
                <w:rFonts w:ascii="Courier New" w:hAnsi="Courier New" w:cs="Courier New" w:eastAsia="Courier New"/>
                <w:sz w:val="15"/>
              </w:rPr>
              <w:t>lib/</w:t>
            </w:r>
            <w:r>
              <w:rPr>
                <w:sz w:val="18"/>
              </w:rPr>
              <w:t>)</w:t>
            </w:r>
          </w:p>
        </w:tc>
      </w:tr>
      <w:tr>
        <w:trPr>
          <w:cantSplit/>
        </w:trPr>
        <w:tc>
          <w:tcPr>
            <w:tcW w:type="dxa" w:w="2154"/>
            <w:tcMar>
              <w:top w:w="40" w:type="dxa"/>
              <w:left w:w="80" w:type="dxa"/>
              <w:bottom w:w="40" w:type="dxa"/>
              <w:right w:w="80" w:type="dxa"/>
            </w:tcMar>
          </w:tcPr>
          <w:p>
            <w:pPr>
              <w:pStyle w:val="TableText"/>
            </w:pPr>
            <w:r>
              <w:rPr>
                <w:sz w:val="18"/>
              </w:rPr>
              <w:t>arduinobot_description</w:t>
            </w:r>
          </w:p>
        </w:tc>
        <w:tc>
          <w:tcPr>
            <w:tcW w:type="dxa" w:w="1361"/>
            <w:tcMar>
              <w:top w:w="40" w:type="dxa"/>
              <w:left w:w="80" w:type="dxa"/>
              <w:bottom w:w="40" w:type="dxa"/>
              <w:right w:w="80" w:type="dxa"/>
            </w:tcMar>
          </w:tcPr>
          <w:p>
            <w:pPr>
              <w:pStyle w:val="TableText"/>
            </w:pPr>
            <w:r>
              <w:rPr>
                <w:sz w:val="18"/>
              </w:rPr>
              <w:t>ament_cmake</w:t>
            </w:r>
          </w:p>
        </w:tc>
        <w:tc>
          <w:tcPr>
            <w:tcW w:type="dxa" w:w="3912"/>
            <w:tcMar>
              <w:top w:w="40" w:type="dxa"/>
              <w:left w:w="80" w:type="dxa"/>
              <w:bottom w:w="40" w:type="dxa"/>
              <w:right w:w="80" w:type="dxa"/>
            </w:tcMar>
          </w:tcPr>
          <w:p>
            <w:pPr>
              <w:pStyle w:val="TableText"/>
            </w:pPr>
            <w:r>
              <w:rPr>
                <w:sz w:val="18"/>
              </w:rPr>
              <w:t>exec: ament_index_python, launch, launch_ros, robot_state_publisher, urdf, joint_state_publisher, joint_state_publisher_gui, rviz2, xacro, ros2launch; ros_gz_sim, ros_gz_bridge (optional Gazebo launch only)</w:t>
            </w:r>
          </w:p>
        </w:tc>
        <w:tc>
          <w:tcPr>
            <w:tcW w:type="dxa" w:w="1644"/>
            <w:tcMar>
              <w:top w:w="40" w:type="dxa"/>
              <w:left w:w="80" w:type="dxa"/>
              <w:bottom w:w="40" w:type="dxa"/>
              <w:right w:w="80" w:type="dxa"/>
            </w:tcMar>
          </w:tcPr>
          <w:p>
            <w:pPr>
              <w:pStyle w:val="TableText"/>
            </w:pPr>
            <w:r>
              <w:rPr>
                <w:rFonts w:ascii="Courier New" w:hAnsi="Courier New" w:cs="Courier New" w:eastAsia="Courier New"/>
                <w:sz w:val="15"/>
              </w:rPr>
              <w:t>launch/</w:t>
            </w:r>
            <w:r>
              <w:rPr>
                <w:sz w:val="18"/>
              </w:rPr>
              <w:t xml:space="preserve">, </w:t>
            </w:r>
            <w:r>
              <w:rPr>
                <w:rFonts w:ascii="Courier New" w:hAnsi="Courier New" w:cs="Courier New" w:eastAsia="Courier New"/>
                <w:sz w:val="15"/>
              </w:rPr>
              <w:t>meshes/</w:t>
            </w:r>
            <w:r>
              <w:rPr>
                <w:sz w:val="18"/>
              </w:rPr>
              <w:t xml:space="preserve">, </w:t>
            </w:r>
            <w:r>
              <w:rPr>
                <w:rFonts w:ascii="Courier New" w:hAnsi="Courier New" w:cs="Courier New" w:eastAsia="Courier New"/>
                <w:sz w:val="15"/>
              </w:rPr>
              <w:t>urdf/</w:t>
            </w:r>
            <w:r>
              <w:rPr>
                <w:sz w:val="18"/>
              </w:rPr>
              <w:t xml:space="preserve">, </w:t>
            </w:r>
            <w:r>
              <w:rPr>
                <w:rFonts w:ascii="Courier New" w:hAnsi="Courier New" w:cs="Courier New" w:eastAsia="Courier New"/>
                <w:sz w:val="15"/>
              </w:rPr>
              <w:t>rviz/</w:t>
            </w:r>
          </w:p>
        </w:tc>
      </w:tr>
    </w:tbl>
    <w:p>
      <w:pPr>
        <w:spacing w:after="80" w:line="192" w:lineRule="auto"/>
      </w:pPr>
    </w:p>
    <w:p>
      <w:pPr>
        <w:jc w:val="both"/>
      </w:pPr>
      <w:r>
        <w:t xml:space="preserve">Direct dependencies should be declared even when they arrive transitively; the launch files' imports </w:t>
      </w:r>
      <w:r>
        <w:rPr>
          <w:rFonts w:ascii="Courier New" w:hAnsi="Courier New" w:cs="Courier New" w:eastAsia="Courier New"/>
          <w:sz w:val="21"/>
        </w:rPr>
        <w:t>ament_index_python</w:t>
      </w:r>
      <w:r>
        <w:t xml:space="preserve">, </w:t>
      </w:r>
      <w:r>
        <w:rPr>
          <w:rFonts w:ascii="Courier New" w:hAnsi="Courier New" w:cs="Courier New" w:eastAsia="Courier New"/>
          <w:sz w:val="21"/>
        </w:rPr>
        <w:t>launch</w:t>
      </w:r>
      <w:r>
        <w:t xml:space="preserve"> and </w:t>
      </w:r>
      <w:r>
        <w:rPr>
          <w:rFonts w:ascii="Courier New" w:hAnsi="Courier New" w:cs="Courier New" w:eastAsia="Courier New"/>
          <w:sz w:val="21"/>
        </w:rPr>
        <w:t>launch_ros</w:t>
      </w:r>
      <w:r>
        <w:t xml:space="preserve"> were therefore added to the manifest (category C). </w:t>
      </w:r>
      <w:r>
        <w:rPr>
          <w:rFonts w:ascii="Courier New" w:hAnsi="Courier New" w:cs="Courier New" w:eastAsia="Courier New"/>
          <w:sz w:val="21"/>
        </w:rPr>
        <w:t>rosdep</w:t>
      </w:r>
      <w:r>
        <w:t xml:space="preserve"> resolves declared keys to system packages [36]; in the test container it reported only </w:t>
      </w:r>
      <w:r>
        <w:rPr>
          <w:rFonts w:ascii="Courier New" w:hAnsi="Courier New" w:cs="Courier New" w:eastAsia="Courier New"/>
          <w:sz w:val="21"/>
        </w:rPr>
        <w:t>ros_gz_sim</w:t>
      </w:r>
      <w:r>
        <w:t xml:space="preserve"> and </w:t>
      </w:r>
      <w:r>
        <w:rPr>
          <w:rFonts w:ascii="Courier New" w:hAnsi="Courier New" w:cs="Courier New" w:eastAsia="Courier New"/>
          <w:sz w:val="21"/>
        </w:rPr>
        <w:t>ros_gz_bridge</w:t>
      </w:r>
      <w:r>
        <w:t xml:space="preserve"> missing, which only the optional Gazebo launch file needs [9].</w:t>
      </w:r>
    </w:p>
    <w:p>
      <w:pPr>
        <w:pStyle w:val="Heading1"/>
      </w:pPr>
      <w:bookmarkStart w:id="128" w:name="_Toc00000128"/>
      <w:r>
        <w:t>Robot Description and URDF</w:t>
      </w:r>
      <w:bookmarkEnd w:id="128"/>
    </w:p>
    <w:p>
      <w:pPr>
        <w:pStyle w:val="Heading2"/>
      </w:pPr>
      <w:bookmarkStart w:id="129" w:name="_Toc00000129"/>
      <w:r>
        <w:t>Links, joints and origins</w:t>
      </w:r>
      <w:bookmarkEnd w:id="129"/>
    </w:p>
    <w:p>
      <w:pPr>
        <w:jc w:val="both"/>
      </w:pPr>
      <w:r>
        <w:t xml:space="preserve">The Unified Robot Description Format (URDF) is an XML format "for specifying the geometry and organization of robots" [37]. A model is a tree of </w:t>
      </w:r>
      <w:r>
        <w:rPr>
          <w:i/>
        </w:rPr>
        <w:t>links</w:t>
      </w:r>
      <w:r>
        <w:t xml:space="preserve"> (rigid bodies) connected by </w:t>
      </w:r>
      <w:r>
        <w:rPr>
          <w:i/>
        </w:rPr>
        <w:t>joints</w:t>
      </w:r>
      <w:r>
        <w:t>; each joint names one parent and one child link, so the tree has exactly one root [38]. The arduinobot model has eight links and seven joints (</w:t>
      </w:r>
      <w:r>
        <w:fldChar w:fldCharType="begin"/>
      </w:r>
      <w:r>
        <w:instrText xml:space="preserve"> REF _Ref_fig_urdf \h </w:instrText>
      </w:r>
      <w:r>
        <w:fldChar w:fldCharType="separate"/>
      </w:r>
      <w:r>
        <w:t xml:space="preserve">Figure 4</w:t>
      </w:r>
      <w:r>
        <w:fldChar w:fldCharType="end"/>
      </w:r>
      <w:r>
        <w:t xml:space="preserve">, </w:t>
      </w:r>
      <w:r>
        <w:fldChar w:fldCharType="begin"/>
      </w:r>
      <w:r>
        <w:instrText xml:space="preserve"> REF _Ref_tab_joints \h </w:instrText>
      </w:r>
      <w:r>
        <w:fldChar w:fldCharType="separate"/>
      </w:r>
      <w:r>
        <w:t xml:space="preserve">Table 5</w:t>
      </w:r>
      <w:r>
        <w:fldChar w:fldCharType="end"/>
      </w:r>
      <w:r>
        <w:t>), all read from the expanded file of the delivered package [9].</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rPr>
          <w:cantSplit/>
        </w:trPr>
        <w:tc>
          <w:tcPr>
            <w:tcW w:type="dxa" w:w="4535"/>
            <w:vAlign w:val="bottom"/>
          </w:tcPr>
          <w:p>
            <w:pPr>
              <w:keepNext/>
              <w:spacing w:after="40"/>
              <w:jc w:val="center"/>
            </w:pPr>
            <w:r>
              <w:drawing>
                <wp:inline xmlns:a="http://schemas.openxmlformats.org/drawingml/2006/main" xmlns:pic="http://schemas.openxmlformats.org/drawingml/2006/picture">
                  <wp:extent cx="2520000" cy="3250572"/>
                  <wp:docPr id="4" name="Picture 4"/>
                  <wp:cNvGraphicFramePr>
                    <a:graphicFrameLocks noChangeAspect="1"/>
                  </wp:cNvGraphicFramePr>
                  <a:graphic>
                    <a:graphicData uri="http://schemas.openxmlformats.org/drawingml/2006/picture">
                      <pic:pic>
                        <pic:nvPicPr>
                          <pic:cNvPr id="0" name="fig05_urdf_tree.png"/>
                          <pic:cNvPicPr/>
                        </pic:nvPicPr>
                        <pic:blipFill>
                          <a:blip r:embed="rId12"/>
                          <a:stretch>
                            <a:fillRect/>
                          </a:stretch>
                        </pic:blipFill>
                        <pic:spPr>
                          <a:xfrm>
                            <a:off x="0" y="0"/>
                            <a:ext cx="2520000" cy="3250572"/>
                          </a:xfrm>
                          <a:prstGeom prst="rect"/>
                        </pic:spPr>
                      </pic:pic>
                    </a:graphicData>
                  </a:graphic>
                </wp:inline>
              </w:drawing>
            </w:r>
          </w:p>
          <w:p>
            <w:pPr>
              <w:pStyle w:val="Caption"/>
              <w:jc w:val="center"/>
            </w:pPr>
            <w:bookmarkStart w:id="130" w:name="_Ref_fig_urdf"/>
            <w:r>
              <w:rPr>
                <w:b/>
              </w:rPr>
              <w:t xml:space="preserve">Figure </w:t>
            </w:r>
            <w:r>
              <w:rPr>
                <w:b/>
              </w:rPr>
              <w:fldChar w:fldCharType="begin"/>
            </w:r>
            <w:r>
              <w:rPr>
                <w:b/>
              </w:rPr>
              <w:instrText xml:space="preserve"> SEQ Figure \* ARABIC </w:instrText>
            </w:r>
            <w:r>
              <w:rPr>
                <w:b/>
              </w:rPr>
              <w:fldChar w:fldCharType="separate"/>
            </w:r>
            <w:r>
              <w:rPr>
                <w:b/>
              </w:rPr>
              <w:t xml:space="preserve">4</w:t>
            </w:r>
            <w:r>
              <w:rPr>
                <w:b/>
              </w:rPr>
              <w:fldChar w:fldCharType="end"/>
            </w:r>
            <w:bookmarkEnd w:id="130"/>
            <w:r>
              <w:rPr>
                <w:b/>
              </w:rPr>
              <w:t xml:space="preserve">. </w:t>
            </w:r>
            <w:r>
              <w:rPr>
                <w:sz w:val="20"/>
              </w:rPr>
              <w:t xml:space="preserve">Link–joint tree of </w:t>
            </w:r>
            <w:r>
              <w:rPr>
                <w:rFonts w:ascii="Courier New" w:hAnsi="Courier New" w:cs="Courier New" w:eastAsia="Courier New"/>
                <w:sz w:val="17"/>
              </w:rPr>
              <w:t>arduinobot.urdf.xacro</w:t>
            </w:r>
            <w:r>
              <w:rPr>
                <w:sz w:val="20"/>
              </w:rPr>
              <w:t xml:space="preserve">. Dashed edges: fixed joints; </w:t>
            </w:r>
            <w:r>
              <w:rPr>
                <w:rFonts w:ascii="Courier New" w:hAnsi="Courier New" w:cs="Courier New" w:eastAsia="Courier New"/>
                <w:sz w:val="17"/>
              </w:rPr>
              <w:t>joint_5</w:t>
            </w:r>
            <w:r>
              <w:rPr>
                <w:sz w:val="20"/>
              </w:rPr>
              <w:t xml:space="preserve"> mimics </w:t>
            </w:r>
            <w:r>
              <w:rPr>
                <w:rFonts w:ascii="Courier New" w:hAnsi="Courier New" w:cs="Courier New" w:eastAsia="Courier New"/>
                <w:sz w:val="17"/>
              </w:rPr>
              <w:t>joint_4</w:t>
            </w:r>
            <w:r>
              <w:rPr>
                <w:sz w:val="20"/>
              </w:rPr>
              <w:t xml:space="preserve"> (×−1).</w:t>
            </w:r>
            <w:r>
              <w:rPr>
                <w:color w:val="555555"/>
                <w:sz w:val="20"/>
              </w:rPr>
              <w:t xml:space="preserve"> Generated from the verified model (category C); replaces the instructor's 2021 </w:t>
            </w:r>
            <w:r>
              <w:rPr>
                <w:rFonts w:ascii="Courier New" w:hAnsi="Courier New" w:cs="Courier New" w:eastAsia="Courier New"/>
                <w:color w:val="555555"/>
                <w:sz w:val="17"/>
              </w:rPr>
              <w:t>arduinobot.pdf</w:t>
            </w:r>
            <w:r>
              <w:rPr>
                <w:color w:val="555555"/>
                <w:sz w:val="20"/>
              </w:rPr>
              <w:t xml:space="preserve">, which still shows a removed </w:t>
            </w:r>
            <w:r>
              <w:rPr>
                <w:rFonts w:ascii="Courier New" w:hAnsi="Courier New" w:cs="Courier New" w:eastAsia="Courier New"/>
                <w:color w:val="555555"/>
                <w:sz w:val="17"/>
              </w:rPr>
              <w:t>tool_link</w:t>
            </w:r>
            <w:r>
              <w:rPr>
                <w:color w:val="555555"/>
                <w:sz w:val="20"/>
              </w:rPr>
              <w:t>.</w:t>
            </w:r>
          </w:p>
        </w:tc>
        <w:tc>
          <w:tcPr>
            <w:tcW w:type="dxa" w:w="4535"/>
            <w:vAlign w:val="bottom"/>
          </w:tcPr>
          <w:p>
            <w:pPr>
              <w:keepNext/>
              <w:spacing w:after="40"/>
              <w:jc w:val="center"/>
            </w:pPr>
            <w:r>
              <w:drawing>
                <wp:inline xmlns:a="http://schemas.openxmlformats.org/drawingml/2006/main" xmlns:pic="http://schemas.openxmlformats.org/drawingml/2006/picture">
                  <wp:extent cx="2520000" cy="2569946"/>
                  <wp:docPr id="5" name="Picture 5"/>
                  <wp:cNvGraphicFramePr>
                    <a:graphicFrameLocks noChangeAspect="1"/>
                  </wp:cNvGraphicFramePr>
                  <a:graphic>
                    <a:graphicData uri="http://schemas.openxmlformats.org/drawingml/2006/picture">
                      <pic:pic>
                        <pic:nvPicPr>
                          <pic:cNvPr id="0" name="fig08_offline_render.png"/>
                          <pic:cNvPicPr/>
                        </pic:nvPicPr>
                        <pic:blipFill>
                          <a:blip r:embed="rId13"/>
                          <a:stretch>
                            <a:fillRect/>
                          </a:stretch>
                        </pic:blipFill>
                        <pic:spPr>
                          <a:xfrm>
                            <a:off x="0" y="0"/>
                            <a:ext cx="2520000" cy="2569946"/>
                          </a:xfrm>
                          <a:prstGeom prst="rect"/>
                        </pic:spPr>
                      </pic:pic>
                    </a:graphicData>
                  </a:graphic>
                </wp:inline>
              </w:drawing>
            </w:r>
          </w:p>
          <w:p>
            <w:pPr>
              <w:pStyle w:val="Caption"/>
              <w:jc w:val="center"/>
            </w:pPr>
            <w:bookmarkStart w:id="131" w:name="_Ref_fig_render"/>
            <w:r>
              <w:rPr>
                <w:b/>
              </w:rPr>
              <w:t xml:space="preserve">Figure </w:t>
            </w:r>
            <w:r>
              <w:rPr>
                <w:b/>
              </w:rPr>
              <w:fldChar w:fldCharType="begin"/>
            </w:r>
            <w:r>
              <w:rPr>
                <w:b/>
              </w:rPr>
              <w:instrText xml:space="preserve"> SEQ Figure \* ARABIC </w:instrText>
            </w:r>
            <w:r>
              <w:rPr>
                <w:b/>
              </w:rPr>
              <w:fldChar w:fldCharType="separate"/>
            </w:r>
            <w:r>
              <w:rPr>
                <w:b/>
              </w:rPr>
              <w:t xml:space="preserve">5</w:t>
            </w:r>
            <w:r>
              <w:rPr>
                <w:b/>
              </w:rPr>
              <w:fldChar w:fldCharType="end"/>
            </w:r>
            <w:bookmarkEnd w:id="131"/>
            <w:r>
              <w:rPr>
                <w:b/>
              </w:rPr>
              <w:t xml:space="preserve">. </w:t>
            </w:r>
            <w:r>
              <w:rPr>
                <w:sz w:val="20"/>
              </w:rPr>
              <w:t>Offline render of the instructor's meshes placed with the URDF kinematics (all joints 0).</w:t>
            </w:r>
            <w:r>
              <w:rPr>
                <w:color w:val="555555"/>
                <w:sz w:val="20"/>
              </w:rPr>
              <w:t xml:space="preserve"> Rendered with matplotlib from the expanded URDF (category C); not an RViz test. Axes in model metres.</w:t>
            </w:r>
          </w:p>
        </w:tc>
      </w:tr>
    </w:tbl>
    <w:p>
      <w:pPr>
        <w:spacing w:after="40"/>
      </w:pPr>
    </w:p>
    <w:p>
      <w:pPr>
        <w:pStyle w:val="Caption"/>
        <w:keepNext/>
        <w:spacing w:after="80"/>
      </w:pPr>
      <w:bookmarkStart w:id="132" w:name="_Ref_tab_joints"/>
      <w:r>
        <w:rPr>
          <w:b/>
        </w:rPr>
        <w:t xml:space="preserve">Table </w:t>
      </w:r>
      <w:r>
        <w:rPr>
          <w:b/>
        </w:rPr>
        <w:fldChar w:fldCharType="begin"/>
      </w:r>
      <w:r>
        <w:rPr>
          <w:b/>
        </w:rPr>
        <w:instrText xml:space="preserve"> SEQ Table \* ARABIC </w:instrText>
      </w:r>
      <w:r>
        <w:rPr>
          <w:b/>
        </w:rPr>
        <w:fldChar w:fldCharType="separate"/>
      </w:r>
      <w:r>
        <w:rPr>
          <w:b/>
        </w:rPr>
        <w:t xml:space="preserve">5</w:t>
      </w:r>
      <w:r>
        <w:rPr>
          <w:b/>
        </w:rPr>
        <w:fldChar w:fldCharType="end"/>
      </w:r>
      <w:bookmarkEnd w:id="132"/>
      <w:r>
        <w:rPr>
          <w:b/>
        </w:rPr>
        <w:t xml:space="preserve">. </w:t>
      </w:r>
      <w:r>
        <w:rPr>
          <w:sz w:val="20"/>
        </w:rPr>
        <w:t>Joints of the model (all revolute joints: effort 30, velocity 10 as supplied Xacro properties).</w:t>
      </w:r>
    </w:p>
    <w:tbl>
      <w:tblPr>
        <w:tblStyle w:val="TableGrid"/>
        <w:tblW w:type="auto" w:w="0"/>
        <w:jc w:val="center"/>
        <w:tblLayout w:type="fixed"/>
        <w:tblLook w:firstColumn="1" w:firstRow="1" w:lastColumn="0" w:lastRow="0" w:noHBand="0" w:noVBand="1" w:val="04A0"/>
      </w:tblPr>
      <w:tblGrid>
        <w:gridCol w:w="2437"/>
        <w:gridCol w:w="1077"/>
        <w:gridCol w:w="2437"/>
        <w:gridCol w:w="1303"/>
        <w:gridCol w:w="510"/>
        <w:gridCol w:w="1303"/>
      </w:tblGrid>
      <w:tr>
        <w:trPr>
          <w:cantSplit/>
          <w:tblHeader/>
        </w:trPr>
        <w:tc>
          <w:tcPr>
            <w:tcW w:type="dxa" w:w="2438"/>
            <w:shd w:val="clear" w:color="auto" w:fill="DCE6F0"/>
            <w:tcMar>
              <w:top w:w="40" w:type="dxa"/>
              <w:left w:w="80" w:type="dxa"/>
              <w:bottom w:w="40" w:type="dxa"/>
              <w:right w:w="80" w:type="dxa"/>
            </w:tcMar>
          </w:tcPr>
          <w:p>
            <w:pPr>
              <w:pStyle w:val="TableText"/>
            </w:pPr>
            <w:r>
              <w:rPr>
                <w:b/>
                <w:sz w:val="17"/>
              </w:rPr>
              <w:t>Joint</w:t>
            </w:r>
          </w:p>
        </w:tc>
        <w:tc>
          <w:tcPr>
            <w:tcW w:type="dxa" w:w="1077"/>
            <w:shd w:val="clear" w:color="auto" w:fill="DCE6F0"/>
            <w:tcMar>
              <w:top w:w="40" w:type="dxa"/>
              <w:left w:w="80" w:type="dxa"/>
              <w:bottom w:w="40" w:type="dxa"/>
              <w:right w:w="80" w:type="dxa"/>
            </w:tcMar>
          </w:tcPr>
          <w:p>
            <w:pPr>
              <w:pStyle w:val="TableText"/>
            </w:pPr>
            <w:r>
              <w:rPr>
                <w:b/>
                <w:sz w:val="17"/>
              </w:rPr>
              <w:t>Type</w:t>
            </w:r>
          </w:p>
        </w:tc>
        <w:tc>
          <w:tcPr>
            <w:tcW w:type="dxa" w:w="2438"/>
            <w:shd w:val="clear" w:color="auto" w:fill="DCE6F0"/>
            <w:tcMar>
              <w:top w:w="40" w:type="dxa"/>
              <w:left w:w="80" w:type="dxa"/>
              <w:bottom w:w="40" w:type="dxa"/>
              <w:right w:w="80" w:type="dxa"/>
            </w:tcMar>
          </w:tcPr>
          <w:p>
            <w:pPr>
              <w:pStyle w:val="TableText"/>
            </w:pPr>
            <w:r>
              <w:rPr>
                <w:b/>
                <w:sz w:val="17"/>
              </w:rPr>
              <w:t>Parent → child</w:t>
            </w:r>
          </w:p>
        </w:tc>
        <w:tc>
          <w:tcPr>
            <w:tcW w:type="dxa" w:w="1304"/>
            <w:shd w:val="clear" w:color="auto" w:fill="DCE6F0"/>
            <w:tcMar>
              <w:top w:w="40" w:type="dxa"/>
              <w:left w:w="80" w:type="dxa"/>
              <w:bottom w:w="40" w:type="dxa"/>
              <w:right w:w="80" w:type="dxa"/>
            </w:tcMar>
          </w:tcPr>
          <w:p>
            <w:pPr>
              <w:pStyle w:val="TableText"/>
            </w:pPr>
            <w:r>
              <w:rPr>
                <w:b/>
                <w:sz w:val="17"/>
              </w:rPr>
              <w:t>Origin xyz (m)</w:t>
            </w:r>
          </w:p>
        </w:tc>
        <w:tc>
          <w:tcPr>
            <w:tcW w:type="dxa" w:w="510"/>
            <w:shd w:val="clear" w:color="auto" w:fill="DCE6F0"/>
            <w:tcMar>
              <w:top w:w="40" w:type="dxa"/>
              <w:left w:w="80" w:type="dxa"/>
              <w:bottom w:w="40" w:type="dxa"/>
              <w:right w:w="80" w:type="dxa"/>
            </w:tcMar>
          </w:tcPr>
          <w:p>
            <w:pPr>
              <w:pStyle w:val="TableText"/>
            </w:pPr>
            <w:r>
              <w:rPr>
                <w:b/>
                <w:sz w:val="17"/>
              </w:rPr>
              <w:t>Axis</w:t>
            </w:r>
          </w:p>
        </w:tc>
        <w:tc>
          <w:tcPr>
            <w:tcW w:type="dxa" w:w="1304"/>
            <w:shd w:val="clear" w:color="auto" w:fill="DCE6F0"/>
            <w:tcMar>
              <w:top w:w="40" w:type="dxa"/>
              <w:left w:w="80" w:type="dxa"/>
              <w:bottom w:w="40" w:type="dxa"/>
              <w:right w:w="80" w:type="dxa"/>
            </w:tcMar>
          </w:tcPr>
          <w:p>
            <w:pPr>
              <w:pStyle w:val="TableText"/>
            </w:pPr>
            <w:r>
              <w:rPr>
                <w:b/>
                <w:sz w:val="17"/>
              </w:rPr>
              <w:t>Limits (rad)</w:t>
            </w:r>
          </w:p>
        </w:tc>
      </w:tr>
      <w:tr>
        <w:trPr>
          <w:cantSplit/>
        </w:trPr>
        <w:tc>
          <w:tcPr>
            <w:tcW w:type="dxa" w:w="2438"/>
            <w:tcMar>
              <w:top w:w="40" w:type="dxa"/>
              <w:left w:w="80" w:type="dxa"/>
              <w:bottom w:w="40" w:type="dxa"/>
              <w:right w:w="80" w:type="dxa"/>
            </w:tcMar>
          </w:tcPr>
          <w:p>
            <w:pPr>
              <w:pStyle w:val="TableText"/>
            </w:pPr>
            <w:r>
              <w:rPr>
                <w:sz w:val="17"/>
              </w:rPr>
              <w:t>virtual_joint</w:t>
            </w:r>
          </w:p>
        </w:tc>
        <w:tc>
          <w:tcPr>
            <w:tcW w:type="dxa" w:w="1077"/>
            <w:tcMar>
              <w:top w:w="40" w:type="dxa"/>
              <w:left w:w="80" w:type="dxa"/>
              <w:bottom w:w="40" w:type="dxa"/>
              <w:right w:w="80" w:type="dxa"/>
            </w:tcMar>
          </w:tcPr>
          <w:p>
            <w:pPr>
              <w:pStyle w:val="TableText"/>
            </w:pPr>
            <w:r>
              <w:rPr>
                <w:sz w:val="17"/>
              </w:rPr>
              <w:t>fixed</w:t>
            </w:r>
          </w:p>
        </w:tc>
        <w:tc>
          <w:tcPr>
            <w:tcW w:type="dxa" w:w="2438"/>
            <w:tcMar>
              <w:top w:w="40" w:type="dxa"/>
              <w:left w:w="80" w:type="dxa"/>
              <w:bottom w:w="40" w:type="dxa"/>
              <w:right w:w="80" w:type="dxa"/>
            </w:tcMar>
          </w:tcPr>
          <w:p>
            <w:pPr>
              <w:pStyle w:val="TableText"/>
            </w:pPr>
            <w:r>
              <w:rPr>
                <w:sz w:val="17"/>
              </w:rPr>
              <w:t>world → base_link</w:t>
            </w:r>
          </w:p>
        </w:tc>
        <w:tc>
          <w:tcPr>
            <w:tcW w:type="dxa" w:w="1304"/>
            <w:tcMar>
              <w:top w:w="40" w:type="dxa"/>
              <w:left w:w="80" w:type="dxa"/>
              <w:bottom w:w="40" w:type="dxa"/>
              <w:right w:w="80" w:type="dxa"/>
            </w:tcMar>
          </w:tcPr>
          <w:p>
            <w:pPr>
              <w:pStyle w:val="TableText"/>
            </w:pPr>
            <w:r>
              <w:rPr>
                <w:sz w:val="17"/>
              </w:rPr>
              <w:t>0 0 0</w:t>
            </w:r>
          </w:p>
        </w:tc>
        <w:tc>
          <w:tcPr>
            <w:tcW w:type="dxa" w:w="510"/>
            <w:tcMar>
              <w:top w:w="40" w:type="dxa"/>
              <w:left w:w="80" w:type="dxa"/>
              <w:bottom w:w="40" w:type="dxa"/>
              <w:right w:w="80" w:type="dxa"/>
            </w:tcMar>
          </w:tcPr>
          <w:p>
            <w:pPr>
              <w:pStyle w:val="TableText"/>
            </w:pPr>
            <w:r>
              <w:rPr>
                <w:sz w:val="17"/>
              </w:rPr>
              <w:t>–</w:t>
            </w:r>
          </w:p>
        </w:tc>
        <w:tc>
          <w:tcPr>
            <w:tcW w:type="dxa" w:w="1304"/>
            <w:tcMar>
              <w:top w:w="40" w:type="dxa"/>
              <w:left w:w="80" w:type="dxa"/>
              <w:bottom w:w="40" w:type="dxa"/>
              <w:right w:w="80" w:type="dxa"/>
            </w:tcMar>
          </w:tcPr>
          <w:p>
            <w:pPr>
              <w:pStyle w:val="TableText"/>
            </w:pPr>
            <w:r>
              <w:rPr>
                <w:sz w:val="17"/>
              </w:rPr>
              <w:t>–</w:t>
            </w:r>
          </w:p>
        </w:tc>
      </w:tr>
      <w:tr>
        <w:trPr>
          <w:cantSplit/>
        </w:trPr>
        <w:tc>
          <w:tcPr>
            <w:tcW w:type="dxa" w:w="2438"/>
            <w:tcMar>
              <w:top w:w="40" w:type="dxa"/>
              <w:left w:w="80" w:type="dxa"/>
              <w:bottom w:w="40" w:type="dxa"/>
              <w:right w:w="80" w:type="dxa"/>
            </w:tcMar>
          </w:tcPr>
          <w:p>
            <w:pPr>
              <w:pStyle w:val="TableText"/>
            </w:pPr>
            <w:r>
              <w:rPr>
                <w:sz w:val="17"/>
              </w:rPr>
              <w:t>joint_1</w:t>
            </w:r>
          </w:p>
        </w:tc>
        <w:tc>
          <w:tcPr>
            <w:tcW w:type="dxa" w:w="1077"/>
            <w:tcMar>
              <w:top w:w="40" w:type="dxa"/>
              <w:left w:w="80" w:type="dxa"/>
              <w:bottom w:w="40" w:type="dxa"/>
              <w:right w:w="80" w:type="dxa"/>
            </w:tcMar>
          </w:tcPr>
          <w:p>
            <w:pPr>
              <w:pStyle w:val="TableText"/>
            </w:pPr>
            <w:r>
              <w:rPr>
                <w:sz w:val="17"/>
              </w:rPr>
              <w:t>revolute</w:t>
            </w:r>
          </w:p>
        </w:tc>
        <w:tc>
          <w:tcPr>
            <w:tcW w:type="dxa" w:w="2438"/>
            <w:tcMar>
              <w:top w:w="40" w:type="dxa"/>
              <w:left w:w="80" w:type="dxa"/>
              <w:bottom w:w="40" w:type="dxa"/>
              <w:right w:w="80" w:type="dxa"/>
            </w:tcMar>
          </w:tcPr>
          <w:p>
            <w:pPr>
              <w:pStyle w:val="TableText"/>
            </w:pPr>
            <w:r>
              <w:rPr>
                <w:sz w:val="17"/>
              </w:rPr>
              <w:t>base_link → base_plate</w:t>
            </w:r>
          </w:p>
        </w:tc>
        <w:tc>
          <w:tcPr>
            <w:tcW w:type="dxa" w:w="1304"/>
            <w:tcMar>
              <w:top w:w="40" w:type="dxa"/>
              <w:left w:w="80" w:type="dxa"/>
              <w:bottom w:w="40" w:type="dxa"/>
              <w:right w:w="80" w:type="dxa"/>
            </w:tcMar>
          </w:tcPr>
          <w:p>
            <w:pPr>
              <w:pStyle w:val="TableText"/>
            </w:pPr>
            <w:r>
              <w:rPr>
                <w:sz w:val="17"/>
              </w:rPr>
              <w:t>0 0 0.307</w:t>
            </w:r>
          </w:p>
        </w:tc>
        <w:tc>
          <w:tcPr>
            <w:tcW w:type="dxa" w:w="510"/>
            <w:tcMar>
              <w:top w:w="40" w:type="dxa"/>
              <w:left w:w="80" w:type="dxa"/>
              <w:bottom w:w="40" w:type="dxa"/>
              <w:right w:w="80" w:type="dxa"/>
            </w:tcMar>
          </w:tcPr>
          <w:p>
            <w:pPr>
              <w:pStyle w:val="TableText"/>
            </w:pPr>
            <w:r>
              <w:rPr>
                <w:sz w:val="17"/>
              </w:rPr>
              <w:t>z</w:t>
            </w:r>
          </w:p>
        </w:tc>
        <w:tc>
          <w:tcPr>
            <w:tcW w:type="dxa" w:w="1304"/>
            <w:tcMar>
              <w:top w:w="40" w:type="dxa"/>
              <w:left w:w="80" w:type="dxa"/>
              <w:bottom w:w="40" w:type="dxa"/>
              <w:right w:w="80" w:type="dxa"/>
            </w:tcMar>
          </w:tcPr>
          <w:p>
            <w:pPr>
              <w:pStyle w:val="TableText"/>
            </w:pPr>
            <w:r>
              <w:rPr>
                <w:sz w:val="17"/>
              </w:rPr>
              <w:t>−π/2 … π/2</w:t>
            </w:r>
          </w:p>
        </w:tc>
      </w:tr>
      <w:tr>
        <w:trPr>
          <w:cantSplit/>
        </w:trPr>
        <w:tc>
          <w:tcPr>
            <w:tcW w:type="dxa" w:w="2438"/>
            <w:tcMar>
              <w:top w:w="40" w:type="dxa"/>
              <w:left w:w="80" w:type="dxa"/>
              <w:bottom w:w="40" w:type="dxa"/>
              <w:right w:w="80" w:type="dxa"/>
            </w:tcMar>
          </w:tcPr>
          <w:p>
            <w:pPr>
              <w:pStyle w:val="TableText"/>
            </w:pPr>
            <w:r>
              <w:rPr>
                <w:sz w:val="17"/>
              </w:rPr>
              <w:t>joint_2</w:t>
            </w:r>
          </w:p>
        </w:tc>
        <w:tc>
          <w:tcPr>
            <w:tcW w:type="dxa" w:w="1077"/>
            <w:tcMar>
              <w:top w:w="40" w:type="dxa"/>
              <w:left w:w="80" w:type="dxa"/>
              <w:bottom w:w="40" w:type="dxa"/>
              <w:right w:w="80" w:type="dxa"/>
            </w:tcMar>
          </w:tcPr>
          <w:p>
            <w:pPr>
              <w:pStyle w:val="TableText"/>
            </w:pPr>
            <w:r>
              <w:rPr>
                <w:sz w:val="17"/>
              </w:rPr>
              <w:t>revolute</w:t>
            </w:r>
          </w:p>
        </w:tc>
        <w:tc>
          <w:tcPr>
            <w:tcW w:type="dxa" w:w="2438"/>
            <w:tcMar>
              <w:top w:w="40" w:type="dxa"/>
              <w:left w:w="80" w:type="dxa"/>
              <w:bottom w:w="40" w:type="dxa"/>
              <w:right w:w="80" w:type="dxa"/>
            </w:tcMar>
          </w:tcPr>
          <w:p>
            <w:pPr>
              <w:pStyle w:val="TableText"/>
            </w:pPr>
            <w:r>
              <w:rPr>
                <w:sz w:val="17"/>
              </w:rPr>
              <w:t>base_plate → forward_drive_arm</w:t>
            </w:r>
          </w:p>
        </w:tc>
        <w:tc>
          <w:tcPr>
            <w:tcW w:type="dxa" w:w="1304"/>
            <w:tcMar>
              <w:top w:w="40" w:type="dxa"/>
              <w:left w:w="80" w:type="dxa"/>
              <w:bottom w:w="40" w:type="dxa"/>
              <w:right w:w="80" w:type="dxa"/>
            </w:tcMar>
          </w:tcPr>
          <w:p>
            <w:pPr>
              <w:pStyle w:val="TableText"/>
            </w:pPr>
            <w:r>
              <w:rPr>
                <w:sz w:val="17"/>
              </w:rPr>
              <w:t>−0.02 0 0.35</w:t>
            </w:r>
          </w:p>
        </w:tc>
        <w:tc>
          <w:tcPr>
            <w:tcW w:type="dxa" w:w="510"/>
            <w:tcMar>
              <w:top w:w="40" w:type="dxa"/>
              <w:left w:w="80" w:type="dxa"/>
              <w:bottom w:w="40" w:type="dxa"/>
              <w:right w:w="80" w:type="dxa"/>
            </w:tcMar>
          </w:tcPr>
          <w:p>
            <w:pPr>
              <w:pStyle w:val="TableText"/>
            </w:pPr>
            <w:r>
              <w:rPr>
                <w:sz w:val="17"/>
              </w:rPr>
              <w:t>x</w:t>
            </w:r>
          </w:p>
        </w:tc>
        <w:tc>
          <w:tcPr>
            <w:tcW w:type="dxa" w:w="1304"/>
            <w:tcMar>
              <w:top w:w="40" w:type="dxa"/>
              <w:left w:w="80" w:type="dxa"/>
              <w:bottom w:w="40" w:type="dxa"/>
              <w:right w:w="80" w:type="dxa"/>
            </w:tcMar>
          </w:tcPr>
          <w:p>
            <w:pPr>
              <w:pStyle w:val="TableText"/>
            </w:pPr>
            <w:r>
              <w:rPr>
                <w:sz w:val="17"/>
              </w:rPr>
              <w:t>−π/2 … π/2</w:t>
            </w:r>
          </w:p>
        </w:tc>
      </w:tr>
      <w:tr>
        <w:trPr>
          <w:cantSplit/>
        </w:trPr>
        <w:tc>
          <w:tcPr>
            <w:tcW w:type="dxa" w:w="2438"/>
            <w:tcMar>
              <w:top w:w="40" w:type="dxa"/>
              <w:left w:w="80" w:type="dxa"/>
              <w:bottom w:w="40" w:type="dxa"/>
              <w:right w:w="80" w:type="dxa"/>
            </w:tcMar>
          </w:tcPr>
          <w:p>
            <w:pPr>
              <w:pStyle w:val="TableText"/>
            </w:pPr>
            <w:r>
              <w:rPr>
                <w:sz w:val="17"/>
              </w:rPr>
              <w:t>joint_3</w:t>
            </w:r>
          </w:p>
        </w:tc>
        <w:tc>
          <w:tcPr>
            <w:tcW w:type="dxa" w:w="1077"/>
            <w:tcMar>
              <w:top w:w="40" w:type="dxa"/>
              <w:left w:w="80" w:type="dxa"/>
              <w:bottom w:w="40" w:type="dxa"/>
              <w:right w:w="80" w:type="dxa"/>
            </w:tcMar>
          </w:tcPr>
          <w:p>
            <w:pPr>
              <w:pStyle w:val="TableText"/>
            </w:pPr>
            <w:r>
              <w:rPr>
                <w:sz w:val="17"/>
              </w:rPr>
              <w:t>revolute</w:t>
            </w:r>
          </w:p>
        </w:tc>
        <w:tc>
          <w:tcPr>
            <w:tcW w:type="dxa" w:w="2438"/>
            <w:tcMar>
              <w:top w:w="40" w:type="dxa"/>
              <w:left w:w="80" w:type="dxa"/>
              <w:bottom w:w="40" w:type="dxa"/>
              <w:right w:w="80" w:type="dxa"/>
            </w:tcMar>
          </w:tcPr>
          <w:p>
            <w:pPr>
              <w:pStyle w:val="TableText"/>
            </w:pPr>
            <w:r>
              <w:rPr>
                <w:sz w:val="17"/>
              </w:rPr>
              <w:t>forward_drive_arm → horizontal_arm</w:t>
            </w:r>
          </w:p>
        </w:tc>
        <w:tc>
          <w:tcPr>
            <w:tcW w:type="dxa" w:w="1304"/>
            <w:tcMar>
              <w:top w:w="40" w:type="dxa"/>
              <w:left w:w="80" w:type="dxa"/>
              <w:bottom w:w="40" w:type="dxa"/>
              <w:right w:w="80" w:type="dxa"/>
            </w:tcMar>
          </w:tcPr>
          <w:p>
            <w:pPr>
              <w:pStyle w:val="TableText"/>
            </w:pPr>
            <w:r>
              <w:rPr>
                <w:sz w:val="17"/>
              </w:rPr>
              <w:t>0 0 0.8</w:t>
            </w:r>
          </w:p>
        </w:tc>
        <w:tc>
          <w:tcPr>
            <w:tcW w:type="dxa" w:w="510"/>
            <w:tcMar>
              <w:top w:w="40" w:type="dxa"/>
              <w:left w:w="80" w:type="dxa"/>
              <w:bottom w:w="40" w:type="dxa"/>
              <w:right w:w="80" w:type="dxa"/>
            </w:tcMar>
          </w:tcPr>
          <w:p>
            <w:pPr>
              <w:pStyle w:val="TableText"/>
            </w:pPr>
            <w:r>
              <w:rPr>
                <w:sz w:val="17"/>
              </w:rPr>
              <w:t>x</w:t>
            </w:r>
          </w:p>
        </w:tc>
        <w:tc>
          <w:tcPr>
            <w:tcW w:type="dxa" w:w="1304"/>
            <w:tcMar>
              <w:top w:w="40" w:type="dxa"/>
              <w:left w:w="80" w:type="dxa"/>
              <w:bottom w:w="40" w:type="dxa"/>
              <w:right w:w="80" w:type="dxa"/>
            </w:tcMar>
          </w:tcPr>
          <w:p>
            <w:pPr>
              <w:pStyle w:val="TableText"/>
            </w:pPr>
            <w:r>
              <w:rPr>
                <w:sz w:val="17"/>
              </w:rPr>
              <w:t>−π/2 … π/2</w:t>
            </w:r>
          </w:p>
        </w:tc>
      </w:tr>
      <w:tr>
        <w:trPr>
          <w:cantSplit/>
        </w:trPr>
        <w:tc>
          <w:tcPr>
            <w:tcW w:type="dxa" w:w="2438"/>
            <w:tcMar>
              <w:top w:w="40" w:type="dxa"/>
              <w:left w:w="80" w:type="dxa"/>
              <w:bottom w:w="40" w:type="dxa"/>
              <w:right w:w="80" w:type="dxa"/>
            </w:tcMar>
          </w:tcPr>
          <w:p>
            <w:pPr>
              <w:pStyle w:val="TableText"/>
            </w:pPr>
            <w:r>
              <w:rPr>
                <w:sz w:val="17"/>
              </w:rPr>
              <w:t>horizontal_arm_to_claw_support</w:t>
            </w:r>
          </w:p>
        </w:tc>
        <w:tc>
          <w:tcPr>
            <w:tcW w:type="dxa" w:w="1077"/>
            <w:tcMar>
              <w:top w:w="40" w:type="dxa"/>
              <w:left w:w="80" w:type="dxa"/>
              <w:bottom w:w="40" w:type="dxa"/>
              <w:right w:w="80" w:type="dxa"/>
            </w:tcMar>
          </w:tcPr>
          <w:p>
            <w:pPr>
              <w:pStyle w:val="TableText"/>
            </w:pPr>
            <w:r>
              <w:rPr>
                <w:sz w:val="17"/>
              </w:rPr>
              <w:t>fixed</w:t>
            </w:r>
          </w:p>
        </w:tc>
        <w:tc>
          <w:tcPr>
            <w:tcW w:type="dxa" w:w="2438"/>
            <w:tcMar>
              <w:top w:w="40" w:type="dxa"/>
              <w:left w:w="80" w:type="dxa"/>
              <w:bottom w:w="40" w:type="dxa"/>
              <w:right w:w="80" w:type="dxa"/>
            </w:tcMar>
          </w:tcPr>
          <w:p>
            <w:pPr>
              <w:pStyle w:val="TableText"/>
            </w:pPr>
            <w:r>
              <w:rPr>
                <w:sz w:val="17"/>
              </w:rPr>
              <w:t>horizontal_arm → claw_support</w:t>
            </w:r>
          </w:p>
        </w:tc>
        <w:tc>
          <w:tcPr>
            <w:tcW w:type="dxa" w:w="1304"/>
            <w:tcMar>
              <w:top w:w="40" w:type="dxa"/>
              <w:left w:w="80" w:type="dxa"/>
              <w:bottom w:w="40" w:type="dxa"/>
              <w:right w:w="80" w:type="dxa"/>
            </w:tcMar>
          </w:tcPr>
          <w:p>
            <w:pPr>
              <w:pStyle w:val="TableText"/>
            </w:pPr>
            <w:r>
              <w:rPr>
                <w:sz w:val="17"/>
              </w:rPr>
              <w:t>0 0.82 0</w:t>
            </w:r>
          </w:p>
        </w:tc>
        <w:tc>
          <w:tcPr>
            <w:tcW w:type="dxa" w:w="510"/>
            <w:tcMar>
              <w:top w:w="40" w:type="dxa"/>
              <w:left w:w="80" w:type="dxa"/>
              <w:bottom w:w="40" w:type="dxa"/>
              <w:right w:w="80" w:type="dxa"/>
            </w:tcMar>
          </w:tcPr>
          <w:p>
            <w:pPr>
              <w:pStyle w:val="TableText"/>
            </w:pPr>
            <w:r>
              <w:rPr>
                <w:sz w:val="17"/>
              </w:rPr>
              <w:t>–</w:t>
            </w:r>
          </w:p>
        </w:tc>
        <w:tc>
          <w:tcPr>
            <w:tcW w:type="dxa" w:w="1304"/>
            <w:tcMar>
              <w:top w:w="40" w:type="dxa"/>
              <w:left w:w="80" w:type="dxa"/>
              <w:bottom w:w="40" w:type="dxa"/>
              <w:right w:w="80" w:type="dxa"/>
            </w:tcMar>
          </w:tcPr>
          <w:p>
            <w:pPr>
              <w:pStyle w:val="TableText"/>
            </w:pPr>
            <w:r>
              <w:rPr>
                <w:sz w:val="17"/>
              </w:rPr>
              <w:t>–</w:t>
            </w:r>
          </w:p>
        </w:tc>
      </w:tr>
      <w:tr>
        <w:trPr>
          <w:cantSplit/>
        </w:trPr>
        <w:tc>
          <w:tcPr>
            <w:tcW w:type="dxa" w:w="2438"/>
            <w:tcMar>
              <w:top w:w="40" w:type="dxa"/>
              <w:left w:w="80" w:type="dxa"/>
              <w:bottom w:w="40" w:type="dxa"/>
              <w:right w:w="80" w:type="dxa"/>
            </w:tcMar>
          </w:tcPr>
          <w:p>
            <w:pPr>
              <w:pStyle w:val="TableText"/>
            </w:pPr>
            <w:r>
              <w:rPr>
                <w:sz w:val="17"/>
              </w:rPr>
              <w:t>joint_4</w:t>
            </w:r>
          </w:p>
        </w:tc>
        <w:tc>
          <w:tcPr>
            <w:tcW w:type="dxa" w:w="1077"/>
            <w:tcMar>
              <w:top w:w="40" w:type="dxa"/>
              <w:left w:w="80" w:type="dxa"/>
              <w:bottom w:w="40" w:type="dxa"/>
              <w:right w:w="80" w:type="dxa"/>
            </w:tcMar>
          </w:tcPr>
          <w:p>
            <w:pPr>
              <w:pStyle w:val="TableText"/>
            </w:pPr>
            <w:r>
              <w:rPr>
                <w:sz w:val="17"/>
              </w:rPr>
              <w:t>revolute</w:t>
            </w:r>
          </w:p>
        </w:tc>
        <w:tc>
          <w:tcPr>
            <w:tcW w:type="dxa" w:w="2438"/>
            <w:tcMar>
              <w:top w:w="40" w:type="dxa"/>
              <w:left w:w="80" w:type="dxa"/>
              <w:bottom w:w="40" w:type="dxa"/>
              <w:right w:w="80" w:type="dxa"/>
            </w:tcMar>
          </w:tcPr>
          <w:p>
            <w:pPr>
              <w:pStyle w:val="TableText"/>
            </w:pPr>
            <w:r>
              <w:rPr>
                <w:sz w:val="17"/>
              </w:rPr>
              <w:t>claw_support → gripper_right</w:t>
            </w:r>
          </w:p>
        </w:tc>
        <w:tc>
          <w:tcPr>
            <w:tcW w:type="dxa" w:w="1304"/>
            <w:tcMar>
              <w:top w:w="40" w:type="dxa"/>
              <w:left w:w="80" w:type="dxa"/>
              <w:bottom w:w="40" w:type="dxa"/>
              <w:right w:w="80" w:type="dxa"/>
            </w:tcMar>
          </w:tcPr>
          <w:p>
            <w:pPr>
              <w:pStyle w:val="TableText"/>
            </w:pPr>
            <w:r>
              <w:rPr>
                <w:sz w:val="17"/>
              </w:rPr>
              <w:t>−0.04 0.13 −0.1</w:t>
            </w:r>
          </w:p>
        </w:tc>
        <w:tc>
          <w:tcPr>
            <w:tcW w:type="dxa" w:w="510"/>
            <w:tcMar>
              <w:top w:w="40" w:type="dxa"/>
              <w:left w:w="80" w:type="dxa"/>
              <w:bottom w:w="40" w:type="dxa"/>
              <w:right w:w="80" w:type="dxa"/>
            </w:tcMar>
          </w:tcPr>
          <w:p>
            <w:pPr>
              <w:pStyle w:val="TableText"/>
            </w:pPr>
            <w:r>
              <w:rPr>
                <w:sz w:val="17"/>
              </w:rPr>
              <w:t>z</w:t>
            </w:r>
          </w:p>
        </w:tc>
        <w:tc>
          <w:tcPr>
            <w:tcW w:type="dxa" w:w="1304"/>
            <w:tcMar>
              <w:top w:w="40" w:type="dxa"/>
              <w:left w:w="80" w:type="dxa"/>
              <w:bottom w:w="40" w:type="dxa"/>
              <w:right w:w="80" w:type="dxa"/>
            </w:tcMar>
          </w:tcPr>
          <w:p>
            <w:pPr>
              <w:pStyle w:val="TableText"/>
            </w:pPr>
            <w:r>
              <w:rPr>
                <w:sz w:val="17"/>
              </w:rPr>
              <w:t>−π/2 … 0</w:t>
            </w:r>
          </w:p>
        </w:tc>
      </w:tr>
      <w:tr>
        <w:trPr>
          <w:cantSplit/>
        </w:trPr>
        <w:tc>
          <w:tcPr>
            <w:tcW w:type="dxa" w:w="2438"/>
            <w:tcMar>
              <w:top w:w="40" w:type="dxa"/>
              <w:left w:w="80" w:type="dxa"/>
              <w:bottom w:w="40" w:type="dxa"/>
              <w:right w:w="80" w:type="dxa"/>
            </w:tcMar>
          </w:tcPr>
          <w:p>
            <w:pPr>
              <w:pStyle w:val="TableText"/>
            </w:pPr>
            <w:r>
              <w:rPr>
                <w:sz w:val="17"/>
              </w:rPr>
              <w:t>joint_5</w:t>
            </w:r>
          </w:p>
        </w:tc>
        <w:tc>
          <w:tcPr>
            <w:tcW w:type="dxa" w:w="1077"/>
            <w:tcMar>
              <w:top w:w="40" w:type="dxa"/>
              <w:left w:w="80" w:type="dxa"/>
              <w:bottom w:w="40" w:type="dxa"/>
              <w:right w:w="80" w:type="dxa"/>
            </w:tcMar>
          </w:tcPr>
          <w:p>
            <w:pPr>
              <w:pStyle w:val="TableText"/>
            </w:pPr>
            <w:r>
              <w:rPr>
                <w:sz w:val="17"/>
              </w:rPr>
              <w:t>revolute (mimic)</w:t>
            </w:r>
          </w:p>
        </w:tc>
        <w:tc>
          <w:tcPr>
            <w:tcW w:type="dxa" w:w="2438"/>
            <w:tcMar>
              <w:top w:w="40" w:type="dxa"/>
              <w:left w:w="80" w:type="dxa"/>
              <w:bottom w:w="40" w:type="dxa"/>
              <w:right w:w="80" w:type="dxa"/>
            </w:tcMar>
          </w:tcPr>
          <w:p>
            <w:pPr>
              <w:pStyle w:val="TableText"/>
            </w:pPr>
            <w:r>
              <w:rPr>
                <w:sz w:val="17"/>
              </w:rPr>
              <w:t>claw_support → gripper_left</w:t>
            </w:r>
          </w:p>
        </w:tc>
        <w:tc>
          <w:tcPr>
            <w:tcW w:type="dxa" w:w="1304"/>
            <w:tcMar>
              <w:top w:w="40" w:type="dxa"/>
              <w:left w:w="80" w:type="dxa"/>
              <w:bottom w:w="40" w:type="dxa"/>
              <w:right w:w="80" w:type="dxa"/>
            </w:tcMar>
          </w:tcPr>
          <w:p>
            <w:pPr>
              <w:pStyle w:val="TableText"/>
            </w:pPr>
            <w:r>
              <w:rPr>
                <w:sz w:val="17"/>
              </w:rPr>
              <w:t>−0.22 0.13 −0.1</w:t>
            </w:r>
          </w:p>
        </w:tc>
        <w:tc>
          <w:tcPr>
            <w:tcW w:type="dxa" w:w="510"/>
            <w:tcMar>
              <w:top w:w="40" w:type="dxa"/>
              <w:left w:w="80" w:type="dxa"/>
              <w:bottom w:w="40" w:type="dxa"/>
              <w:right w:w="80" w:type="dxa"/>
            </w:tcMar>
          </w:tcPr>
          <w:p>
            <w:pPr>
              <w:pStyle w:val="TableText"/>
            </w:pPr>
            <w:r>
              <w:rPr>
                <w:sz w:val="17"/>
              </w:rPr>
              <w:t>z</w:t>
            </w:r>
          </w:p>
        </w:tc>
        <w:tc>
          <w:tcPr>
            <w:tcW w:type="dxa" w:w="1304"/>
            <w:tcMar>
              <w:top w:w="40" w:type="dxa"/>
              <w:left w:w="80" w:type="dxa"/>
              <w:bottom w:w="40" w:type="dxa"/>
              <w:right w:w="80" w:type="dxa"/>
            </w:tcMar>
          </w:tcPr>
          <w:p>
            <w:pPr>
              <w:pStyle w:val="TableText"/>
            </w:pPr>
            <w:r>
              <w:rPr>
                <w:sz w:val="17"/>
              </w:rPr>
              <w:t>0 … π/2; = −1 × joint_4</w:t>
            </w:r>
          </w:p>
        </w:tc>
      </w:tr>
    </w:tbl>
    <w:p>
      <w:pPr>
        <w:spacing w:after="80" w:line="192" w:lineRule="auto"/>
      </w:pPr>
    </w:p>
    <w:p>
      <w:pPr>
        <w:jc w:val="both"/>
      </w:pPr>
      <w:r>
        <w:t xml:space="preserve">Two kinds of origin must be distinguished. A joint </w:t>
      </w:r>
      <w:r>
        <w:rPr>
          <w:rFonts w:ascii="Courier New" w:hAnsi="Courier New" w:cs="Courier New" w:eastAsia="Courier New"/>
          <w:sz w:val="21"/>
        </w:rPr>
        <w:t>&lt;origin&gt;</w:t>
      </w:r>
      <w:r>
        <w:t xml:space="preserve"> places the child link's frame relative to the parent link's frame [38]; it defines the kinematics. The </w:t>
      </w:r>
      <w:r>
        <w:rPr>
          <w:rFonts w:ascii="Courier New" w:hAnsi="Courier New" w:cs="Courier New" w:eastAsia="Courier New"/>
          <w:sz w:val="21"/>
        </w:rPr>
        <w:t>&lt;origin&gt;</w:t>
      </w:r>
      <w:r>
        <w:t xml:space="preserve"> inside a link's </w:t>
      </w:r>
      <w:r>
        <w:rPr>
          <w:rFonts w:ascii="Courier New" w:hAnsi="Courier New" w:cs="Courier New" w:eastAsia="Courier New"/>
          <w:sz w:val="21"/>
        </w:rPr>
        <w:t>&lt;visual&gt;</w:t>
      </w:r>
      <w:r>
        <w:t xml:space="preserve"> or </w:t>
      </w:r>
      <w:r>
        <w:rPr>
          <w:rFonts w:ascii="Courier New" w:hAnsi="Courier New" w:cs="Courier New" w:eastAsia="Courier New"/>
          <w:sz w:val="21"/>
        </w:rPr>
        <w:t>&lt;collision&gt;</w:t>
      </w:r>
      <w:r>
        <w:t xml:space="preserve"> element only places the geometry relative to the link's own frame [38]. </w:t>
      </w:r>
      <w:r>
        <w:fldChar w:fldCharType="begin"/>
      </w:r>
      <w:r>
        <w:instrText xml:space="preserve"> REF _Ref_lst_urdf \h </w:instrText>
      </w:r>
      <w:r>
        <w:fldChar w:fldCharType="separate"/>
      </w:r>
      <w:r>
        <w:t xml:space="preserve">Listing 3</w:t>
      </w:r>
      <w:r>
        <w:fldChar w:fldCharType="end"/>
      </w:r>
      <w:r>
        <w:t xml:space="preserve"> shows both for </w:t>
      </w:r>
      <w:r>
        <w:rPr>
          <w:rFonts w:ascii="Courier New" w:hAnsi="Courier New" w:cs="Courier New" w:eastAsia="Courier New"/>
          <w:sz w:val="21"/>
        </w:rPr>
        <w:t>forward_drive_arm</w:t>
      </w:r>
      <w:r>
        <w:t xml:space="preserve">: </w:t>
      </w:r>
      <w:r>
        <w:rPr>
          <w:rFonts w:ascii="Courier New" w:hAnsi="Courier New" w:cs="Courier New" w:eastAsia="Courier New"/>
          <w:sz w:val="21"/>
        </w:rPr>
        <w:t>joint_2</w:t>
      </w:r>
      <w:r>
        <w:t xml:space="preserve"> puts the shoulder frame 0.35 m above the base plate and rotates it about the x axis, while the visual origin rotates and shifts the STL mesh so that it lines up with that frame. The notes record exactly this distinction when the student corrected the base mesh offset with a visual origin of (−0.5, −0.5, 0) (1.4, lesson 32, p62–p64) [4].</w:t>
      </w:r>
    </w:p>
    <w:p>
      <w:pPr>
        <w:pStyle w:val="Caption"/>
        <w:keepNext/>
        <w:spacing w:after="60"/>
      </w:pPr>
      <w:bookmarkStart w:id="133" w:name="_Ref_lst_urdf"/>
      <w:r>
        <w:rPr>
          <w:b/>
        </w:rPr>
        <w:t xml:space="preserve">Listing </w:t>
      </w:r>
      <w:r>
        <w:rPr>
          <w:b/>
        </w:rPr>
        <w:fldChar w:fldCharType="begin"/>
      </w:r>
      <w:r>
        <w:rPr>
          <w:b/>
        </w:rPr>
        <w:instrText xml:space="preserve"> SEQ Listing \* ARABIC </w:instrText>
      </w:r>
      <w:r>
        <w:rPr>
          <w:b/>
        </w:rPr>
        <w:fldChar w:fldCharType="separate"/>
      </w:r>
      <w:r>
        <w:rPr>
          <w:b/>
        </w:rPr>
        <w:t xml:space="preserve">3</w:t>
      </w:r>
      <w:r>
        <w:rPr>
          <w:b/>
        </w:rPr>
        <w:fldChar w:fldCharType="end"/>
      </w:r>
      <w:bookmarkEnd w:id="133"/>
      <w:r>
        <w:rPr>
          <w:b/>
        </w:rPr>
        <w:t xml:space="preserve">. </w:t>
      </w:r>
      <w:r>
        <w:rPr>
          <w:sz w:val="20"/>
        </w:rPr>
        <w:t>A link with its visual element and the joint that moves it (</w:t>
      </w:r>
      <w:r>
        <w:rPr>
          <w:rFonts w:ascii="Courier New" w:hAnsi="Courier New" w:cs="Courier New" w:eastAsia="Courier New"/>
          <w:sz w:val="17"/>
        </w:rPr>
        <w:t>arduinobot_description/urdf/arduinobot.urdf.xacro</w:t>
      </w:r>
      <w:r>
        <w:rPr>
          <w:sz w:val="20"/>
        </w:rPr>
        <w:t>, instructor file, unchanged; the repeated collision element is abbreviated).</w:t>
      </w:r>
    </w:p>
    <w:p>
      <w:pPr>
        <w:pStyle w:val="CodeBlock"/>
        <w:keepNext/>
        <w:spacing w:before="40"/>
      </w:pPr>
      <w:r>
        <w:rPr>
          <w:rFonts w:ascii="Courier New" w:hAnsi="Courier New"/>
        </w:rPr>
        <w:t>&lt;link name="forward_drive_arm"&gt;</w:t>
      </w:r>
    </w:p>
    <w:p>
      <w:pPr>
        <w:pStyle w:val="CodeBlock"/>
        <w:keepNext/>
      </w:pPr>
      <w:r>
        <w:rPr>
          <w:rFonts w:ascii="Courier New" w:hAnsi="Courier New"/>
        </w:rPr>
        <w:t xml:space="preserve">    &lt;xacro:default_inertial mass="0.1"/&gt;</w:t>
      </w:r>
    </w:p>
    <w:p>
      <w:pPr>
        <w:pStyle w:val="CodeBlock"/>
        <w:keepNext/>
      </w:pPr>
      <w:r>
        <w:rPr>
          <w:rFonts w:ascii="Courier New" w:hAnsi="Courier New"/>
        </w:rPr>
        <w:t xml:space="preserve">    &lt;visual&gt;</w:t>
      </w:r>
    </w:p>
    <w:p>
      <w:pPr>
        <w:pStyle w:val="CodeBlock"/>
        <w:keepNext/>
      </w:pPr>
      <w:r>
        <w:rPr>
          <w:rFonts w:ascii="Courier New" w:hAnsi="Courier New"/>
        </w:rPr>
        <w:t xml:space="preserve">        &lt;origin rpy=" 0 -${PI / 2} ${PI / 2}" xyz="0.19 0.06 -0.08"/&gt;</w:t>
      </w:r>
    </w:p>
    <w:p>
      <w:pPr>
        <w:pStyle w:val="CodeBlock"/>
        <w:keepNext/>
      </w:pPr>
      <w:r>
        <w:rPr>
          <w:rFonts w:ascii="Courier New" w:hAnsi="Courier New"/>
        </w:rPr>
        <w:t xml:space="preserve">        &lt;geometry&gt;</w:t>
      </w:r>
    </w:p>
    <w:p>
      <w:pPr>
        <w:pStyle w:val="CodeBlock"/>
        <w:keepNext/>
      </w:pPr>
      <w:r>
        <w:rPr>
          <w:rFonts w:ascii="Courier New" w:hAnsi="Courier New"/>
        </w:rPr>
        <w:t xml:space="preserve">            &lt;mesh filename="package://arduinobot_description/meshes/forward_drive_arm.STL" scale="0.01 0.01 0.01"/&gt;</w:t>
      </w:r>
    </w:p>
    <w:p>
      <w:pPr>
        <w:pStyle w:val="CodeBlock"/>
        <w:keepNext/>
      </w:pPr>
      <w:r>
        <w:rPr>
          <w:rFonts w:ascii="Courier New" w:hAnsi="Courier New"/>
        </w:rPr>
        <w:t xml:space="preserve">        &lt;/geometry&gt;</w:t>
      </w:r>
    </w:p>
    <w:p>
      <w:pPr>
        <w:pStyle w:val="CodeBlock"/>
        <w:keepNext/>
      </w:pPr>
      <w:r>
        <w:rPr>
          <w:rFonts w:ascii="Courier New" w:hAnsi="Courier New"/>
        </w:rPr>
        <w:t xml:space="preserve">    &lt;/visual&gt;</w:t>
      </w:r>
    </w:p>
    <w:p>
      <w:pPr>
        <w:pStyle w:val="CodeBlock"/>
        <w:keepNext/>
      </w:pPr>
      <w:r>
        <w:rPr>
          <w:rFonts w:ascii="Courier New" w:hAnsi="Courier New"/>
        </w:rPr>
        <w:t xml:space="preserve">    &lt;!-- collision element identical to the visual --&gt;</w:t>
      </w:r>
    </w:p>
    <w:p>
      <w:pPr>
        <w:pStyle w:val="CodeBlock"/>
        <w:keepNext/>
      </w:pPr>
      <w:r>
        <w:rPr>
          <w:rFonts w:ascii="Courier New" w:hAnsi="Courier New"/>
        </w:rPr>
        <w:t>&lt;/link&gt;</w:t>
      </w:r>
    </w:p>
    <w:p>
      <w:pPr>
        <w:pStyle w:val="CodeBlock"/>
        <w:keepNext/>
      </w:pPr>
      <w:r>
        <w:rPr>
          <w:rFonts w:ascii="Courier New" w:hAnsi="Courier New"/>
        </w:rPr>
        <w:t xml:space="preserve"> </w:t>
      </w:r>
    </w:p>
    <w:p>
      <w:pPr>
        <w:pStyle w:val="CodeBlock"/>
        <w:keepNext/>
      </w:pPr>
      <w:r>
        <w:rPr>
          <w:rFonts w:ascii="Courier New" w:hAnsi="Courier New"/>
        </w:rPr>
        <w:t>&lt;joint name ="joint_2" type="revolute"&gt;</w:t>
      </w:r>
    </w:p>
    <w:p>
      <w:pPr>
        <w:pStyle w:val="CodeBlock"/>
        <w:keepNext/>
      </w:pPr>
      <w:r>
        <w:rPr>
          <w:rFonts w:ascii="Courier New" w:hAnsi="Courier New"/>
        </w:rPr>
        <w:t xml:space="preserve">    &lt;parent link="base_plate"/&gt;</w:t>
      </w:r>
    </w:p>
    <w:p>
      <w:pPr>
        <w:pStyle w:val="CodeBlock"/>
        <w:keepNext/>
      </w:pPr>
      <w:r>
        <w:rPr>
          <w:rFonts w:ascii="Courier New" w:hAnsi="Courier New"/>
        </w:rPr>
        <w:t xml:space="preserve">    &lt;child link = "forward_drive_arm"/&gt;</w:t>
      </w:r>
    </w:p>
    <w:p>
      <w:pPr>
        <w:pStyle w:val="CodeBlock"/>
        <w:keepNext/>
      </w:pPr>
      <w:r>
        <w:rPr>
          <w:rFonts w:ascii="Courier New" w:hAnsi="Courier New"/>
        </w:rPr>
        <w:t xml:space="preserve">    &lt;origin xyz="-0.02 0 0.35"/&gt;</w:t>
      </w:r>
    </w:p>
    <w:p>
      <w:pPr>
        <w:pStyle w:val="CodeBlock"/>
        <w:keepNext/>
      </w:pPr>
      <w:r>
        <w:rPr>
          <w:rFonts w:ascii="Courier New" w:hAnsi="Courier New"/>
        </w:rPr>
        <w:t xml:space="preserve">    &lt;axis xyz="1 0 0"/&gt;</w:t>
      </w:r>
    </w:p>
    <w:p>
      <w:pPr>
        <w:pStyle w:val="CodeBlock"/>
        <w:keepNext/>
      </w:pPr>
      <w:r>
        <w:rPr>
          <w:rFonts w:ascii="Courier New" w:hAnsi="Courier New"/>
        </w:rPr>
        <w:t xml:space="preserve">    &lt;limit lower="-${PI / 2}" upper="${PI / 2}"</w:t>
      </w:r>
    </w:p>
    <w:p>
      <w:pPr>
        <w:pStyle w:val="CodeBlock"/>
        <w:keepNext/>
      </w:pPr>
      <w:r>
        <w:rPr>
          <w:rFonts w:ascii="Courier New" w:hAnsi="Courier New"/>
        </w:rPr>
        <w:t xml:space="preserve">            effort="${effort}" velocity="${velocity}"/&gt;</w:t>
      </w:r>
    </w:p>
    <w:p>
      <w:pPr>
        <w:pStyle w:val="CodeBlock"/>
      </w:pPr>
      <w:r>
        <w:rPr>
          <w:rFonts w:ascii="Courier New" w:hAnsi="Courier New"/>
        </w:rPr>
        <w:t>&lt;/joint&gt;</w:t>
      </w:r>
    </w:p>
    <w:p>
      <w:pPr>
        <w:spacing w:after="40"/>
      </w:pPr>
    </w:p>
    <w:p>
      <w:pPr>
        <w:pStyle w:val="Heading2"/>
      </w:pPr>
      <w:bookmarkStart w:id="134" w:name="_Toc00000134"/>
      <w:r>
        <w:t>Xacro, meshes and physical properties</w:t>
      </w:r>
      <w:bookmarkEnd w:id="134"/>
    </w:p>
    <w:p>
      <w:pPr>
        <w:jc w:val="both"/>
      </w:pPr>
      <w:r>
        <w:t xml:space="preserve">The file is a Xacro document: properties such as </w:t>
      </w:r>
      <w:r>
        <w:rPr>
          <w:rFonts w:ascii="Courier New" w:hAnsi="Courier New" w:cs="Courier New" w:eastAsia="Courier New"/>
          <w:sz w:val="21"/>
        </w:rPr>
        <w:t>PI</w:t>
      </w:r>
      <w:r>
        <w:t xml:space="preserve">, </w:t>
      </w:r>
      <w:r>
        <w:rPr>
          <w:rFonts w:ascii="Courier New" w:hAnsi="Courier New" w:cs="Courier New" w:eastAsia="Courier New"/>
          <w:sz w:val="21"/>
        </w:rPr>
        <w:t>effort</w:t>
      </w:r>
      <w:r>
        <w:t xml:space="preserve"> and </w:t>
      </w:r>
      <w:r>
        <w:rPr>
          <w:rFonts w:ascii="Courier New" w:hAnsi="Courier New" w:cs="Courier New" w:eastAsia="Courier New"/>
          <w:sz w:val="21"/>
        </w:rPr>
        <w:t>velocity</w:t>
      </w:r>
      <w:r>
        <w:t xml:space="preserve">, expressions like </w:t>
      </w:r>
      <w:r>
        <w:rPr>
          <w:rFonts w:ascii="Courier New" w:hAnsi="Courier New" w:cs="Courier New" w:eastAsia="Courier New"/>
          <w:sz w:val="21"/>
        </w:rPr>
        <w:t>${PI / 2}</w:t>
      </w:r>
      <w:r>
        <w:t xml:space="preserve"> and a macro </w:t>
      </w:r>
      <w:r>
        <w:rPr>
          <w:rFonts w:ascii="Courier New" w:hAnsi="Courier New" w:cs="Courier New" w:eastAsia="Courier New"/>
          <w:sz w:val="21"/>
        </w:rPr>
        <w:t>default_inertial</w:t>
      </w:r>
      <w:r>
        <w:t xml:space="preserve"> are expanded by the </w:t>
      </w:r>
      <w:r>
        <w:rPr>
          <w:rFonts w:ascii="Courier New" w:hAnsi="Courier New" w:cs="Courier New" w:eastAsia="Courier New"/>
          <w:sz w:val="21"/>
        </w:rPr>
        <w:t>xacro</w:t>
      </w:r>
      <w:r>
        <w:t xml:space="preserve"> program into plain URDF [39]. The launch file runs xacro through a </w:t>
      </w:r>
      <w:r>
        <w:rPr>
          <w:rFonts w:ascii="Courier New" w:hAnsi="Courier New" w:cs="Courier New" w:eastAsia="Courier New"/>
          <w:sz w:val="21"/>
        </w:rPr>
        <w:t>Command</w:t>
      </w:r>
      <w:r>
        <w:t xml:space="preserve"> substitution and passes the result to robot_state_publisher as the </w:t>
      </w:r>
      <w:r>
        <w:rPr>
          <w:rFonts w:ascii="Courier New" w:hAnsi="Courier New" w:cs="Courier New" w:eastAsia="Courier New"/>
          <w:sz w:val="21"/>
        </w:rPr>
        <w:t>robot_description</w:t>
      </w:r>
      <w:r>
        <w:t xml:space="preserve"> parameter, the pattern shown in the documentation [39]. Seven STL meshes are referenced with </w:t>
      </w:r>
      <w:r>
        <w:rPr>
          <w:rFonts w:ascii="Courier New" w:hAnsi="Courier New" w:cs="Courier New" w:eastAsia="Courier New"/>
          <w:sz w:val="21"/>
        </w:rPr>
        <w:t>package://arduinobot_description/meshes/&lt;name&gt;.STL</w:t>
      </w:r>
      <w:r>
        <w:t xml:space="preserve"> URIs; the verification resolved all fourteen visual and collision references with exact upper-case extensions [9].</w:t>
      </w:r>
    </w:p>
    <w:p>
      <w:pPr>
        <w:jc w:val="both"/>
      </w:pPr>
      <w:r>
        <w:rPr>
          <w:rFonts w:ascii="Courier New" w:hAnsi="Courier New" w:cs="Courier New" w:eastAsia="Courier New"/>
          <w:sz w:val="21"/>
        </w:rPr>
        <w:t>&lt;collision&gt;</w:t>
      </w:r>
      <w:r>
        <w:t xml:space="preserve"> elements define geometry for collision checking and </w:t>
      </w:r>
      <w:r>
        <w:rPr>
          <w:rFonts w:ascii="Courier New" w:hAnsi="Courier New" w:cs="Courier New" w:eastAsia="Courier New"/>
          <w:sz w:val="21"/>
        </w:rPr>
        <w:t>&lt;inertial&gt;</w:t>
      </w:r>
      <w:r>
        <w:t xml:space="preserve"> elements define mass, centre of mass and inertia for physics simulation [40]. In this model the collision geometry reuses the detailed visual meshes, and every link has the placeholder inertia </w:t>
      </w:r>
      <w:r>
        <w:rPr>
          <w:rFonts w:ascii="Courier New" w:hAnsi="Courier New" w:cs="Courier New" w:eastAsia="Courier New"/>
          <w:sz w:val="21"/>
        </w:rPr>
        <w:t>ixx = iyy = izz = 1.0</w:t>
      </w:r>
      <w:r>
        <w:t xml:space="preserve"> whatever its mass; effort 30 and velocity 10 are uniform Xacro properties. These are supplied model parameters, not measured properties of the robot, and the model is therefore a kinematic and visual description rather than a validated dynamic model. The documentation itself notes that velocity and effort values in its example "don't matter" for visualisation [41].</w:t>
      </w:r>
    </w:p>
    <w:p>
      <w:pPr>
        <w:jc w:val="both"/>
      </w:pPr>
      <w:r>
        <w:t>The mesh files carry no unit. Their coordinates are consistent with millimetres (for example, pivot bores 80.0 units apart), but the model scales them by 0.01, so one unit becomes one centimetre and the rendered arm is about 1.69 m tall (</w:t>
      </w:r>
      <w:r>
        <w:fldChar w:fldCharType="begin"/>
      </w:r>
      <w:r>
        <w:instrText xml:space="preserve"> REF _Ref_fig_render \h </w:instrText>
      </w:r>
      <w:r>
        <w:fldChar w:fldCharType="separate"/>
      </w:r>
      <w:r>
        <w:t xml:space="preserve">Figure 5</w:t>
      </w:r>
      <w:r>
        <w:fldChar w:fldCharType="end"/>
      </w:r>
      <w:r>
        <w:t xml:space="preserve">). All joint origins were written for that scale: </w:t>
      </w:r>
      <w:r>
        <w:rPr>
          <w:rFonts w:ascii="Courier New" w:hAnsi="Courier New" w:cs="Courier New" w:eastAsia="Courier New"/>
          <w:sz w:val="21"/>
        </w:rPr>
        <w:t>joint_3</w:t>
      </w:r>
      <w:r>
        <w:t xml:space="preserve"> at 0.8 m equals the 80-unit bore spacing. Course video frames reproduced in the notes give the corresponding real offsets in centimetres – 3.5 cm, 8 cm and 8.2 cm where the URDF uses 0.35 m, 0.8 m and 0.82 m (1.4, lesson 32, p86–p88) [4], [6]. The software model is therefore about ten times the physical size. It was deliberately not rescaled, because a correct rescale would require changing every origin and no measured dimensions of a built robot are available; model values in this report are quoted as model values.</w:t>
      </w:r>
    </w:p>
    <w:p>
      <w:pPr>
        <w:pStyle w:val="Heading2"/>
      </w:pPr>
      <w:bookmarkStart w:id="135" w:name="_Toc00000135"/>
      <w:r>
        <w:t>Degrees of freedom, gripper and mimic joint</w:t>
      </w:r>
      <w:bookmarkEnd w:id="135"/>
    </w:p>
    <w:p>
      <w:pPr>
        <w:jc w:val="both"/>
      </w:pPr>
      <w:r>
        <w:t>The URDF contains five revolute joints, but the robot is not a five-degree-of-freedom arm. The arm has three independent degrees of freedom – base rotation (</w:t>
      </w:r>
      <w:r>
        <w:rPr>
          <w:rFonts w:ascii="Courier New" w:hAnsi="Courier New" w:cs="Courier New" w:eastAsia="Courier New"/>
          <w:sz w:val="21"/>
        </w:rPr>
        <w:t>joint_1</w:t>
      </w:r>
      <w:r>
        <w:t>), shoulder (</w:t>
      </w:r>
      <w:r>
        <w:rPr>
          <w:rFonts w:ascii="Courier New" w:hAnsi="Courier New" w:cs="Courier New" w:eastAsia="Courier New"/>
          <w:sz w:val="21"/>
        </w:rPr>
        <w:t>joint_2</w:t>
      </w:r>
      <w:r>
        <w:t>) and elbow (</w:t>
      </w:r>
      <w:r>
        <w:rPr>
          <w:rFonts w:ascii="Courier New" w:hAnsi="Courier New" w:cs="Courier New" w:eastAsia="Courier New"/>
          <w:sz w:val="21"/>
        </w:rPr>
        <w:t>joint_3</w:t>
      </w:r>
      <w:r>
        <w:t xml:space="preserve">) – which position the gripper, as the notes explain for the course robot (1.1 Course Notes, lesson 5, p6) [1]. </w:t>
      </w:r>
      <w:r>
        <w:rPr>
          <w:rFonts w:ascii="Courier New" w:hAnsi="Courier New" w:cs="Courier New" w:eastAsia="Courier New"/>
          <w:sz w:val="21"/>
        </w:rPr>
        <w:t>joint_4</w:t>
      </w:r>
      <w:r>
        <w:t xml:space="preserve"> opens and closes the right finger; it is a gripper actuation, not an additional arm DOF. </w:t>
      </w:r>
      <w:r>
        <w:rPr>
          <w:rFonts w:ascii="Courier New" w:hAnsi="Courier New" w:cs="Courier New" w:eastAsia="Courier New"/>
          <w:sz w:val="21"/>
        </w:rPr>
        <w:t>joint_5</w:t>
      </w:r>
      <w:r>
        <w:t xml:space="preserve"> moves the left finger but carries </w:t>
      </w:r>
      <w:r>
        <w:rPr>
          <w:rFonts w:ascii="Courier New" w:hAnsi="Courier New" w:cs="Courier New" w:eastAsia="Courier New"/>
          <w:sz w:val="21"/>
        </w:rPr>
        <w:t>&lt;mimic joint="joint_4" multiplier="-1"/&gt;</w:t>
      </w:r>
      <w:r>
        <w:t xml:space="preserve">, so its position is always derived from </w:t>
      </w:r>
      <w:r>
        <w:rPr>
          <w:rFonts w:ascii="Courier New" w:hAnsi="Courier New" w:cs="Courier New" w:eastAsia="Courier New"/>
          <w:sz w:val="21"/>
        </w:rPr>
        <w:t>joint_4</w:t>
      </w:r>
      <w:r>
        <w:t xml:space="preserve"> and it adds no command variable. Consequently only four joints are commanded independently: joint_state_publisher_gui shows four sliders, and in the verification </w:t>
      </w:r>
      <w:r>
        <w:rPr>
          <w:rFonts w:ascii="Courier New" w:hAnsi="Courier New" w:cs="Courier New" w:eastAsia="Courier New"/>
          <w:sz w:val="21"/>
        </w:rPr>
        <w:t>joint_4 = −0.6</w:t>
      </w:r>
      <w:r>
        <w:t xml:space="preserve"> produced </w:t>
      </w:r>
      <w:r>
        <w:rPr>
          <w:rFonts w:ascii="Courier New" w:hAnsi="Courier New" w:cs="Courier New" w:eastAsia="Courier New"/>
          <w:sz w:val="21"/>
        </w:rPr>
        <w:t>joint_5 = 0.6</w:t>
      </w:r>
      <w:r>
        <w:t xml:space="preserve"> in </w:t>
      </w:r>
      <w:r>
        <w:rPr>
          <w:rFonts w:ascii="Courier New" w:hAnsi="Courier New" w:cs="Courier New" w:eastAsia="Courier New"/>
          <w:sz w:val="21"/>
        </w:rPr>
        <w:t>/joint_states</w:t>
      </w:r>
      <w:r>
        <w:t xml:space="preserve"> [9]. The physical robot of the course uses a parallelogram linkage to keep the gripper orientation (notes, lesson 5) [1]; the URDF does not model that linkage and treats the arm as a serial chain; six of the 13 supplied meshes (</w:t>
      </w:r>
      <w:r>
        <w:rPr>
          <w:rFonts w:ascii="Courier New" w:hAnsi="Courier New" w:cs="Courier New" w:eastAsia="Courier New"/>
          <w:sz w:val="21"/>
        </w:rPr>
        <w:t>link</w:t>
      </w:r>
      <w:r>
        <w:t xml:space="preserve">, </w:t>
      </w:r>
      <w:r>
        <w:rPr>
          <w:rFonts w:ascii="Courier New" w:hAnsi="Courier New" w:cs="Courier New" w:eastAsia="Courier New"/>
          <w:sz w:val="21"/>
        </w:rPr>
        <w:t>plate</w:t>
      </w:r>
      <w:r>
        <w:t xml:space="preserve">, </w:t>
      </w:r>
      <w:r>
        <w:rPr>
          <w:rFonts w:ascii="Courier New" w:hAnsi="Courier New" w:cs="Courier New" w:eastAsia="Courier New"/>
          <w:sz w:val="21"/>
        </w:rPr>
        <w:t>round_plate</w:t>
      </w:r>
      <w:r>
        <w:t xml:space="preserve">, </w:t>
      </w:r>
      <w:r>
        <w:rPr>
          <w:rFonts w:ascii="Courier New" w:hAnsi="Courier New" w:cs="Courier New" w:eastAsia="Courier New"/>
          <w:sz w:val="21"/>
        </w:rPr>
        <w:t>servo_plate</w:t>
      </w:r>
      <w:r>
        <w:t xml:space="preserve">, </w:t>
      </w:r>
      <w:r>
        <w:rPr>
          <w:rFonts w:ascii="Courier New" w:hAnsi="Courier New" w:cs="Courier New" w:eastAsia="Courier New"/>
          <w:sz w:val="21"/>
        </w:rPr>
        <w:t>triangular_link</w:t>
      </w:r>
      <w:r>
        <w:t xml:space="preserve">, </w:t>
      </w:r>
      <w:r>
        <w:rPr>
          <w:rFonts w:ascii="Courier New" w:hAnsi="Courier New" w:cs="Courier New" w:eastAsia="Courier New"/>
          <w:sz w:val="21"/>
        </w:rPr>
        <w:t>vertical_drive_arm</w:t>
      </w:r>
      <w:r>
        <w:t>) are not referenced by the model.</w:t>
      </w:r>
    </w:p>
    <w:p>
      <w:pPr>
        <w:pStyle w:val="Heading1"/>
      </w:pPr>
      <w:bookmarkStart w:id="136" w:name="_Toc00000136"/>
      <w:r>
        <w:t>TF and Coordinate Frames</w:t>
      </w:r>
      <w:bookmarkEnd w:id="136"/>
    </w:p>
    <w:p>
      <w:pPr>
        <w:jc w:val="both"/>
      </w:pPr>
      <w:r>
        <w:t xml:space="preserve">tf2 "lets the user keep track of multiple coordinate frames over time" and maintains them as a tree [42]. Each URDF link becomes a frame. robot_state_publisher reads the model and publishes the transforms: those of fixed joints once on </w:t>
      </w:r>
      <w:r>
        <w:rPr>
          <w:rFonts w:ascii="Courier New" w:hAnsi="Courier New" w:cs="Courier New" w:eastAsia="Courier New"/>
          <w:sz w:val="21"/>
        </w:rPr>
        <w:t>/tf_static</w:t>
      </w:r>
      <w:r>
        <w:t xml:space="preserve"> with transient-local durability [8], and those of movable joints on </w:t>
      </w:r>
      <w:r>
        <w:rPr>
          <w:rFonts w:ascii="Courier New" w:hAnsi="Courier New" w:cs="Courier New" w:eastAsia="Courier New"/>
          <w:sz w:val="21"/>
        </w:rPr>
        <w:t>/tf</w:t>
      </w:r>
      <w:r>
        <w:t xml:space="preserve"> whenever new joint positions arrive on </w:t>
      </w:r>
      <w:r>
        <w:rPr>
          <w:rFonts w:ascii="Courier New" w:hAnsi="Courier New" w:cs="Courier New" w:eastAsia="Courier New"/>
          <w:sz w:val="21"/>
        </w:rPr>
        <w:t>/joint_states</w:t>
      </w:r>
      <w:r>
        <w:t xml:space="preserve"> [43]. Joint positions come from joint_state_publisher or its GUI, which parse the model, publish values for all non-fixed joints and let robot_state_publisher "calculate all of transforms between the different parts" [41]. </w:t>
      </w:r>
      <w:r>
        <w:fldChar w:fldCharType="begin"/>
      </w:r>
      <w:r>
        <w:instrText xml:space="preserve"> REF _Ref_fig_arch2 \h </w:instrText>
      </w:r>
      <w:r>
        <w:fldChar w:fldCharType="separate"/>
      </w:r>
      <w:r>
        <w:t xml:space="preserve">Figure 6</w:t>
      </w:r>
      <w:r>
        <w:fldChar w:fldCharType="end"/>
      </w:r>
      <w:r>
        <w:t xml:space="preserve"> shows these relationships for the delivered launch file.</w:t>
      </w:r>
    </w:p>
    <w:p>
      <w:pPr>
        <w:keepNext/>
        <w:spacing w:after="40"/>
        <w:jc w:val="center"/>
      </w:pPr>
      <w:r>
        <w:drawing>
          <wp:inline xmlns:a="http://schemas.openxmlformats.org/drawingml/2006/main" xmlns:pic="http://schemas.openxmlformats.org/drawingml/2006/picture">
            <wp:extent cx="5760000" cy="2320400"/>
            <wp:docPr id="6" name="Picture 6"/>
            <wp:cNvGraphicFramePr>
              <a:graphicFrameLocks noChangeAspect="1"/>
            </wp:cNvGraphicFramePr>
            <a:graphic>
              <a:graphicData uri="http://schemas.openxmlformats.org/drawingml/2006/picture">
                <pic:pic>
                  <pic:nvPicPr>
                    <pic:cNvPr id="0" name="fig04_software_architecture.png"/>
                    <pic:cNvPicPr/>
                  </pic:nvPicPr>
                  <pic:blipFill>
                    <a:blip r:embed="rId14"/>
                    <a:stretch>
                      <a:fillRect/>
                    </a:stretch>
                  </pic:blipFill>
                  <pic:spPr>
                    <a:xfrm>
                      <a:off x="0" y="0"/>
                      <a:ext cx="5760000" cy="2320400"/>
                    </a:xfrm>
                    <a:prstGeom prst="rect"/>
                  </pic:spPr>
                </pic:pic>
              </a:graphicData>
            </a:graphic>
          </wp:inline>
        </w:drawing>
      </w:r>
    </w:p>
    <w:p>
      <w:pPr>
        <w:pStyle w:val="Caption"/>
        <w:jc w:val="center"/>
      </w:pPr>
      <w:bookmarkStart w:id="137" w:name="_Ref_fig_arch2"/>
      <w:r>
        <w:rPr>
          <w:b/>
        </w:rPr>
        <w:t xml:space="preserve">Figure </w:t>
      </w:r>
      <w:r>
        <w:rPr>
          <w:b/>
        </w:rPr>
        <w:fldChar w:fldCharType="begin"/>
      </w:r>
      <w:r>
        <w:rPr>
          <w:b/>
        </w:rPr>
        <w:instrText xml:space="preserve"> SEQ Figure \* ARABIC </w:instrText>
      </w:r>
      <w:r>
        <w:rPr>
          <w:b/>
        </w:rPr>
        <w:fldChar w:fldCharType="separate"/>
      </w:r>
      <w:r>
        <w:rPr>
          <w:b/>
        </w:rPr>
        <w:t xml:space="preserve">6</w:t>
      </w:r>
      <w:r>
        <w:rPr>
          <w:b/>
        </w:rPr>
        <w:fldChar w:fldCharType="end"/>
      </w:r>
      <w:bookmarkEnd w:id="137"/>
      <w:r>
        <w:rPr>
          <w:b/>
        </w:rPr>
        <w:t xml:space="preserve">. </w:t>
      </w:r>
      <w:r>
        <w:rPr>
          <w:sz w:val="20"/>
        </w:rPr>
        <w:t>Software architecture of the manipulator visualisation (</w:t>
      </w:r>
      <w:r>
        <w:rPr>
          <w:rFonts w:ascii="Courier New" w:hAnsi="Courier New" w:cs="Courier New" w:eastAsia="Courier New"/>
          <w:sz w:val="17"/>
        </w:rPr>
        <w:t>display.launch.py</w:t>
      </w:r>
      <w:r>
        <w:rPr>
          <w:sz w:val="20"/>
        </w:rPr>
        <w:t>). Dashed grey elements are optional or outside the verified core.</w:t>
      </w:r>
      <w:r>
        <w:rPr>
          <w:color w:val="555555"/>
          <w:sz w:val="20"/>
        </w:rPr>
        <w:t xml:space="preserve"> New diagram (category C) derived from the delivered launch file and the topics observed in the verification.</w:t>
      </w:r>
    </w:p>
    <w:p>
      <w:pPr>
        <w:jc w:val="both"/>
      </w:pPr>
      <w:r>
        <w:t>In the verification, joint_state_publisher was started with fixed values (</w:t>
      </w:r>
      <w:r>
        <w:rPr>
          <w:rFonts w:ascii="Courier New" w:hAnsi="Courier New" w:cs="Courier New" w:eastAsia="Courier New"/>
          <w:sz w:val="21"/>
        </w:rPr>
        <w:t>joint_1 = 0.5</w:t>
      </w:r>
      <w:r>
        <w:t xml:space="preserve">, </w:t>
      </w:r>
      <w:r>
        <w:rPr>
          <w:rFonts w:ascii="Courier New" w:hAnsi="Courier New" w:cs="Courier New" w:eastAsia="Courier New"/>
          <w:sz w:val="21"/>
        </w:rPr>
        <w:t>joint_2 = 0.3</w:t>
      </w:r>
      <w:r>
        <w:t xml:space="preserve">, </w:t>
      </w:r>
      <w:r>
        <w:rPr>
          <w:rFonts w:ascii="Courier New" w:hAnsi="Courier New" w:cs="Courier New" w:eastAsia="Courier New"/>
          <w:sz w:val="21"/>
        </w:rPr>
        <w:t>joint_3 = −0.4</w:t>
      </w:r>
      <w:r>
        <w:t xml:space="preserve">, </w:t>
      </w:r>
      <w:r>
        <w:rPr>
          <w:rFonts w:ascii="Courier New" w:hAnsi="Courier New" w:cs="Courier New" w:eastAsia="Courier New"/>
          <w:sz w:val="21"/>
        </w:rPr>
        <w:t>joint_4 = −0.6</w:t>
      </w:r>
      <w:r>
        <w:t xml:space="preserve">) and published at a measured 9.99 Hz, while </w:t>
      </w:r>
      <w:r>
        <w:rPr>
          <w:rFonts w:ascii="Courier New" w:hAnsi="Courier New" w:cs="Courier New" w:eastAsia="Courier New"/>
          <w:sz w:val="21"/>
        </w:rPr>
        <w:t>ros2 run tf2_tools view_frames</w:t>
      </w:r>
      <w:r>
        <w:t xml:space="preserve"> recorded the tree in </w:t>
      </w:r>
      <w:r>
        <w:fldChar w:fldCharType="begin"/>
      </w:r>
      <w:r>
        <w:instrText xml:space="preserve"> REF _Ref_fig_frames \h </w:instrText>
      </w:r>
      <w:r>
        <w:fldChar w:fldCharType="separate"/>
      </w:r>
      <w:r>
        <w:t xml:space="preserve">Figure 7</w:t>
      </w:r>
      <w:r>
        <w:fldChar w:fldCharType="end"/>
      </w:r>
      <w:r>
        <w:t xml:space="preserve">: the two fixed joints appear as static transforms and the five movable joints at about 10 Hz [9], [44]. </w:t>
      </w:r>
      <w:r>
        <w:rPr>
          <w:rFonts w:ascii="Courier New" w:hAnsi="Courier New" w:cs="Courier New" w:eastAsia="Courier New"/>
          <w:sz w:val="21"/>
        </w:rPr>
        <w:t>ros2 run tf2_ros tf2_echo world claw_support</w:t>
      </w:r>
      <w:r>
        <w:t xml:space="preserve"> returned the translation (−0.295, 0.499, 1.339) m and roll–pitch–yaw (−0.100, 0.000, 0.500) rad [9]. An independent forward-kinematics calculation from the joint origins and axes of </w:t>
      </w:r>
      <w:r>
        <w:fldChar w:fldCharType="begin"/>
      </w:r>
      <w:r>
        <w:instrText xml:space="preserve"> REF _Ref_tab_joints \h </w:instrText>
      </w:r>
      <w:r>
        <w:fldChar w:fldCharType="separate"/>
      </w:r>
      <w:r>
        <w:t xml:space="preserve">Table 5</w:t>
      </w:r>
      <w:r>
        <w:fldChar w:fldCharType="end"/>
      </w:r>
      <w:r>
        <w:t xml:space="preserve"> gives the same values, which confirms that the published TF tree matches the model: yaw equals </w:t>
      </w:r>
      <w:r>
        <w:rPr>
          <w:rFonts w:ascii="Courier New" w:hAnsi="Courier New" w:cs="Courier New" w:eastAsia="Courier New"/>
          <w:sz w:val="21"/>
        </w:rPr>
        <w:t>joint_1</w:t>
      </w:r>
      <w:r>
        <w:t xml:space="preserve"> and roll equals </w:t>
      </w:r>
      <w:r>
        <w:rPr>
          <w:rFonts w:ascii="Courier New" w:hAnsi="Courier New" w:cs="Courier New" w:eastAsia="Courier New"/>
          <w:sz w:val="21"/>
        </w:rPr>
        <w:t>joint_2 + joint_3</w:t>
      </w:r>
      <w:r>
        <w:t>, because both pitch joints rotate about x.</w:t>
      </w:r>
    </w:p>
    <w:p>
      <w:pPr>
        <w:keepNext/>
        <w:spacing w:after="40"/>
        <w:jc w:val="center"/>
      </w:pPr>
      <w:r>
        <w:drawing>
          <wp:inline xmlns:a="http://schemas.openxmlformats.org/drawingml/2006/main" xmlns:pic="http://schemas.openxmlformats.org/drawingml/2006/picture">
            <wp:extent cx="2520000" cy="3061812"/>
            <wp:docPr id="7" name="Picture 7"/>
            <wp:cNvGraphicFramePr>
              <a:graphicFrameLocks noChangeAspect="1"/>
            </wp:cNvGraphicFramePr>
            <a:graphic>
              <a:graphicData uri="http://schemas.openxmlformats.org/drawingml/2006/picture">
                <pic:pic>
                  <pic:nvPicPr>
                    <pic:cNvPr id="0" name="fig07_tf_frames.png"/>
                    <pic:cNvPicPr/>
                  </pic:nvPicPr>
                  <pic:blipFill>
                    <a:blip r:embed="rId15"/>
                    <a:stretch>
                      <a:fillRect/>
                    </a:stretch>
                  </pic:blipFill>
                  <pic:spPr>
                    <a:xfrm>
                      <a:off x="0" y="0"/>
                      <a:ext cx="2520000" cy="3061812"/>
                    </a:xfrm>
                    <a:prstGeom prst="rect"/>
                  </pic:spPr>
                </pic:pic>
              </a:graphicData>
            </a:graphic>
          </wp:inline>
        </w:drawing>
      </w:r>
    </w:p>
    <w:p>
      <w:pPr>
        <w:pStyle w:val="Caption"/>
        <w:jc w:val="center"/>
      </w:pPr>
      <w:bookmarkStart w:id="138" w:name="_Ref_fig_frames"/>
      <w:r>
        <w:rPr>
          <w:b/>
        </w:rPr>
        <w:t xml:space="preserve">Figure </w:t>
      </w:r>
      <w:r>
        <w:rPr>
          <w:b/>
        </w:rPr>
        <w:fldChar w:fldCharType="begin"/>
      </w:r>
      <w:r>
        <w:rPr>
          <w:b/>
        </w:rPr>
        <w:instrText xml:space="preserve"> SEQ Figure \* ARABIC </w:instrText>
      </w:r>
      <w:r>
        <w:rPr>
          <w:b/>
        </w:rPr>
        <w:fldChar w:fldCharType="separate"/>
      </w:r>
      <w:r>
        <w:rPr>
          <w:b/>
        </w:rPr>
        <w:t xml:space="preserve">7</w:t>
      </w:r>
      <w:r>
        <w:rPr>
          <w:b/>
        </w:rPr>
        <w:fldChar w:fldCharType="end"/>
      </w:r>
      <w:bookmarkEnd w:id="138"/>
      <w:r>
        <w:rPr>
          <w:b/>
        </w:rPr>
        <w:t xml:space="preserve">. </w:t>
      </w:r>
      <w:r>
        <w:rPr>
          <w:sz w:val="20"/>
        </w:rPr>
        <w:t xml:space="preserve">TF tree recorded by </w:t>
      </w:r>
      <w:r>
        <w:rPr>
          <w:rFonts w:ascii="Courier New" w:hAnsi="Courier New" w:cs="Courier New" w:eastAsia="Courier New"/>
          <w:sz w:val="17"/>
        </w:rPr>
        <w:t>view_frames</w:t>
      </w:r>
      <w:r>
        <w:rPr>
          <w:sz w:val="20"/>
        </w:rPr>
        <w:t xml:space="preserve"> during the verification.</w:t>
      </w:r>
      <w:r>
        <w:rPr>
          <w:color w:val="555555"/>
          <w:sz w:val="20"/>
        </w:rPr>
        <w:t xml:space="preserve"> Genuine output of </w:t>
      </w:r>
      <w:r>
        <w:rPr>
          <w:rFonts w:ascii="Courier New" w:hAnsi="Courier New" w:cs="Courier New" w:eastAsia="Courier New"/>
          <w:color w:val="555555"/>
          <w:sz w:val="17"/>
        </w:rPr>
        <w:t>ros2 run tf2_tools view_frames</w:t>
      </w:r>
      <w:r>
        <w:rPr>
          <w:color w:val="555555"/>
          <w:sz w:val="20"/>
        </w:rPr>
        <w:t xml:space="preserve"> (category C, </w:t>
      </w:r>
      <w:r>
        <w:rPr>
          <w:rFonts w:ascii="Courier New" w:hAnsi="Courier New" w:cs="Courier New" w:eastAsia="Courier New"/>
          <w:color w:val="555555"/>
          <w:sz w:val="17"/>
        </w:rPr>
        <w:t>verification/logs/run_2026-09-28</w:t>
      </w:r>
      <w:r>
        <w:rPr>
          <w:color w:val="555555"/>
          <w:sz w:val="20"/>
        </w:rPr>
        <w:t>), converted from PDF.</w:t>
      </w:r>
    </w:p>
    <w:p>
      <w:pPr>
        <w:pStyle w:val="Heading1"/>
      </w:pPr>
      <w:bookmarkStart w:id="139" w:name="_Toc00000139"/>
      <w:r>
        <w:t>RViz 2</w:t>
      </w:r>
      <w:bookmarkEnd w:id="139"/>
    </w:p>
    <w:p>
      <w:pPr>
        <w:jc w:val="both"/>
      </w:pPr>
      <w:r>
        <w:t xml:space="preserve">RViz is "a 3D visualizer for the Robot Operating System" [45]. It shows </w:t>
      </w:r>
      <w:r>
        <w:rPr>
          <w:i/>
        </w:rPr>
        <w:t>displays</w:t>
      </w:r>
      <w:r>
        <w:t xml:space="preserve">: the RobotModel display draws the robot "in the correct pose (as defined by the current TF transforms)" and the TF display draws the frame hierarchy [45]. All data are transformed into the </w:t>
      </w:r>
      <w:r>
        <w:rPr>
          <w:i/>
        </w:rPr>
        <w:t>fixed frame</w:t>
      </w:r>
      <w:r>
        <w:t xml:space="preserve">, which "should not be moving relative to the world" [45]. The delivered configuration </w:t>
      </w:r>
      <w:r>
        <w:rPr>
          <w:rFonts w:ascii="Courier New" w:hAnsi="Courier New" w:cs="Courier New" w:eastAsia="Courier New"/>
          <w:sz w:val="21"/>
        </w:rPr>
        <w:t>display.rviz</w:t>
      </w:r>
      <w:r>
        <w:t xml:space="preserve"> uses the fixed frame </w:t>
      </w:r>
      <w:r>
        <w:rPr>
          <w:rFonts w:ascii="Courier New" w:hAnsi="Courier New" w:cs="Courier New" w:eastAsia="Courier New"/>
          <w:sz w:val="21"/>
        </w:rPr>
        <w:t>base_link</w:t>
      </w:r>
      <w:r>
        <w:t xml:space="preserve">; because </w:t>
      </w:r>
      <w:r>
        <w:rPr>
          <w:rFonts w:ascii="Courier New" w:hAnsi="Courier New" w:cs="Courier New" w:eastAsia="Courier New"/>
          <w:sz w:val="21"/>
        </w:rPr>
        <w:t>virtual_joint</w:t>
      </w:r>
      <w:r>
        <w:t xml:space="preserve"> fixes </w:t>
      </w:r>
      <w:r>
        <w:rPr>
          <w:rFonts w:ascii="Courier New" w:hAnsi="Courier New" w:cs="Courier New" w:eastAsia="Courier New"/>
          <w:sz w:val="21"/>
        </w:rPr>
        <w:t>base_link</w:t>
      </w:r>
      <w:r>
        <w:t xml:space="preserve"> to </w:t>
      </w:r>
      <w:r>
        <w:rPr>
          <w:rFonts w:ascii="Courier New" w:hAnsi="Courier New" w:cs="Courier New" w:eastAsia="Courier New"/>
          <w:sz w:val="21"/>
        </w:rPr>
        <w:t>world</w:t>
      </w:r>
      <w:r>
        <w:t xml:space="preserve"> with a zero offset, this is equivalent to the tree's root frame.</w:t>
      </w:r>
    </w:p>
    <w:p>
      <w:pPr>
        <w:keepNext/>
        <w:spacing w:after="40"/>
        <w:jc w:val="center"/>
      </w:pPr>
      <w:r>
        <w:drawing>
          <wp:inline xmlns:a="http://schemas.openxmlformats.org/drawingml/2006/main" xmlns:pic="http://schemas.openxmlformats.org/drawingml/2006/picture">
            <wp:extent cx="4500000" cy="2718159"/>
            <wp:docPr id="8" name="Picture 8"/>
            <wp:cNvGraphicFramePr>
              <a:graphicFrameLocks noChangeAspect="1"/>
            </wp:cNvGraphicFramePr>
            <a:graphic>
              <a:graphicData uri="http://schemas.openxmlformats.org/drawingml/2006/picture">
                <pic:pic>
                  <pic:nvPicPr>
                    <pic:cNvPr id="0" name="fig09_rviz_display_launch.png"/>
                    <pic:cNvPicPr/>
                  </pic:nvPicPr>
                  <pic:blipFill>
                    <a:blip r:embed="rId16"/>
                    <a:stretch>
                      <a:fillRect/>
                    </a:stretch>
                  </pic:blipFill>
                  <pic:spPr>
                    <a:xfrm>
                      <a:off x="0" y="0"/>
                      <a:ext cx="4500000" cy="2718159"/>
                    </a:xfrm>
                    <a:prstGeom prst="rect"/>
                  </pic:spPr>
                </pic:pic>
              </a:graphicData>
            </a:graphic>
          </wp:inline>
        </w:drawing>
      </w:r>
    </w:p>
    <w:p>
      <w:pPr>
        <w:pStyle w:val="Caption"/>
        <w:jc w:val="center"/>
      </w:pPr>
      <w:bookmarkStart w:id="140" w:name="_Ref_fig_rviz"/>
      <w:r>
        <w:rPr>
          <w:b/>
        </w:rPr>
        <w:t xml:space="preserve">Figure </w:t>
      </w:r>
      <w:r>
        <w:rPr>
          <w:b/>
        </w:rPr>
        <w:fldChar w:fldCharType="begin"/>
      </w:r>
      <w:r>
        <w:rPr>
          <w:b/>
        </w:rPr>
        <w:instrText xml:space="preserve"> SEQ Figure \* ARABIC </w:instrText>
      </w:r>
      <w:r>
        <w:rPr>
          <w:b/>
        </w:rPr>
        <w:fldChar w:fldCharType="separate"/>
      </w:r>
      <w:r>
        <w:rPr>
          <w:b/>
        </w:rPr>
        <w:t xml:space="preserve">8</w:t>
      </w:r>
      <w:r>
        <w:rPr>
          <w:b/>
        </w:rPr>
        <w:fldChar w:fldCharType="end"/>
      </w:r>
      <w:bookmarkEnd w:id="140"/>
      <w:r>
        <w:rPr>
          <w:b/>
        </w:rPr>
        <w:t xml:space="preserve">. </w:t>
      </w:r>
      <w:r>
        <w:rPr>
          <w:rFonts w:ascii="Courier New" w:hAnsi="Courier New" w:cs="Courier New" w:eastAsia="Courier New"/>
          <w:sz w:val="17"/>
        </w:rPr>
        <w:t>ros2 launch arduinobot_description display.launch.py</w:t>
      </w:r>
      <w:r>
        <w:rPr>
          <w:sz w:val="20"/>
        </w:rPr>
        <w:t xml:space="preserve"> in the preparation environment: RViz with RobotModel and TF displays, and the joint_state_publisher_gui window with four sliders.</w:t>
      </w:r>
      <w:r>
        <w:rPr>
          <w:color w:val="555555"/>
          <w:sz w:val="20"/>
        </w:rPr>
        <w:t xml:space="preserve"> Genuine screenshot of the delivered workspace (category C), Ubuntu 22.04 / Humble container, virtual X server with software OpenGL; 28 Sep. 2026.</w:t>
      </w:r>
    </w:p>
    <w:p>
      <w:pPr>
        <w:jc w:val="both"/>
      </w:pPr>
      <w:r>
        <w:t xml:space="preserve">The RobotModel display obtains the model from the </w:t>
      </w:r>
      <w:r>
        <w:rPr>
          <w:rFonts w:ascii="Courier New" w:hAnsi="Courier New" w:cs="Courier New" w:eastAsia="Courier New"/>
          <w:sz w:val="21"/>
        </w:rPr>
        <w:t>/robot_description</w:t>
      </w:r>
      <w:r>
        <w:t xml:space="preserve"> topic, which robot_state_publisher publishes with transient-local durability, so that a subscriber started later still receives it – provided both sides use transient local [17]. The instructor's configuration requested "Volatile". With the unmodified configuration and RViz 11.2.28, RViz started eight seconds after robot_state_publisher still displayed the model, and </w:t>
      </w:r>
      <w:r>
        <w:rPr>
          <w:rFonts w:ascii="Courier New" w:hAnsi="Courier New" w:cs="Courier New" w:eastAsia="Courier New"/>
          <w:sz w:val="21"/>
        </w:rPr>
        <w:t>ros2 topic info -v</w:t>
      </w:r>
      <w:r>
        <w:t xml:space="preserve"> showed that it had in fact subscribed with TRANSIENT_LOCAL (baseline log); the value was changed to "Transient Local" so that the file states the QoS actually used, and the late start was repeated with the delivered file (</w:t>
      </w:r>
      <w:r>
        <w:fldChar w:fldCharType="begin"/>
      </w:r>
      <w:r>
        <w:instrText xml:space="preserve"> REF _Ref_fig_latejoin \h </w:instrText>
      </w:r>
      <w:r>
        <w:fldChar w:fldCharType="separate"/>
      </w:r>
      <w:r>
        <w:t xml:space="preserve">Figure 9</w:t>
      </w:r>
      <w:r>
        <w:fldChar w:fldCharType="end"/>
      </w:r>
      <w:r>
        <w:t xml:space="preserve">). Three stale entries for a link </w:t>
      </w:r>
      <w:r>
        <w:rPr>
          <w:rFonts w:ascii="Courier New" w:hAnsi="Courier New" w:cs="Courier New" w:eastAsia="Courier New"/>
          <w:sz w:val="21"/>
        </w:rPr>
        <w:t>tool_link</w:t>
      </w:r>
      <w:r>
        <w:t xml:space="preserve">, which the model no longer contains, were removed from the same file [9]. The URDF defines no </w:t>
      </w:r>
      <w:r>
        <w:rPr>
          <w:rFonts w:ascii="Courier New" w:hAnsi="Courier New" w:cs="Courier New" w:eastAsia="Courier New"/>
          <w:sz w:val="21"/>
        </w:rPr>
        <w:t>&lt;material&gt;</w:t>
      </w:r>
      <w:r>
        <w:t xml:space="preserve"> elements, and RViz drew the meshes in red, as in the student's own screenshot.</w:t>
      </w:r>
    </w:p>
    <w:p>
      <w:pPr>
        <w:jc w:val="both"/>
      </w:pPr>
      <w:r>
        <w:t xml:space="preserve">RViz is a visualisation tool and not a simulator. It draws the pose implied by TF; it computes no forces, gravity, contacts or motor dynamics, and a slider moves the drawn model instantly whether or not a real arm could follow. Physical simulation is the task of Gazebo, which the course introduces with the optional </w:t>
      </w:r>
      <w:r>
        <w:rPr>
          <w:rFonts w:ascii="Courier New" w:hAnsi="Courier New" w:cs="Courier New" w:eastAsia="Courier New"/>
          <w:sz w:val="21"/>
        </w:rPr>
        <w:t>gazebo.launch.py</w:t>
      </w:r>
      <w:r>
        <w:t xml:space="preserve">; its Time panel is mainly useful "when running in a simulator" [45]. The notes contain a historical RViz screenshot of the complete model, produced with </w:t>
      </w:r>
      <w:r>
        <w:rPr>
          <w:rFonts w:ascii="Courier New" w:hAnsi="Courier New" w:cs="Courier New" w:eastAsia="Courier New"/>
          <w:sz w:val="21"/>
        </w:rPr>
        <w:t>ros2 launch urdf_tutorial display.launch.py model:=…/arduinobot.urdf.xacro</w:t>
      </w:r>
      <w:r>
        <w:t xml:space="preserve"> on 3 July 2026 by the VM clock (</w:t>
      </w:r>
      <w:r>
        <w:fldChar w:fldCharType="begin"/>
      </w:r>
      <w:r>
        <w:instrText xml:space="preserve"> REF _Ref_fig_hist \h </w:instrText>
      </w:r>
      <w:r>
        <w:fldChar w:fldCharType="separate"/>
      </w:r>
      <w:r>
        <w:t xml:space="preserve">Figure 10</w:t>
      </w:r>
      <w:r>
        <w:fldChar w:fldCharType="end"/>
      </w:r>
      <w:r>
        <w:t xml:space="preserve">) [4]. It shows that the student's own model loaded with all meshes; it used the urdf_tutorial launch file rather than the instructor's </w:t>
      </w:r>
      <w:r>
        <w:rPr>
          <w:rFonts w:ascii="Courier New" w:hAnsi="Courier New" w:cs="Courier New" w:eastAsia="Courier New"/>
          <w:sz w:val="21"/>
        </w:rPr>
        <w:t>display.launch.py</w:t>
      </w:r>
      <w:r>
        <w:t>, and joint movement is not documented. The conceptual RViz lesson in 1.5 contains no practical run [5].</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rPr>
          <w:cantSplit/>
        </w:trPr>
        <w:tc>
          <w:tcPr>
            <w:tcW w:type="dxa" w:w="4535"/>
            <w:vAlign w:val="bottom"/>
          </w:tcPr>
          <w:p>
            <w:pPr>
              <w:keepNext/>
              <w:spacing w:after="40"/>
              <w:jc w:val="center"/>
            </w:pPr>
            <w:r>
              <w:drawing>
                <wp:inline xmlns:a="http://schemas.openxmlformats.org/drawingml/2006/main" xmlns:pic="http://schemas.openxmlformats.org/drawingml/2006/picture">
                  <wp:extent cx="2736000" cy="2010037"/>
                  <wp:docPr id="9" name="Picture 9"/>
                  <wp:cNvGraphicFramePr>
                    <a:graphicFrameLocks noChangeAspect="1"/>
                  </wp:cNvGraphicFramePr>
                  <a:graphic>
                    <a:graphicData uri="http://schemas.openxmlformats.org/drawingml/2006/picture">
                      <pic:pic>
                        <pic:nvPicPr>
                          <pic:cNvPr id="0" name="fig10_rviz_late_join.png"/>
                          <pic:cNvPicPr/>
                        </pic:nvPicPr>
                        <pic:blipFill>
                          <a:blip r:embed="rId17"/>
                          <a:stretch>
                            <a:fillRect/>
                          </a:stretch>
                        </pic:blipFill>
                        <pic:spPr>
                          <a:xfrm>
                            <a:off x="0" y="0"/>
                            <a:ext cx="2736000" cy="2010037"/>
                          </a:xfrm>
                          <a:prstGeom prst="rect"/>
                        </pic:spPr>
                      </pic:pic>
                    </a:graphicData>
                  </a:graphic>
                </wp:inline>
              </w:drawing>
            </w:r>
          </w:p>
          <w:p>
            <w:pPr>
              <w:pStyle w:val="Caption"/>
              <w:jc w:val="center"/>
            </w:pPr>
            <w:bookmarkStart w:id="141" w:name="_Ref_fig_latejoin"/>
            <w:r>
              <w:rPr>
                <w:b/>
              </w:rPr>
              <w:t xml:space="preserve">Figure </w:t>
            </w:r>
            <w:r>
              <w:rPr>
                <w:b/>
              </w:rPr>
              <w:fldChar w:fldCharType="begin"/>
            </w:r>
            <w:r>
              <w:rPr>
                <w:b/>
              </w:rPr>
              <w:instrText xml:space="preserve"> SEQ Figure \* ARABIC </w:instrText>
            </w:r>
            <w:r>
              <w:rPr>
                <w:b/>
              </w:rPr>
              <w:fldChar w:fldCharType="separate"/>
            </w:r>
            <w:r>
              <w:rPr>
                <w:b/>
              </w:rPr>
              <w:t xml:space="preserve">9</w:t>
            </w:r>
            <w:r>
              <w:rPr>
                <w:b/>
              </w:rPr>
              <w:fldChar w:fldCharType="end"/>
            </w:r>
            <w:bookmarkEnd w:id="141"/>
            <w:r>
              <w:rPr>
                <w:b/>
              </w:rPr>
              <w:t xml:space="preserve">. </w:t>
            </w:r>
            <w:r>
              <w:rPr>
                <w:sz w:val="20"/>
              </w:rPr>
              <w:t>Preparation run: RViz started 8 s after robot_state_publisher; joint_1 = −0.5, joint_2 = 0.3, joint_3 = −0.4, joint_4 = −0.6 (gripper open).</w:t>
            </w:r>
            <w:r>
              <w:rPr>
                <w:color w:val="555555"/>
                <w:sz w:val="20"/>
              </w:rPr>
              <w:t xml:space="preserve"> Genuine screenshot of the delivered workspace (category C), 28 Sep. 2026.</w:t>
            </w:r>
          </w:p>
        </w:tc>
        <w:tc>
          <w:tcPr>
            <w:tcW w:type="dxa" w:w="4535"/>
            <w:vAlign w:val="bottom"/>
          </w:tcPr>
          <w:p>
            <w:pPr>
              <w:keepNext/>
              <w:spacing w:after="40"/>
              <w:jc w:val="center"/>
            </w:pPr>
            <w:r>
              <w:drawing>
                <wp:inline xmlns:a="http://schemas.openxmlformats.org/drawingml/2006/main" xmlns:pic="http://schemas.openxmlformats.org/drawingml/2006/picture">
                  <wp:extent cx="2736000" cy="2126618"/>
                  <wp:docPr id="10" name="Picture 10"/>
                  <wp:cNvGraphicFramePr>
                    <a:graphicFrameLocks noChangeAspect="1"/>
                  </wp:cNvGraphicFramePr>
                  <a:graphic>
                    <a:graphicData uri="http://schemas.openxmlformats.org/drawingml/2006/picture">
                      <pic:pic>
                        <pic:nvPicPr>
                          <pic:cNvPr id="0" name="fig11_notes_rviz_historical.png"/>
                          <pic:cNvPicPr/>
                        </pic:nvPicPr>
                        <pic:blipFill>
                          <a:blip r:embed="rId18"/>
                          <a:stretch>
                            <a:fillRect/>
                          </a:stretch>
                        </pic:blipFill>
                        <pic:spPr>
                          <a:xfrm>
                            <a:off x="0" y="0"/>
                            <a:ext cx="2736000" cy="2126618"/>
                          </a:xfrm>
                          <a:prstGeom prst="rect"/>
                        </pic:spPr>
                      </pic:pic>
                    </a:graphicData>
                  </a:graphic>
                </wp:inline>
              </w:drawing>
            </w:r>
          </w:p>
          <w:p>
            <w:pPr>
              <w:pStyle w:val="Caption"/>
              <w:jc w:val="center"/>
            </w:pPr>
            <w:bookmarkStart w:id="142" w:name="_Ref_fig_hist"/>
            <w:r>
              <w:rPr>
                <w:b/>
              </w:rPr>
              <w:t xml:space="preserve">Figure </w:t>
            </w:r>
            <w:r>
              <w:rPr>
                <w:b/>
              </w:rPr>
              <w:fldChar w:fldCharType="begin"/>
            </w:r>
            <w:r>
              <w:rPr>
                <w:b/>
              </w:rPr>
              <w:instrText xml:space="preserve"> SEQ Figure \* ARABIC </w:instrText>
            </w:r>
            <w:r>
              <w:rPr>
                <w:b/>
              </w:rPr>
              <w:fldChar w:fldCharType="separate"/>
            </w:r>
            <w:r>
              <w:rPr>
                <w:b/>
              </w:rPr>
              <w:t xml:space="preserve">10</w:t>
            </w:r>
            <w:r>
              <w:rPr>
                <w:b/>
              </w:rPr>
              <w:fldChar w:fldCharType="end"/>
            </w:r>
            <w:bookmarkEnd w:id="142"/>
            <w:r>
              <w:rPr>
                <w:b/>
              </w:rPr>
              <w:t xml:space="preserve">. </w:t>
            </w:r>
            <w:r>
              <w:rPr>
                <w:sz w:val="20"/>
              </w:rPr>
              <w:t>Historical screenshot from the student's notes: the student's model in RViz (urdf_tutorial configuration).</w:t>
            </w:r>
            <w:r>
              <w:rPr>
                <w:color w:val="555555"/>
                <w:sz w:val="20"/>
              </w:rPr>
              <w:t xml:space="preserve"> Extracted from 1.4.docx, lesson 32, p79, IMG055 (category A, historical evidence; not a test of the delivered workspace).</w:t>
            </w:r>
          </w:p>
        </w:tc>
      </w:tr>
    </w:tbl>
    <w:p>
      <w:pPr>
        <w:spacing w:after="40"/>
      </w:pPr>
    </w:p>
    <w:p>
      <w:pPr>
        <w:pStyle w:val="Heading1"/>
      </w:pPr>
      <w:bookmarkStart w:id="143" w:name="_Toc00000143"/>
      <w:r>
        <w:t>ROS 2 Parameters</w:t>
      </w:r>
      <w:bookmarkEnd w:id="143"/>
    </w:p>
    <w:p>
      <w:pPr>
        <w:pStyle w:val="Heading2"/>
      </w:pPr>
      <w:bookmarkStart w:id="144" w:name="_Toc00000144"/>
      <w:r>
        <w:t>Concept</w:t>
      </w:r>
      <w:bookmarkEnd w:id="144"/>
    </w:p>
    <w:p>
      <w:pPr>
        <w:jc w:val="both"/>
      </w:pPr>
      <w:r>
        <w:t xml:space="preserve">Parameters "are associated with individual nodes" and configure them "at startup (and during runtime), without changing the code"; each consists of a key, a typed value and a descriptor [46]. There is no global parameter server: each node maintains its own parameters [47] and exposes parameter services through which </w:t>
      </w:r>
      <w:r>
        <w:rPr>
          <w:rFonts w:ascii="Courier New" w:hAnsi="Courier New" w:cs="Courier New" w:eastAsia="Courier New"/>
          <w:sz w:val="21"/>
        </w:rPr>
        <w:t>ros2 param</w:t>
      </w:r>
      <w:r>
        <w:t xml:space="preserve"> lists, reads and sets them [46]. A node must normally declare the parameters it accepts, and by default "attempts to change the type of a declared parameter at runtime will fail" [46]. A node can also register a "set parameter" callback whose purpose is "to inspect the upcoming change … and explicitly reject the change"; such callbacks should have no side effects [46]. The notes record the concept, including the per-node nature of parameters (1.5, lesson 35) [5].</w:t>
      </w:r>
    </w:p>
    <w:p>
      <w:pPr>
        <w:pStyle w:val="Heading2"/>
      </w:pPr>
      <w:bookmarkStart w:id="145" w:name="_Toc00000145"/>
      <w:r>
        <w:t>The example and its correction</w:t>
      </w:r>
      <w:bookmarkEnd w:id="145"/>
    </w:p>
    <w:p>
      <w:pPr>
        <w:jc w:val="both"/>
      </w:pPr>
      <w:r>
        <w:t xml:space="preserve">The </w:t>
      </w:r>
      <w:r>
        <w:rPr>
          <w:rFonts w:ascii="Courier New" w:hAnsi="Courier New" w:cs="Courier New" w:eastAsia="Courier New"/>
          <w:sz w:val="21"/>
        </w:rPr>
        <w:t>simple_parameter</w:t>
      </w:r>
      <w:r>
        <w:t xml:space="preserve"> node declares </w:t>
      </w:r>
      <w:r>
        <w:rPr>
          <w:rFonts w:ascii="Courier New" w:hAnsi="Courier New" w:cs="Courier New" w:eastAsia="Courier New"/>
          <w:sz w:val="21"/>
        </w:rPr>
        <w:t>simple_int_param</w:t>
      </w:r>
      <w:r>
        <w:t xml:space="preserve"> (default 28) and </w:t>
      </w:r>
      <w:r>
        <w:rPr>
          <w:rFonts w:ascii="Courier New" w:hAnsi="Courier New" w:cs="Courier New" w:eastAsia="Courier New"/>
          <w:sz w:val="21"/>
        </w:rPr>
        <w:t>simple_string_param</w:t>
      </w:r>
      <w:r>
        <w:t xml:space="preserve"> (default "Antonio") and registers </w:t>
      </w:r>
      <w:r>
        <w:rPr>
          <w:rFonts w:ascii="Courier New" w:hAnsi="Courier New" w:cs="Courier New" w:eastAsia="Courier New"/>
          <w:sz w:val="21"/>
        </w:rPr>
        <w:t>paramChangeCallback</w:t>
      </w:r>
      <w:r>
        <w:t xml:space="preserve"> (</w:t>
      </w:r>
      <w:r>
        <w:fldChar w:fldCharType="begin"/>
      </w:r>
      <w:r>
        <w:instrText xml:space="preserve"> REF _Ref_lst_param \h </w:instrText>
      </w:r>
      <w:r>
        <w:fldChar w:fldCharType="separate"/>
      </w:r>
      <w:r>
        <w:t xml:space="preserve">Listing 4</w:t>
      </w:r>
      <w:r>
        <w:fldChar w:fldCharType="end"/>
      </w:r>
      <w:r>
        <w:t xml:space="preserve">). The instructor's callback started from a default </w:t>
      </w:r>
      <w:r>
        <w:rPr>
          <w:rFonts w:ascii="Courier New" w:hAnsi="Courier New" w:cs="Courier New" w:eastAsia="Courier New"/>
          <w:sz w:val="21"/>
        </w:rPr>
        <w:t>SetParametersResult</w:t>
      </w:r>
      <w:r>
        <w:t xml:space="preserve">, whose </w:t>
      </w:r>
      <w:r>
        <w:rPr>
          <w:rFonts w:ascii="Courier New" w:hAnsi="Courier New" w:cs="Courier New" w:eastAsia="Courier New"/>
          <w:sz w:val="21"/>
        </w:rPr>
        <w:t>successful</w:t>
      </w:r>
      <w:r>
        <w:t xml:space="preserve"> field is false, and set it to true only when one of its own parameters appeared. Two consequences were reproduced on the unmodified code: </w:t>
      </w:r>
      <w:r>
        <w:rPr>
          <w:rFonts w:ascii="Courier New" w:hAnsi="Courier New" w:cs="Courier New" w:eastAsia="Courier New"/>
          <w:sz w:val="21"/>
        </w:rPr>
        <w:t>ros2 param set /simple_parameter use_sim_time true</w:t>
      </w:r>
      <w:r>
        <w:t xml:space="preserve"> was rejected, although </w:t>
      </w:r>
      <w:r>
        <w:rPr>
          <w:rFonts w:ascii="Courier New" w:hAnsi="Courier New" w:cs="Courier New" w:eastAsia="Courier New"/>
          <w:sz w:val="21"/>
        </w:rPr>
        <w:t>use_sim_time</w:t>
      </w:r>
      <w:r>
        <w:t xml:space="preserve"> is a standard parameter of every node [47]; and the same change was accepted when sent together with a valid </w:t>
      </w:r>
      <w:r>
        <w:rPr>
          <w:rFonts w:ascii="Courier New" w:hAnsi="Courier New" w:cs="Courier New" w:eastAsia="Courier New"/>
          <w:sz w:val="21"/>
        </w:rPr>
        <w:t>simple_int_param</w:t>
      </w:r>
      <w:r>
        <w:t xml:space="preserve"> in one atomic request [9]. The delivered callback first validates the whole request, rejects it with a reason if one of the node's parameters has the wrong type, accepts parameters it does not manage and only then logs the changes. In Humble, rclpy enforces the declared type before calling the callback, so the callback's own type check is a second line of defence; this is stated in the code and exercised by a unit test. The same correction was applied to the C++ node.</w:t>
      </w:r>
    </w:p>
    <w:p>
      <w:pPr>
        <w:pStyle w:val="Caption"/>
        <w:keepNext/>
        <w:spacing w:after="60"/>
      </w:pPr>
      <w:bookmarkStart w:id="146" w:name="_Ref_lst_param"/>
      <w:r>
        <w:rPr>
          <w:b/>
        </w:rPr>
        <w:t xml:space="preserve">Listing </w:t>
      </w:r>
      <w:r>
        <w:rPr>
          <w:b/>
        </w:rPr>
        <w:fldChar w:fldCharType="begin"/>
      </w:r>
      <w:r>
        <w:rPr>
          <w:b/>
        </w:rPr>
        <w:instrText xml:space="preserve"> SEQ Listing \* ARABIC </w:instrText>
      </w:r>
      <w:r>
        <w:rPr>
          <w:b/>
        </w:rPr>
        <w:fldChar w:fldCharType="separate"/>
      </w:r>
      <w:r>
        <w:rPr>
          <w:b/>
        </w:rPr>
        <w:t xml:space="preserve">4</w:t>
      </w:r>
      <w:r>
        <w:rPr>
          <w:b/>
        </w:rPr>
        <w:fldChar w:fldCharType="end"/>
      </w:r>
      <w:bookmarkEnd w:id="146"/>
      <w:r>
        <w:rPr>
          <w:b/>
        </w:rPr>
        <w:t xml:space="preserve">. </w:t>
      </w:r>
      <w:r>
        <w:rPr>
          <w:sz w:val="20"/>
        </w:rPr>
        <w:t>Parameter declaration and set-parameter callback (</w:t>
      </w:r>
      <w:r>
        <w:rPr>
          <w:rFonts w:ascii="Courier New" w:hAnsi="Courier New" w:cs="Courier New" w:eastAsia="Courier New"/>
          <w:sz w:val="17"/>
        </w:rPr>
        <w:t>arduinobot_py_examples/simple_parameter.py</w:t>
      </w:r>
      <w:r>
        <w:rPr>
          <w:sz w:val="20"/>
        </w:rPr>
        <w:t>, delivered version; category C correction of instructor code).</w:t>
      </w:r>
    </w:p>
    <w:p>
      <w:pPr>
        <w:pStyle w:val="CodeBlock"/>
        <w:keepNext/>
        <w:spacing w:before="40"/>
      </w:pPr>
      <w:r>
        <w:rPr>
          <w:rFonts w:ascii="Courier New" w:hAnsi="Courier New"/>
        </w:rPr>
        <w:t>def __init__(self):</w:t>
      </w:r>
    </w:p>
    <w:p>
      <w:pPr>
        <w:pStyle w:val="CodeBlock"/>
        <w:keepNext/>
      </w:pPr>
      <w:r>
        <w:rPr>
          <w:rFonts w:ascii="Courier New" w:hAnsi="Courier New"/>
        </w:rPr>
        <w:t xml:space="preserve">    super().__init__("simple_parameter")</w:t>
      </w:r>
    </w:p>
    <w:p>
      <w:pPr>
        <w:pStyle w:val="CodeBlock"/>
        <w:keepNext/>
      </w:pPr>
      <w:r>
        <w:rPr>
          <w:rFonts w:ascii="Courier New" w:hAnsi="Courier New"/>
        </w:rPr>
        <w:t xml:space="preserve">    self.declare_parameter("simple_int_param", 28)</w:t>
      </w:r>
    </w:p>
    <w:p>
      <w:pPr>
        <w:pStyle w:val="CodeBlock"/>
        <w:keepNext/>
      </w:pPr>
      <w:r>
        <w:rPr>
          <w:rFonts w:ascii="Courier New" w:hAnsi="Courier New"/>
        </w:rPr>
        <w:t xml:space="preserve">    self.declare_parameter("simple_string_param", "Antonio")</w:t>
      </w:r>
    </w:p>
    <w:p>
      <w:pPr>
        <w:pStyle w:val="CodeBlock"/>
        <w:keepNext/>
      </w:pPr>
      <w:r>
        <w:rPr>
          <w:rFonts w:ascii="Courier New" w:hAnsi="Courier New"/>
        </w:rPr>
        <w:t xml:space="preserve"> </w:t>
      </w:r>
    </w:p>
    <w:p>
      <w:pPr>
        <w:pStyle w:val="CodeBlock"/>
        <w:keepNext/>
      </w:pPr>
      <w:r>
        <w:rPr>
          <w:rFonts w:ascii="Courier New" w:hAnsi="Courier New"/>
        </w:rPr>
        <w:t xml:space="preserve">    self.add_on_set_parameters_callback(self.paramChangeCallback)</w:t>
      </w:r>
    </w:p>
    <w:p>
      <w:pPr>
        <w:pStyle w:val="CodeBlock"/>
        <w:keepNext/>
      </w:pPr>
      <w:r>
        <w:rPr>
          <w:rFonts w:ascii="Courier New" w:hAnsi="Courier New"/>
        </w:rPr>
        <w:t xml:space="preserve"> </w:t>
      </w:r>
    </w:p>
    <w:p>
      <w:pPr>
        <w:pStyle w:val="CodeBlock"/>
        <w:keepNext/>
      </w:pPr>
      <w:r>
        <w:rPr>
          <w:rFonts w:ascii="Courier New" w:hAnsi="Courier New"/>
        </w:rPr>
        <w:t>def paramChangeCallback(self, params):</w:t>
      </w:r>
    </w:p>
    <w:p>
      <w:pPr>
        <w:pStyle w:val="CodeBlock"/>
        <w:keepNext/>
      </w:pPr>
      <w:r>
        <w:rPr>
          <w:rFonts w:ascii="Courier New" w:hAnsi="Courier New"/>
        </w:rPr>
        <w:t xml:space="preserve">    # Check the whole request first, so that one valid parameter cannot</w:t>
      </w:r>
    </w:p>
    <w:p>
      <w:pPr>
        <w:pStyle w:val="CodeBlock"/>
        <w:keepNext/>
      </w:pPr>
      <w:r>
        <w:rPr>
          <w:rFonts w:ascii="Courier New" w:hAnsi="Courier New"/>
        </w:rPr>
        <w:t xml:space="preserve">    # make an update containing an invalid one succeed.</w:t>
      </w:r>
    </w:p>
    <w:p>
      <w:pPr>
        <w:pStyle w:val="CodeBlock"/>
        <w:keepNext/>
      </w:pPr>
      <w:r>
        <w:rPr>
          <w:rFonts w:ascii="Courier New" w:hAnsi="Courier New"/>
        </w:rPr>
        <w:t xml:space="preserve">    for param in params:</w:t>
      </w:r>
    </w:p>
    <w:p>
      <w:pPr>
        <w:pStyle w:val="CodeBlock"/>
        <w:keepNext/>
      </w:pPr>
      <w:r>
        <w:rPr>
          <w:rFonts w:ascii="Courier New" w:hAnsi="Courier New"/>
        </w:rPr>
        <w:t xml:space="preserve">        expected_type = self.EXPECTED_TYPES.get(param.name)</w:t>
      </w:r>
    </w:p>
    <w:p>
      <w:pPr>
        <w:pStyle w:val="CodeBlock"/>
        <w:keepNext/>
      </w:pPr>
      <w:r>
        <w:rPr>
          <w:rFonts w:ascii="Courier New" w:hAnsi="Courier New"/>
        </w:rPr>
        <w:t xml:space="preserve">        if expected_type is not None and param.type_ != expected_type:</w:t>
      </w:r>
    </w:p>
    <w:p>
      <w:pPr>
        <w:pStyle w:val="CodeBlock"/>
        <w:keepNext/>
      </w:pPr>
      <w:r>
        <w:rPr>
          <w:rFonts w:ascii="Courier New" w:hAnsi="Courier New"/>
        </w:rPr>
        <w:t xml:space="preserve">            return SetParametersResult(</w:t>
      </w:r>
    </w:p>
    <w:p>
      <w:pPr>
        <w:pStyle w:val="CodeBlock"/>
        <w:keepNext/>
      </w:pPr>
      <w:r>
        <w:rPr>
          <w:rFonts w:ascii="Courier New" w:hAnsi="Courier New"/>
        </w:rPr>
        <w:t xml:space="preserve">                successful=False,</w:t>
      </w:r>
    </w:p>
    <w:p>
      <w:pPr>
        <w:pStyle w:val="CodeBlock"/>
        <w:keepNext/>
      </w:pPr>
      <w:r>
        <w:rPr>
          <w:rFonts w:ascii="Courier New" w:hAnsi="Courier New"/>
        </w:rPr>
        <w:t xml:space="preserve">                reason="%s must be of type %s" % (param.name, expected_type.name))</w:t>
      </w:r>
    </w:p>
    <w:p>
      <w:pPr>
        <w:pStyle w:val="CodeBlock"/>
        <w:keepNext/>
      </w:pPr>
      <w:r>
        <w:rPr>
          <w:rFonts w:ascii="Courier New" w:hAnsi="Courier New"/>
        </w:rPr>
        <w:t xml:space="preserve"> </w:t>
      </w:r>
    </w:p>
    <w:p>
      <w:pPr>
        <w:pStyle w:val="CodeBlock"/>
        <w:keepNext/>
      </w:pPr>
      <w:r>
        <w:rPr>
          <w:rFonts w:ascii="Courier New" w:hAnsi="Courier New"/>
        </w:rPr>
        <w:t xml:space="preserve">    # Parameters not handled here (e.g. use_sim_time) are accepted unchanged</w:t>
      </w:r>
    </w:p>
    <w:p>
      <w:pPr>
        <w:pStyle w:val="CodeBlock"/>
        <w:keepNext/>
      </w:pPr>
      <w:r>
        <w:rPr>
          <w:rFonts w:ascii="Courier New" w:hAnsi="Courier New"/>
        </w:rPr>
        <w:t xml:space="preserve">    for param in params:</w:t>
      </w:r>
    </w:p>
    <w:p>
      <w:pPr>
        <w:pStyle w:val="CodeBlock"/>
        <w:keepNext/>
      </w:pPr>
      <w:r>
        <w:rPr>
          <w:rFonts w:ascii="Courier New" w:hAnsi="Courier New"/>
        </w:rPr>
        <w:t xml:space="preserve">        if param.name == "simple_int_param":</w:t>
      </w:r>
    </w:p>
    <w:p>
      <w:pPr>
        <w:pStyle w:val="CodeBlock"/>
        <w:keepNext/>
      </w:pPr>
      <w:r>
        <w:rPr>
          <w:rFonts w:ascii="Courier New" w:hAnsi="Courier New"/>
        </w:rPr>
        <w:t xml:space="preserve">            self.get_logger().info(</w:t>
      </w:r>
    </w:p>
    <w:p>
      <w:pPr>
        <w:pStyle w:val="CodeBlock"/>
        <w:keepNext/>
      </w:pPr>
      <w:r>
        <w:rPr>
          <w:rFonts w:ascii="Courier New" w:hAnsi="Courier New"/>
        </w:rPr>
        <w:t xml:space="preserve">                "Param simple_int_param changed! New value is %d" % param.value)</w:t>
      </w:r>
    </w:p>
    <w:p>
      <w:pPr>
        <w:pStyle w:val="CodeBlock"/>
        <w:keepNext/>
      </w:pPr>
      <w:r>
        <w:rPr>
          <w:rFonts w:ascii="Courier New" w:hAnsi="Courier New"/>
        </w:rPr>
        <w:t xml:space="preserve">        elif param.name == "simple_string_param":</w:t>
      </w:r>
    </w:p>
    <w:p>
      <w:pPr>
        <w:pStyle w:val="CodeBlock"/>
        <w:keepNext/>
      </w:pPr>
      <w:r>
        <w:rPr>
          <w:rFonts w:ascii="Courier New" w:hAnsi="Courier New"/>
        </w:rPr>
        <w:t xml:space="preserve">            self.get_logger().info(</w:t>
      </w:r>
    </w:p>
    <w:p>
      <w:pPr>
        <w:pStyle w:val="CodeBlock"/>
        <w:keepNext/>
      </w:pPr>
      <w:r>
        <w:rPr>
          <w:rFonts w:ascii="Courier New" w:hAnsi="Courier New"/>
        </w:rPr>
        <w:t xml:space="preserve">                "Param simple_string_param changed! New value is %s" % param.value)</w:t>
      </w:r>
    </w:p>
    <w:p>
      <w:pPr>
        <w:pStyle w:val="CodeBlock"/>
        <w:keepNext/>
      </w:pPr>
      <w:r>
        <w:rPr>
          <w:rFonts w:ascii="Courier New" w:hAnsi="Courier New"/>
        </w:rPr>
        <w:t xml:space="preserve"> </w:t>
      </w:r>
    </w:p>
    <w:p>
      <w:pPr>
        <w:pStyle w:val="CodeBlock"/>
      </w:pPr>
      <w:r>
        <w:rPr>
          <w:rFonts w:ascii="Courier New" w:hAnsi="Courier New"/>
        </w:rPr>
        <w:t xml:space="preserve">    return SetParametersResult(successful=True)</w:t>
      </w:r>
    </w:p>
    <w:p>
      <w:pPr>
        <w:spacing w:after="40"/>
      </w:pPr>
    </w:p>
    <w:p>
      <w:pPr>
        <w:pStyle w:val="Caption"/>
        <w:keepNext/>
        <w:spacing w:after="80"/>
      </w:pPr>
      <w:bookmarkStart w:id="147" w:name="_Ref_tab_params"/>
      <w:r>
        <w:rPr>
          <w:b/>
        </w:rPr>
        <w:t xml:space="preserve">Table </w:t>
      </w:r>
      <w:r>
        <w:rPr>
          <w:b/>
        </w:rPr>
        <w:fldChar w:fldCharType="begin"/>
      </w:r>
      <w:r>
        <w:rPr>
          <w:b/>
        </w:rPr>
        <w:instrText xml:space="preserve"> SEQ Table \* ARABIC </w:instrText>
      </w:r>
      <w:r>
        <w:rPr>
          <w:b/>
        </w:rPr>
        <w:fldChar w:fldCharType="separate"/>
      </w:r>
      <w:r>
        <w:rPr>
          <w:b/>
        </w:rPr>
        <w:t xml:space="preserve">6</w:t>
      </w:r>
      <w:r>
        <w:rPr>
          <w:b/>
        </w:rPr>
        <w:fldChar w:fldCharType="end"/>
      </w:r>
      <w:bookmarkEnd w:id="147"/>
      <w:r>
        <w:rPr>
          <w:b/>
        </w:rPr>
        <w:t xml:space="preserve">. </w:t>
      </w:r>
      <w:r>
        <w:rPr>
          <w:sz w:val="20"/>
        </w:rPr>
        <w:t>Parameter behaviour of the delivered Python node (</w:t>
      </w:r>
      <w:r>
        <w:rPr>
          <w:rFonts w:ascii="Courier New" w:hAnsi="Courier New" w:cs="Courier New" w:eastAsia="Courier New"/>
          <w:sz w:val="17"/>
        </w:rPr>
        <w:t>verification/logs/run_2026-09-28/30_parameters.log</w:t>
      </w:r>
      <w:r>
        <w:rPr>
          <w:sz w:val="20"/>
        </w:rPr>
        <w:t xml:space="preserve">, </w:t>
      </w:r>
      <w:r>
        <w:rPr>
          <w:rFonts w:ascii="Courier New" w:hAnsi="Courier New" w:cs="Courier New" w:eastAsia="Courier New"/>
          <w:sz w:val="17"/>
        </w:rPr>
        <w:t>10_build.log</w:t>
      </w:r>
      <w:r>
        <w:rPr>
          <w:sz w:val="20"/>
        </w:rPr>
        <w:t>).</w:t>
      </w:r>
    </w:p>
    <w:tbl>
      <w:tblPr>
        <w:tblStyle w:val="TableGrid"/>
        <w:tblW w:type="auto" w:w="0"/>
        <w:jc w:val="center"/>
        <w:tblLayout w:type="fixed"/>
        <w:tblLook w:firstColumn="1" w:firstRow="1" w:lastColumn="0" w:lastRow="0" w:noHBand="0" w:noVBand="1" w:val="04A0"/>
      </w:tblPr>
      <w:tblGrid>
        <w:gridCol w:w="4875"/>
        <w:gridCol w:w="4195"/>
      </w:tblGrid>
      <w:tr>
        <w:trPr>
          <w:cantSplit/>
          <w:tblHeader/>
        </w:trPr>
        <w:tc>
          <w:tcPr>
            <w:tcW w:type="dxa" w:w="4876"/>
            <w:shd w:val="clear" w:color="auto" w:fill="DCE6F0"/>
            <w:tcMar>
              <w:top w:w="40" w:type="dxa"/>
              <w:left w:w="80" w:type="dxa"/>
              <w:bottom w:w="40" w:type="dxa"/>
              <w:right w:w="80" w:type="dxa"/>
            </w:tcMar>
          </w:tcPr>
          <w:p>
            <w:pPr>
              <w:pStyle w:val="TableText"/>
            </w:pPr>
            <w:r>
              <w:rPr>
                <w:b/>
                <w:sz w:val="18"/>
              </w:rPr>
              <w:t>Request (Python node, test container)</w:t>
            </w:r>
          </w:p>
        </w:tc>
        <w:tc>
          <w:tcPr>
            <w:tcW w:type="dxa" w:w="4195"/>
            <w:shd w:val="clear" w:color="auto" w:fill="DCE6F0"/>
            <w:tcMar>
              <w:top w:w="40" w:type="dxa"/>
              <w:left w:w="80" w:type="dxa"/>
              <w:bottom w:w="40" w:type="dxa"/>
              <w:right w:w="80" w:type="dxa"/>
            </w:tcMar>
          </w:tcPr>
          <w:p>
            <w:pPr>
              <w:pStyle w:val="TableText"/>
            </w:pPr>
            <w:r>
              <w:rPr>
                <w:b/>
                <w:sz w:val="18"/>
              </w:rPr>
              <w:t>Result</w:t>
            </w:r>
          </w:p>
        </w:tc>
      </w:tr>
      <w:tr>
        <w:trPr>
          <w:cantSplit/>
        </w:trPr>
        <w:tc>
          <w:tcPr>
            <w:tcW w:type="dxa" w:w="4876"/>
            <w:tcMar>
              <w:top w:w="40" w:type="dxa"/>
              <w:left w:w="80" w:type="dxa"/>
              <w:bottom w:w="40" w:type="dxa"/>
              <w:right w:w="80" w:type="dxa"/>
            </w:tcMar>
          </w:tcPr>
          <w:p>
            <w:pPr>
              <w:pStyle w:val="TableText"/>
            </w:pPr>
            <w:r>
              <w:rPr>
                <w:rFonts w:ascii="Courier New" w:hAnsi="Courier New" w:cs="Courier New" w:eastAsia="Courier New"/>
                <w:sz w:val="15"/>
              </w:rPr>
              <w:t>ros2 param get … simple_int_param</w:t>
            </w:r>
            <w:r>
              <w:rPr>
                <w:sz w:val="18"/>
              </w:rPr>
              <w:t xml:space="preserve"> / </w:t>
            </w:r>
            <w:r>
              <w:rPr>
                <w:rFonts w:ascii="Courier New" w:hAnsi="Courier New" w:cs="Courier New" w:eastAsia="Courier New"/>
                <w:sz w:val="15"/>
              </w:rPr>
              <w:t>simple_string_param</w:t>
            </w:r>
          </w:p>
        </w:tc>
        <w:tc>
          <w:tcPr>
            <w:tcW w:type="dxa" w:w="4195"/>
            <w:tcMar>
              <w:top w:w="40" w:type="dxa"/>
              <w:left w:w="80" w:type="dxa"/>
              <w:bottom w:w="40" w:type="dxa"/>
              <w:right w:w="80" w:type="dxa"/>
            </w:tcMar>
          </w:tcPr>
          <w:p>
            <w:pPr>
              <w:pStyle w:val="TableText"/>
            </w:pPr>
            <w:r>
              <w:rPr>
                <w:sz w:val="18"/>
              </w:rPr>
              <w:t>28 / "Antonio" (defaults)</w:t>
            </w:r>
          </w:p>
        </w:tc>
      </w:tr>
      <w:tr>
        <w:trPr>
          <w:cantSplit/>
        </w:trPr>
        <w:tc>
          <w:tcPr>
            <w:tcW w:type="dxa" w:w="4876"/>
            <w:tcMar>
              <w:top w:w="40" w:type="dxa"/>
              <w:left w:w="80" w:type="dxa"/>
              <w:bottom w:w="40" w:type="dxa"/>
              <w:right w:w="80" w:type="dxa"/>
            </w:tcMar>
          </w:tcPr>
          <w:p>
            <w:pPr>
              <w:pStyle w:val="TableText"/>
            </w:pPr>
            <w:r>
              <w:rPr>
                <w:rFonts w:ascii="Courier New" w:hAnsi="Courier New" w:cs="Courier New" w:eastAsia="Courier New"/>
                <w:sz w:val="15"/>
              </w:rPr>
              <w:t>ros2 param set … simple_int_param 30</w:t>
            </w:r>
            <w:r>
              <w:rPr>
                <w:sz w:val="18"/>
              </w:rPr>
              <w:t xml:space="preserve">, </w:t>
            </w:r>
            <w:r>
              <w:rPr>
                <w:rFonts w:ascii="Courier New" w:hAnsi="Courier New" w:cs="Courier New" w:eastAsia="Courier New"/>
                <w:sz w:val="15"/>
              </w:rPr>
              <w:t>… simple_string_param "ROS 2"</w:t>
            </w:r>
          </w:p>
        </w:tc>
        <w:tc>
          <w:tcPr>
            <w:tcW w:type="dxa" w:w="4195"/>
            <w:tcMar>
              <w:top w:w="40" w:type="dxa"/>
              <w:left w:w="80" w:type="dxa"/>
              <w:bottom w:w="40" w:type="dxa"/>
              <w:right w:w="80" w:type="dxa"/>
            </w:tcMar>
          </w:tcPr>
          <w:p>
            <w:pPr>
              <w:pStyle w:val="TableText"/>
            </w:pPr>
            <w:r>
              <w:rPr>
                <w:sz w:val="18"/>
              </w:rPr>
              <w:t>successful; node logs both changes</w:t>
            </w:r>
          </w:p>
        </w:tc>
      </w:tr>
      <w:tr>
        <w:trPr>
          <w:cantSplit/>
        </w:trPr>
        <w:tc>
          <w:tcPr>
            <w:tcW w:type="dxa" w:w="4876"/>
            <w:tcMar>
              <w:top w:w="40" w:type="dxa"/>
              <w:left w:w="80" w:type="dxa"/>
              <w:bottom w:w="40" w:type="dxa"/>
              <w:right w:w="80" w:type="dxa"/>
            </w:tcMar>
          </w:tcPr>
          <w:p>
            <w:pPr>
              <w:pStyle w:val="TableText"/>
            </w:pPr>
            <w:r>
              <w:rPr>
                <w:rFonts w:ascii="Courier New" w:hAnsi="Courier New" w:cs="Courier New" w:eastAsia="Courier New"/>
                <w:sz w:val="15"/>
              </w:rPr>
              <w:t>ros2 param set … simple_int_param hello</w:t>
            </w:r>
          </w:p>
        </w:tc>
        <w:tc>
          <w:tcPr>
            <w:tcW w:type="dxa" w:w="4195"/>
            <w:tcMar>
              <w:top w:w="40" w:type="dxa"/>
              <w:left w:w="80" w:type="dxa"/>
              <w:bottom w:w="40" w:type="dxa"/>
              <w:right w:w="80" w:type="dxa"/>
            </w:tcMar>
          </w:tcPr>
          <w:p>
            <w:pPr>
              <w:pStyle w:val="TableText"/>
            </w:pPr>
            <w:r>
              <w:rPr>
                <w:sz w:val="18"/>
              </w:rPr>
              <w:t>rejected: "Wrong parameter type, expected 'Type.INTEGER' got 'Type.STRING'"</w:t>
            </w:r>
          </w:p>
        </w:tc>
      </w:tr>
      <w:tr>
        <w:trPr>
          <w:cantSplit/>
        </w:trPr>
        <w:tc>
          <w:tcPr>
            <w:tcW w:type="dxa" w:w="4876"/>
            <w:tcMar>
              <w:top w:w="40" w:type="dxa"/>
              <w:left w:w="80" w:type="dxa"/>
              <w:bottom w:w="40" w:type="dxa"/>
              <w:right w:w="80" w:type="dxa"/>
            </w:tcMar>
          </w:tcPr>
          <w:p>
            <w:pPr>
              <w:pStyle w:val="TableText"/>
            </w:pPr>
            <w:r>
              <w:rPr>
                <w:rFonts w:ascii="Courier New" w:hAnsi="Courier New" w:cs="Courier New" w:eastAsia="Courier New"/>
                <w:sz w:val="15"/>
              </w:rPr>
              <w:t>ros2 param set … use_sim_time true</w:t>
            </w:r>
          </w:p>
        </w:tc>
        <w:tc>
          <w:tcPr>
            <w:tcW w:type="dxa" w:w="4195"/>
            <w:tcMar>
              <w:top w:w="40" w:type="dxa"/>
              <w:left w:w="80" w:type="dxa"/>
              <w:bottom w:w="40" w:type="dxa"/>
              <w:right w:w="80" w:type="dxa"/>
            </w:tcMar>
          </w:tcPr>
          <w:p>
            <w:pPr>
              <w:pStyle w:val="TableText"/>
            </w:pPr>
            <w:r>
              <w:rPr>
                <w:sz w:val="18"/>
              </w:rPr>
              <w:t>successful (rejected by the original callback)</w:t>
            </w:r>
          </w:p>
        </w:tc>
      </w:tr>
      <w:tr>
        <w:trPr>
          <w:cantSplit/>
        </w:trPr>
        <w:tc>
          <w:tcPr>
            <w:tcW w:type="dxa" w:w="4876"/>
            <w:tcMar>
              <w:top w:w="40" w:type="dxa"/>
              <w:left w:w="80" w:type="dxa"/>
              <w:bottom w:w="40" w:type="dxa"/>
              <w:right w:w="80" w:type="dxa"/>
            </w:tcMar>
          </w:tcPr>
          <w:p>
            <w:pPr>
              <w:pStyle w:val="TableText"/>
            </w:pPr>
            <w:r>
              <w:rPr>
                <w:sz w:val="18"/>
              </w:rPr>
              <w:t xml:space="preserve">atomic request: </w:t>
            </w:r>
            <w:r>
              <w:rPr>
                <w:rFonts w:ascii="Courier New" w:hAnsi="Courier New" w:cs="Courier New" w:eastAsia="Courier New"/>
                <w:sz w:val="15"/>
              </w:rPr>
              <w:t>simple_int_param = 5</w:t>
            </w:r>
            <w:r>
              <w:rPr>
                <w:sz w:val="18"/>
              </w:rPr>
              <w:t xml:space="preserve"> with an integer for </w:t>
            </w:r>
            <w:r>
              <w:rPr>
                <w:rFonts w:ascii="Courier New" w:hAnsi="Courier New" w:cs="Courier New" w:eastAsia="Courier New"/>
                <w:sz w:val="15"/>
              </w:rPr>
              <w:t>simple_string_param</w:t>
            </w:r>
          </w:p>
        </w:tc>
        <w:tc>
          <w:tcPr>
            <w:tcW w:type="dxa" w:w="4195"/>
            <w:tcMar>
              <w:top w:w="40" w:type="dxa"/>
              <w:left w:w="80" w:type="dxa"/>
              <w:bottom w:w="40" w:type="dxa"/>
              <w:right w:w="80" w:type="dxa"/>
            </w:tcMar>
          </w:tcPr>
          <w:p>
            <w:pPr>
              <w:pStyle w:val="TableText"/>
            </w:pPr>
            <w:r>
              <w:rPr>
                <w:sz w:val="18"/>
              </w:rPr>
              <w:t>rejected as a whole; values stay 30 and "ROS 2"</w:t>
            </w:r>
          </w:p>
        </w:tc>
      </w:tr>
      <w:tr>
        <w:trPr>
          <w:cantSplit/>
        </w:trPr>
        <w:tc>
          <w:tcPr>
            <w:tcW w:type="dxa" w:w="4876"/>
            <w:tcMar>
              <w:top w:w="40" w:type="dxa"/>
              <w:left w:w="80" w:type="dxa"/>
              <w:bottom w:w="40" w:type="dxa"/>
              <w:right w:w="80" w:type="dxa"/>
            </w:tcMar>
          </w:tcPr>
          <w:p>
            <w:pPr>
              <w:pStyle w:val="TableText"/>
            </w:pPr>
            <w:r>
              <w:rPr>
                <w:sz w:val="18"/>
              </w:rPr>
              <w:t xml:space="preserve">start-up override </w:t>
            </w:r>
            <w:r>
              <w:rPr>
                <w:rFonts w:ascii="Courier New" w:hAnsi="Courier New" w:cs="Courier New" w:eastAsia="Courier New"/>
                <w:sz w:val="15"/>
              </w:rPr>
              <w:t>--ros-args -p simple_int_param:=42</w:t>
            </w:r>
          </w:p>
        </w:tc>
        <w:tc>
          <w:tcPr>
            <w:tcW w:type="dxa" w:w="4195"/>
            <w:tcMar>
              <w:top w:w="40" w:type="dxa"/>
              <w:left w:w="80" w:type="dxa"/>
              <w:bottom w:w="40" w:type="dxa"/>
              <w:right w:w="80" w:type="dxa"/>
            </w:tcMar>
          </w:tcPr>
          <w:p>
            <w:pPr>
              <w:pStyle w:val="TableText"/>
            </w:pPr>
            <w:r>
              <w:rPr>
                <w:sz w:val="18"/>
              </w:rPr>
              <w:t>value 42</w:t>
            </w:r>
          </w:p>
        </w:tc>
      </w:tr>
      <w:tr>
        <w:trPr>
          <w:cantSplit/>
        </w:trPr>
        <w:tc>
          <w:tcPr>
            <w:tcW w:type="dxa" w:w="4876"/>
            <w:tcMar>
              <w:top w:w="40" w:type="dxa"/>
              <w:left w:w="80" w:type="dxa"/>
              <w:bottom w:w="40" w:type="dxa"/>
              <w:right w:w="80" w:type="dxa"/>
            </w:tcMar>
          </w:tcPr>
          <w:p>
            <w:pPr>
              <w:pStyle w:val="TableText"/>
            </w:pPr>
            <w:r>
              <w:rPr>
                <w:rFonts w:ascii="Courier New" w:hAnsi="Courier New" w:cs="Courier New" w:eastAsia="Courier New"/>
                <w:sz w:val="15"/>
              </w:rPr>
              <w:t>colcon test</w:t>
            </w:r>
            <w:r>
              <w:rPr>
                <w:sz w:val="18"/>
              </w:rPr>
              <w:t xml:space="preserve"> (6 parameter unit tests, flake8, pep257)</w:t>
            </w:r>
          </w:p>
        </w:tc>
        <w:tc>
          <w:tcPr>
            <w:tcW w:type="dxa" w:w="4195"/>
            <w:tcMar>
              <w:top w:w="40" w:type="dxa"/>
              <w:left w:w="80" w:type="dxa"/>
              <w:bottom w:w="40" w:type="dxa"/>
              <w:right w:w="80" w:type="dxa"/>
            </w:tcMar>
          </w:tcPr>
          <w:p>
            <w:pPr>
              <w:pStyle w:val="TableText"/>
            </w:pPr>
            <w:r>
              <w:rPr>
                <w:sz w:val="18"/>
              </w:rPr>
              <w:t>passed</w:t>
            </w:r>
          </w:p>
        </w:tc>
      </w:tr>
    </w:tbl>
    <w:p>
      <w:pPr>
        <w:spacing w:after="80" w:line="192" w:lineRule="auto"/>
      </w:pPr>
    </w:p>
    <w:p>
      <w:pPr>
        <w:pStyle w:val="Heading2"/>
      </w:pPr>
      <w:bookmarkStart w:id="148" w:name="_Toc00000148"/>
      <w:r>
        <w:t>Boundary between the notes and this preparation</w:t>
      </w:r>
      <w:bookmarkEnd w:id="148"/>
    </w:p>
    <w:p>
      <w:pPr>
        <w:jc w:val="both"/>
      </w:pPr>
      <w:r>
        <w:t xml:space="preserve">The Python parameter laboratory is only partly documented. The notes show the creation of an empty </w:t>
      </w:r>
      <w:r>
        <w:rPr>
          <w:rFonts w:ascii="Courier New" w:hAnsi="Courier New" w:cs="Courier New" w:eastAsia="Courier New"/>
          <w:sz w:val="21"/>
        </w:rPr>
        <w:t>simple_parameter.py</w:t>
      </w:r>
      <w:r>
        <w:t xml:space="preserve"> in the student's workspace and a full listing of the node with the instructor's names and defaults (1.5, lesson 36, p7–p10) [5]. The listing is unindented as stored in the document and logs the string parameter with </w:t>
      </w:r>
      <w:r>
        <w:rPr>
          <w:rFonts w:ascii="Courier New" w:hAnsi="Courier New" w:cs="Courier New" w:eastAsia="Courier New"/>
          <w:sz w:val="21"/>
        </w:rPr>
        <w:t>%d</w:t>
      </w:r>
      <w:r>
        <w:t xml:space="preserve">, which – once re-indented – would raise a </w:t>
      </w:r>
      <w:r>
        <w:rPr>
          <w:rFonts w:ascii="Courier New" w:hAnsi="Courier New" w:cs="Courier New" w:eastAsia="Courier New"/>
          <w:sz w:val="21"/>
        </w:rPr>
        <w:t>TypeError</w:t>
      </w:r>
      <w:r>
        <w:t xml:space="preserve"> when that parameter is set; the delivered code uses </w:t>
      </w:r>
      <w:r>
        <w:rPr>
          <w:rFonts w:ascii="Courier New" w:hAnsi="Courier New" w:cs="Courier New" w:eastAsia="Courier New"/>
          <w:sz w:val="21"/>
        </w:rPr>
        <w:t>%s</w:t>
      </w:r>
      <w:r>
        <w:t xml:space="preserve">, as the instructor's file does. No entry-point registration, rebuild, run or </w:t>
      </w:r>
      <w:r>
        <w:rPr>
          <w:rFonts w:ascii="Courier New" w:hAnsi="Courier New" w:cs="Courier New" w:eastAsia="Courier New"/>
          <w:sz w:val="21"/>
        </w:rPr>
        <w:t>ros2 param</w:t>
      </w:r>
      <w:r>
        <w:t xml:space="preserve"> output is documented, and no C++ parameter lesson appears in the notes. The runnable parameter demonstration and its results therefore belong to category C, and completing the laboratory on the student's machine is future work.</w:t>
      </w:r>
    </w:p>
    <w:p>
      <w:pPr>
        <w:pStyle w:val="Heading1"/>
      </w:pPr>
      <w:bookmarkStart w:id="149" w:name="_Toc00000149"/>
      <w:r>
        <w:t>3-DOF Manipulator Case Study</w:t>
      </w:r>
      <w:bookmarkEnd w:id="149"/>
    </w:p>
    <w:p>
      <w:pPr>
        <w:pStyle w:val="Heading2"/>
      </w:pPr>
      <w:bookmarkStart w:id="150" w:name="_Toc00000150"/>
      <w:r>
        <w:t>Robot and package responsibilities</w:t>
      </w:r>
      <w:bookmarkEnd w:id="150"/>
    </w:p>
    <w:p>
      <w:pPr>
        <w:jc w:val="both"/>
      </w:pPr>
      <w:r>
        <w:t xml:space="preserve">The course robot is a 3D-printable desktop arm with three joints – base, shoulder and elbow – plus a gripper, driven by four hobby servo motors ("typically 4 × SG90") through an Arduino board (1.1 Course Notes, lesson 5, p5–p7) [1]. In software the robot is represented by the arduinobot_description package; the two example packages teach the communication and configuration mechanisms that later course sections use to control it. Responsibilities are deliberately separated: the description package contains no program code, only the model, its meshes, two launch files (display and the optional Gazebo launch), an RViz configuration and the instructor's </w:t>
      </w:r>
      <w:r>
        <w:rPr>
          <w:rFonts w:ascii="Courier New" w:hAnsi="Courier New" w:cs="Courier New" w:eastAsia="Courier New"/>
          <w:sz w:val="21"/>
        </w:rPr>
        <w:t>arduinobot.pdf</w:t>
      </w:r>
      <w:r>
        <w:t xml:space="preserve"> diagram, while all running programs in the visualisation are generic Humble nodes.</w:t>
      </w:r>
    </w:p>
    <w:p>
      <w:pPr>
        <w:pStyle w:val="Heading2"/>
      </w:pPr>
      <w:bookmarkStart w:id="151" w:name="_Toc00000151"/>
      <w:r>
        <w:t>Implementation choices</w:t>
      </w:r>
      <w:bookmarkEnd w:id="151"/>
    </w:p>
    <w:p>
      <w:pPr>
        <w:pStyle w:val="ListBullet"/>
        <w:jc w:val="left"/>
      </w:pPr>
      <w:r>
        <w:rPr>
          <w:b/>
        </w:rPr>
        <w:t>Baseline.</w:t>
      </w:r>
      <w:r>
        <w:t xml:space="preserve"> Section 4 on </w:t>
      </w:r>
      <w:r>
        <w:rPr>
          <w:rFonts w:ascii="Courier New" w:hAnsi="Courier New" w:cs="Courier New" w:eastAsia="Courier New"/>
          <w:sz w:val="21"/>
        </w:rPr>
        <w:t>main</w:t>
      </w:r>
      <w:r>
        <w:t xml:space="preserve"> (commit 4936385) is the smallest snapshot with all three packages, and its model does not depend on the control package, unlike Sections 5–9 [6], [9]. Branch </w:t>
      </w:r>
      <w:r>
        <w:rPr>
          <w:rFonts w:ascii="Courier New" w:hAnsi="Courier New" w:cs="Courier New" w:eastAsia="Courier New"/>
          <w:sz w:val="21"/>
        </w:rPr>
        <w:t>gz-classic</w:t>
      </w:r>
      <w:r>
        <w:t xml:space="preserve"> targets Gazebo Classic, whereas the notes record the installation of the modern-Gazebo packages </w:t>
      </w:r>
      <w:r>
        <w:rPr>
          <w:rFonts w:ascii="Courier New" w:hAnsi="Courier New" w:cs="Courier New" w:eastAsia="Courier New"/>
          <w:sz w:val="21"/>
        </w:rPr>
        <w:t>ros-humble-ros-gz*</w:t>
      </w:r>
      <w:r>
        <w:t xml:space="preserve"> (1.2, lesson 14) [2], [48].</w:t>
      </w:r>
    </w:p>
    <w:p>
      <w:pPr>
        <w:pStyle w:val="ListBullet"/>
        <w:jc w:val="left"/>
      </w:pPr>
      <w:r>
        <w:rPr>
          <w:b/>
        </w:rPr>
        <w:t>Minimal corrections.</w:t>
      </w:r>
      <w:r>
        <w:t xml:space="preserve"> Twelve changes (C1–C12) were made; the robot model, meshes, topic, message type, node names and defaults are unchanged. </w:t>
      </w:r>
      <w:r>
        <w:fldChar w:fldCharType="begin"/>
      </w:r>
      <w:r>
        <w:instrText xml:space="preserve"> REF _Ref_tab_changes \h </w:instrText>
      </w:r>
      <w:r>
        <w:fldChar w:fldCharType="separate"/>
      </w:r>
      <w:r>
        <w:t xml:space="preserve">Table 7</w:t>
      </w:r>
      <w:r>
        <w:fldChar w:fldCharType="end"/>
      </w:r>
      <w:r>
        <w:t xml:space="preserve"> summarises them; the full diff is delivered in </w:t>
      </w:r>
      <w:r>
        <w:rPr>
          <w:rFonts w:ascii="Courier New" w:hAnsi="Courier New" w:cs="Courier New" w:eastAsia="Courier New"/>
          <w:sz w:val="21"/>
        </w:rPr>
        <w:t>patches/</w:t>
      </w:r>
      <w:r>
        <w:t>.</w:t>
      </w:r>
    </w:p>
    <w:p>
      <w:pPr>
        <w:pStyle w:val="ListBullet"/>
        <w:jc w:val="left"/>
      </w:pPr>
      <w:r>
        <w:rPr>
          <w:b/>
        </w:rPr>
        <w:t>Joint-state source.</w:t>
      </w:r>
      <w:r>
        <w:t xml:space="preserve"> A </w:t>
      </w:r>
      <w:r>
        <w:rPr>
          <w:rFonts w:ascii="Courier New" w:hAnsi="Courier New" w:cs="Courier New" w:eastAsia="Courier New"/>
          <w:sz w:val="21"/>
        </w:rPr>
        <w:t>gui</w:t>
      </w:r>
      <w:r>
        <w:t xml:space="preserve"> launch argument selects exactly one of joint_state_publisher_gui (default) and joint_state_publisher, so the pipeline can run without a slider window and two conflicting </w:t>
      </w:r>
      <w:r>
        <w:rPr>
          <w:rFonts w:ascii="Courier New" w:hAnsi="Courier New" w:cs="Courier New" w:eastAsia="Courier New"/>
          <w:sz w:val="21"/>
        </w:rPr>
        <w:t>/joint_states</w:t>
      </w:r>
      <w:r>
        <w:t xml:space="preserve"> publishers cannot be started together.</w:t>
      </w:r>
    </w:p>
    <w:p>
      <w:pPr>
        <w:pStyle w:val="ListBullet"/>
        <w:jc w:val="left"/>
      </w:pPr>
      <w:r>
        <w:rPr>
          <w:b/>
        </w:rPr>
        <w:t>No combined launch file.</w:t>
      </w:r>
      <w:r>
        <w:t xml:space="preserve"> Messaging and visualisation are independent; combining them would couple the example and description packages without demonstrating anything new.</w:t>
      </w:r>
    </w:p>
    <w:p>
      <w:pPr>
        <w:pStyle w:val="ListBullet"/>
        <w:jc w:val="left"/>
      </w:pPr>
      <w:r>
        <w:rPr>
          <w:b/>
        </w:rPr>
        <w:t>Simulation kept optional.</w:t>
      </w:r>
      <w:r>
        <w:t xml:space="preserve"> </w:t>
      </w:r>
      <w:r>
        <w:rPr>
          <w:rFonts w:ascii="Courier New" w:hAnsi="Courier New" w:cs="Courier New" w:eastAsia="Courier New"/>
          <w:sz w:val="21"/>
        </w:rPr>
        <w:t>gazebo.launch.py</w:t>
      </w:r>
      <w:r>
        <w:t xml:space="preserve"> was kept as instructor material with lint-only fixes (bracket formatting, an unused variable removed). It was not executed, and on Humble its use of </w:t>
      </w:r>
      <w:r>
        <w:rPr>
          <w:rFonts w:ascii="Courier New" w:hAnsi="Courier New" w:cs="Courier New" w:eastAsia="Courier New"/>
          <w:sz w:val="21"/>
        </w:rPr>
        <w:t>GZ_SIM_RESOURCE_PATH</w:t>
      </w:r>
      <w:r>
        <w:t xml:space="preserve"> must be checked against the installed Gazebo Fortress version [9].</w:t>
      </w:r>
    </w:p>
    <w:p>
      <w:pPr>
        <w:pStyle w:val="Caption"/>
        <w:keepNext/>
        <w:spacing w:after="80"/>
      </w:pPr>
      <w:bookmarkStart w:id="152" w:name="_Ref_tab_changes"/>
      <w:r>
        <w:rPr>
          <w:b/>
        </w:rPr>
        <w:t xml:space="preserve">Table </w:t>
      </w:r>
      <w:r>
        <w:rPr>
          <w:b/>
        </w:rPr>
        <w:fldChar w:fldCharType="begin"/>
      </w:r>
      <w:r>
        <w:rPr>
          <w:b/>
        </w:rPr>
        <w:instrText xml:space="preserve"> SEQ Table \* ARABIC </w:instrText>
      </w:r>
      <w:r>
        <w:rPr>
          <w:b/>
        </w:rPr>
        <w:fldChar w:fldCharType="separate"/>
      </w:r>
      <w:r>
        <w:rPr>
          <w:b/>
        </w:rPr>
        <w:t xml:space="preserve">7</w:t>
      </w:r>
      <w:r>
        <w:rPr>
          <w:b/>
        </w:rPr>
        <w:fldChar w:fldCharType="end"/>
      </w:r>
      <w:bookmarkEnd w:id="152"/>
      <w:r>
        <w:rPr>
          <w:b/>
        </w:rPr>
        <w:t xml:space="preserve">. </w:t>
      </w:r>
      <w:r>
        <w:rPr>
          <w:sz w:val="20"/>
        </w:rPr>
        <w:t xml:space="preserve">Changes made to the instructor snapshot (details in </w:t>
      </w:r>
      <w:r>
        <w:rPr>
          <w:rFonts w:ascii="Courier New" w:hAnsi="Courier New" w:cs="Courier New" w:eastAsia="Courier New"/>
          <w:sz w:val="17"/>
        </w:rPr>
        <w:t>docs/PROVENANCE.md</w:t>
      </w:r>
      <w:r>
        <w:rPr>
          <w:sz w:val="20"/>
        </w:rPr>
        <w:t>).</w:t>
      </w:r>
    </w:p>
    <w:tbl>
      <w:tblPr>
        <w:tblStyle w:val="TableGrid"/>
        <w:tblW w:type="auto" w:w="0"/>
        <w:jc w:val="center"/>
        <w:tblLayout w:type="fixed"/>
        <w:tblLook w:firstColumn="1" w:firstRow="1" w:lastColumn="0" w:lastRow="0" w:noHBand="0" w:noVBand="1" w:val="04A0"/>
      </w:tblPr>
      <w:tblGrid>
        <w:gridCol w:w="793"/>
        <w:gridCol w:w="4762"/>
        <w:gridCol w:w="3514"/>
      </w:tblGrid>
      <w:tr>
        <w:trPr>
          <w:cantSplit/>
          <w:tblHeader/>
        </w:trPr>
        <w:tc>
          <w:tcPr>
            <w:tcW w:type="dxa" w:w="794"/>
            <w:shd w:val="clear" w:color="auto" w:fill="DCE6F0"/>
            <w:tcMar>
              <w:top w:w="40" w:type="dxa"/>
              <w:left w:w="80" w:type="dxa"/>
              <w:bottom w:w="40" w:type="dxa"/>
              <w:right w:w="80" w:type="dxa"/>
            </w:tcMar>
          </w:tcPr>
          <w:p>
            <w:pPr>
              <w:pStyle w:val="TableText"/>
            </w:pPr>
            <w:r>
              <w:rPr>
                <w:b/>
                <w:sz w:val="18"/>
              </w:rPr>
              <w:t>ID</w:t>
            </w:r>
          </w:p>
        </w:tc>
        <w:tc>
          <w:tcPr>
            <w:tcW w:type="dxa" w:w="4762"/>
            <w:shd w:val="clear" w:color="auto" w:fill="DCE6F0"/>
            <w:tcMar>
              <w:top w:w="40" w:type="dxa"/>
              <w:left w:w="80" w:type="dxa"/>
              <w:bottom w:w="40" w:type="dxa"/>
              <w:right w:w="80" w:type="dxa"/>
            </w:tcMar>
          </w:tcPr>
          <w:p>
            <w:pPr>
              <w:pStyle w:val="TableText"/>
            </w:pPr>
            <w:r>
              <w:rPr>
                <w:b/>
                <w:sz w:val="18"/>
              </w:rPr>
              <w:t>Change (category C)</w:t>
            </w:r>
          </w:p>
        </w:tc>
        <w:tc>
          <w:tcPr>
            <w:tcW w:type="dxa" w:w="3515"/>
            <w:shd w:val="clear" w:color="auto" w:fill="DCE6F0"/>
            <w:tcMar>
              <w:top w:w="40" w:type="dxa"/>
              <w:left w:w="80" w:type="dxa"/>
              <w:bottom w:w="40" w:type="dxa"/>
              <w:right w:w="80" w:type="dxa"/>
            </w:tcMar>
          </w:tcPr>
          <w:p>
            <w:pPr>
              <w:pStyle w:val="TableText"/>
            </w:pPr>
            <w:r>
              <w:rPr>
                <w:b/>
                <w:sz w:val="18"/>
              </w:rPr>
              <w:t>Reason</w:t>
            </w:r>
          </w:p>
        </w:tc>
      </w:tr>
      <w:tr>
        <w:trPr>
          <w:cantSplit/>
        </w:trPr>
        <w:tc>
          <w:tcPr>
            <w:tcW w:type="dxa" w:w="794"/>
            <w:tcMar>
              <w:top w:w="40" w:type="dxa"/>
              <w:left w:w="80" w:type="dxa"/>
              <w:bottom w:w="40" w:type="dxa"/>
              <w:right w:w="80" w:type="dxa"/>
            </w:tcMar>
          </w:tcPr>
          <w:p>
            <w:pPr>
              <w:pStyle w:val="TableText"/>
            </w:pPr>
            <w:r>
              <w:rPr>
                <w:sz w:val="18"/>
              </w:rPr>
              <w:t>C1</w:t>
            </w:r>
          </w:p>
        </w:tc>
        <w:tc>
          <w:tcPr>
            <w:tcW w:type="dxa" w:w="4762"/>
            <w:tcMar>
              <w:top w:w="40" w:type="dxa"/>
              <w:left w:w="80" w:type="dxa"/>
              <w:bottom w:w="40" w:type="dxa"/>
              <w:right w:w="80" w:type="dxa"/>
            </w:tcMar>
          </w:tcPr>
          <w:p>
            <w:pPr>
              <w:pStyle w:val="TableText"/>
            </w:pPr>
            <w:r>
              <w:rPr>
                <w:sz w:val="18"/>
              </w:rPr>
              <w:t xml:space="preserve">timer period </w:t>
            </w:r>
            <w:r>
              <w:rPr>
                <w:rFonts w:ascii="Courier New" w:hAnsi="Courier New" w:cs="Courier New" w:eastAsia="Courier New"/>
                <w:sz w:val="15"/>
              </w:rPr>
              <w:t>1.0 / frequency_</w:t>
            </w:r>
            <w:r>
              <w:rPr>
                <w:sz w:val="18"/>
              </w:rPr>
              <w:t>; log "%.1f Hz"</w:t>
            </w:r>
          </w:p>
        </w:tc>
        <w:tc>
          <w:tcPr>
            <w:tcW w:type="dxa" w:w="3515"/>
            <w:tcMar>
              <w:top w:w="40" w:type="dxa"/>
              <w:left w:w="80" w:type="dxa"/>
              <w:bottom w:w="40" w:type="dxa"/>
              <w:right w:w="80" w:type="dxa"/>
            </w:tcMar>
          </w:tcPr>
          <w:p>
            <w:pPr>
              <w:pStyle w:val="TableText"/>
            </w:pPr>
            <w:r>
              <w:rPr>
                <w:sz w:val="18"/>
              </w:rPr>
              <w:t>create_timer expects a period in seconds</w:t>
            </w:r>
          </w:p>
        </w:tc>
      </w:tr>
      <w:tr>
        <w:trPr>
          <w:cantSplit/>
        </w:trPr>
        <w:tc>
          <w:tcPr>
            <w:tcW w:type="dxa" w:w="794"/>
            <w:tcMar>
              <w:top w:w="40" w:type="dxa"/>
              <w:left w:w="80" w:type="dxa"/>
              <w:bottom w:w="40" w:type="dxa"/>
              <w:right w:w="80" w:type="dxa"/>
            </w:tcMar>
          </w:tcPr>
          <w:p>
            <w:pPr>
              <w:pStyle w:val="TableText"/>
            </w:pPr>
            <w:r>
              <w:rPr>
                <w:sz w:val="18"/>
              </w:rPr>
              <w:t>C2</w:t>
            </w:r>
          </w:p>
        </w:tc>
        <w:tc>
          <w:tcPr>
            <w:tcW w:type="dxa" w:w="4762"/>
            <w:tcMar>
              <w:top w:w="40" w:type="dxa"/>
              <w:left w:w="80" w:type="dxa"/>
              <w:bottom w:w="40" w:type="dxa"/>
              <w:right w:w="80" w:type="dxa"/>
            </w:tcMar>
          </w:tcPr>
          <w:p>
            <w:pPr>
              <w:pStyle w:val="TableText"/>
            </w:pPr>
            <w:r>
              <w:rPr>
                <w:sz w:val="18"/>
              </w:rPr>
              <w:t>clean Ctrl+C handling in the three Python nodes</w:t>
            </w:r>
          </w:p>
        </w:tc>
        <w:tc>
          <w:tcPr>
            <w:tcW w:type="dxa" w:w="3515"/>
            <w:tcMar>
              <w:top w:w="40" w:type="dxa"/>
              <w:left w:w="80" w:type="dxa"/>
              <w:bottom w:w="40" w:type="dxa"/>
              <w:right w:w="80" w:type="dxa"/>
            </w:tcMar>
          </w:tcPr>
          <w:p>
            <w:pPr>
              <w:pStyle w:val="TableText"/>
            </w:pPr>
            <w:r>
              <w:rPr>
                <w:sz w:val="18"/>
              </w:rPr>
              <w:t>tracebacks and "exited with failure" on shutdown</w:t>
            </w:r>
          </w:p>
        </w:tc>
      </w:tr>
      <w:tr>
        <w:trPr>
          <w:cantSplit/>
        </w:trPr>
        <w:tc>
          <w:tcPr>
            <w:tcW w:type="dxa" w:w="794"/>
            <w:tcMar>
              <w:top w:w="40" w:type="dxa"/>
              <w:left w:w="80" w:type="dxa"/>
              <w:bottom w:w="40" w:type="dxa"/>
              <w:right w:w="80" w:type="dxa"/>
            </w:tcMar>
          </w:tcPr>
          <w:p>
            <w:pPr>
              <w:pStyle w:val="TableText"/>
            </w:pPr>
            <w:r>
              <w:rPr>
                <w:sz w:val="18"/>
              </w:rPr>
              <w:t>C3</w:t>
            </w:r>
          </w:p>
        </w:tc>
        <w:tc>
          <w:tcPr>
            <w:tcW w:type="dxa" w:w="4762"/>
            <w:tcMar>
              <w:top w:w="40" w:type="dxa"/>
              <w:left w:w="80" w:type="dxa"/>
              <w:bottom w:w="40" w:type="dxa"/>
              <w:right w:w="80" w:type="dxa"/>
            </w:tcMar>
          </w:tcPr>
          <w:p>
            <w:pPr>
              <w:pStyle w:val="TableText"/>
            </w:pPr>
            <w:r>
              <w:rPr>
                <w:sz w:val="18"/>
              </w:rPr>
              <w:t>subscriber variable name, no-op statement removed</w:t>
            </w:r>
          </w:p>
        </w:tc>
        <w:tc>
          <w:tcPr>
            <w:tcW w:type="dxa" w:w="3515"/>
            <w:tcMar>
              <w:top w:w="40" w:type="dxa"/>
              <w:left w:w="80" w:type="dxa"/>
              <w:bottom w:w="40" w:type="dxa"/>
              <w:right w:w="80" w:type="dxa"/>
            </w:tcMar>
          </w:tcPr>
          <w:p>
            <w:pPr>
              <w:pStyle w:val="TableText"/>
            </w:pPr>
            <w:r>
              <w:rPr>
                <w:sz w:val="18"/>
              </w:rPr>
              <w:t>readability</w:t>
            </w:r>
          </w:p>
        </w:tc>
      </w:tr>
      <w:tr>
        <w:trPr>
          <w:cantSplit/>
        </w:trPr>
        <w:tc>
          <w:tcPr>
            <w:tcW w:type="dxa" w:w="794"/>
            <w:tcMar>
              <w:top w:w="40" w:type="dxa"/>
              <w:left w:w="80" w:type="dxa"/>
              <w:bottom w:w="40" w:type="dxa"/>
              <w:right w:w="80" w:type="dxa"/>
            </w:tcMar>
          </w:tcPr>
          <w:p>
            <w:pPr>
              <w:pStyle w:val="TableText"/>
            </w:pPr>
            <w:r>
              <w:rPr>
                <w:sz w:val="18"/>
              </w:rPr>
              <w:t>C4–C5</w:t>
            </w:r>
          </w:p>
        </w:tc>
        <w:tc>
          <w:tcPr>
            <w:tcW w:type="dxa" w:w="4762"/>
            <w:tcMar>
              <w:top w:w="40" w:type="dxa"/>
              <w:left w:w="80" w:type="dxa"/>
              <w:bottom w:w="40" w:type="dxa"/>
              <w:right w:w="80" w:type="dxa"/>
            </w:tcMar>
          </w:tcPr>
          <w:p>
            <w:pPr>
              <w:pStyle w:val="TableText"/>
            </w:pPr>
            <w:r>
              <w:rPr>
                <w:sz w:val="18"/>
              </w:rPr>
              <w:t>parameter callback validates the whole request; unmanaged parameters accepted (Python, C++)</w:t>
            </w:r>
          </w:p>
        </w:tc>
        <w:tc>
          <w:tcPr>
            <w:tcW w:type="dxa" w:w="3515"/>
            <w:tcMar>
              <w:top w:w="40" w:type="dxa"/>
              <w:left w:w="80" w:type="dxa"/>
              <w:bottom w:w="40" w:type="dxa"/>
              <w:right w:w="80" w:type="dxa"/>
            </w:tcMar>
          </w:tcPr>
          <w:p>
            <w:pPr>
              <w:pStyle w:val="TableText"/>
            </w:pPr>
            <w:r>
              <w:rPr>
                <w:rFonts w:ascii="Courier New" w:hAnsi="Courier New" w:cs="Courier New" w:eastAsia="Courier New"/>
                <w:sz w:val="15"/>
              </w:rPr>
              <w:t>use_sim_time</w:t>
            </w:r>
            <w:r>
              <w:rPr>
                <w:sz w:val="18"/>
              </w:rPr>
              <w:t xml:space="preserve"> rejected; inconsistent batch results</w:t>
            </w:r>
          </w:p>
        </w:tc>
      </w:tr>
      <w:tr>
        <w:trPr>
          <w:cantSplit/>
        </w:trPr>
        <w:tc>
          <w:tcPr>
            <w:tcW w:type="dxa" w:w="794"/>
            <w:tcMar>
              <w:top w:w="40" w:type="dxa"/>
              <w:left w:w="80" w:type="dxa"/>
              <w:bottom w:w="40" w:type="dxa"/>
              <w:right w:w="80" w:type="dxa"/>
            </w:tcMar>
          </w:tcPr>
          <w:p>
            <w:pPr>
              <w:pStyle w:val="TableText"/>
            </w:pPr>
            <w:r>
              <w:rPr>
                <w:sz w:val="18"/>
              </w:rPr>
              <w:t>C6</w:t>
            </w:r>
          </w:p>
        </w:tc>
        <w:tc>
          <w:tcPr>
            <w:tcW w:type="dxa" w:w="4762"/>
            <w:tcMar>
              <w:top w:w="40" w:type="dxa"/>
              <w:left w:w="80" w:type="dxa"/>
              <w:bottom w:w="40" w:type="dxa"/>
              <w:right w:w="80" w:type="dxa"/>
            </w:tcMar>
          </w:tcPr>
          <w:p>
            <w:pPr>
              <w:pStyle w:val="TableText"/>
            </w:pPr>
            <w:r>
              <w:rPr>
                <w:sz w:val="18"/>
              </w:rPr>
              <w:t>six pytest cases for the parameter contract</w:t>
            </w:r>
          </w:p>
        </w:tc>
        <w:tc>
          <w:tcPr>
            <w:tcW w:type="dxa" w:w="3515"/>
            <w:tcMar>
              <w:top w:w="40" w:type="dxa"/>
              <w:left w:w="80" w:type="dxa"/>
              <w:bottom w:w="40" w:type="dxa"/>
              <w:right w:w="80" w:type="dxa"/>
            </w:tcMar>
          </w:tcPr>
          <w:p>
            <w:pPr>
              <w:pStyle w:val="TableText"/>
            </w:pPr>
            <w:r>
              <w:rPr>
                <w:sz w:val="18"/>
              </w:rPr>
              <w:t>guard the corrected behaviour</w:t>
            </w:r>
          </w:p>
        </w:tc>
      </w:tr>
      <w:tr>
        <w:trPr>
          <w:cantSplit/>
        </w:trPr>
        <w:tc>
          <w:tcPr>
            <w:tcW w:type="dxa" w:w="794"/>
            <w:tcMar>
              <w:top w:w="40" w:type="dxa"/>
              <w:left w:w="80" w:type="dxa"/>
              <w:bottom w:w="40" w:type="dxa"/>
              <w:right w:w="80" w:type="dxa"/>
            </w:tcMar>
          </w:tcPr>
          <w:p>
            <w:pPr>
              <w:pStyle w:val="TableText"/>
            </w:pPr>
            <w:r>
              <w:rPr>
                <w:sz w:val="18"/>
              </w:rPr>
              <w:t>C7</w:t>
            </w:r>
          </w:p>
        </w:tc>
        <w:tc>
          <w:tcPr>
            <w:tcW w:type="dxa" w:w="4762"/>
            <w:tcMar>
              <w:top w:w="40" w:type="dxa"/>
              <w:left w:w="80" w:type="dxa"/>
              <w:bottom w:w="40" w:type="dxa"/>
              <w:right w:w="80" w:type="dxa"/>
            </w:tcMar>
          </w:tcPr>
          <w:p>
            <w:pPr>
              <w:pStyle w:val="TableText"/>
            </w:pPr>
            <w:r>
              <w:rPr>
                <w:sz w:val="18"/>
              </w:rPr>
              <w:t>flake8 style fixes in the Python package</w:t>
            </w:r>
          </w:p>
        </w:tc>
        <w:tc>
          <w:tcPr>
            <w:tcW w:type="dxa" w:w="3515"/>
            <w:tcMar>
              <w:top w:w="40" w:type="dxa"/>
              <w:left w:w="80" w:type="dxa"/>
              <w:bottom w:w="40" w:type="dxa"/>
              <w:right w:w="80" w:type="dxa"/>
            </w:tcMar>
          </w:tcPr>
          <w:p>
            <w:pPr>
              <w:pStyle w:val="TableText"/>
            </w:pPr>
            <w:r>
              <w:rPr>
                <w:sz w:val="18"/>
              </w:rPr>
              <w:t>package's own linter test failed</w:t>
            </w:r>
          </w:p>
        </w:tc>
      </w:tr>
      <w:tr>
        <w:trPr>
          <w:cantSplit/>
        </w:trPr>
        <w:tc>
          <w:tcPr>
            <w:tcW w:type="dxa" w:w="794"/>
            <w:tcMar>
              <w:top w:w="40" w:type="dxa"/>
              <w:left w:w="80" w:type="dxa"/>
              <w:bottom w:w="40" w:type="dxa"/>
              <w:right w:w="80" w:type="dxa"/>
            </w:tcMar>
          </w:tcPr>
          <w:p>
            <w:pPr>
              <w:pStyle w:val="TableText"/>
            </w:pPr>
            <w:r>
              <w:rPr>
                <w:sz w:val="18"/>
              </w:rPr>
              <w:t>C8</w:t>
            </w:r>
          </w:p>
        </w:tc>
        <w:tc>
          <w:tcPr>
            <w:tcW w:type="dxa" w:w="4762"/>
            <w:tcMar>
              <w:top w:w="40" w:type="dxa"/>
              <w:left w:w="80" w:type="dxa"/>
              <w:bottom w:w="40" w:type="dxa"/>
              <w:right w:w="80" w:type="dxa"/>
            </w:tcMar>
          </w:tcPr>
          <w:p>
            <w:pPr>
              <w:pStyle w:val="TableText"/>
            </w:pPr>
            <w:r>
              <w:rPr>
                <w:rFonts w:ascii="Courier New" w:hAnsi="Courier New" w:cs="Courier New" w:eastAsia="Courier New"/>
                <w:sz w:val="15"/>
              </w:rPr>
              <w:t>gui</w:t>
            </w:r>
            <w:r>
              <w:rPr>
                <w:sz w:val="18"/>
              </w:rPr>
              <w:t xml:space="preserve"> launch argument (default unchanged)</w:t>
            </w:r>
          </w:p>
        </w:tc>
        <w:tc>
          <w:tcPr>
            <w:tcW w:type="dxa" w:w="3515"/>
            <w:tcMar>
              <w:top w:w="40" w:type="dxa"/>
              <w:left w:w="80" w:type="dxa"/>
              <w:bottom w:w="40" w:type="dxa"/>
              <w:right w:w="80" w:type="dxa"/>
            </w:tcMar>
          </w:tcPr>
          <w:p>
            <w:pPr>
              <w:pStyle w:val="TableText"/>
            </w:pPr>
            <w:r>
              <w:rPr>
                <w:sz w:val="18"/>
              </w:rPr>
              <w:t>headless runs; single joint-state source</w:t>
            </w:r>
          </w:p>
        </w:tc>
      </w:tr>
      <w:tr>
        <w:trPr>
          <w:cantSplit/>
        </w:trPr>
        <w:tc>
          <w:tcPr>
            <w:tcW w:type="dxa" w:w="794"/>
            <w:tcMar>
              <w:top w:w="40" w:type="dxa"/>
              <w:left w:w="80" w:type="dxa"/>
              <w:bottom w:w="40" w:type="dxa"/>
              <w:right w:w="80" w:type="dxa"/>
            </w:tcMar>
          </w:tcPr>
          <w:p>
            <w:pPr>
              <w:pStyle w:val="TableText"/>
            </w:pPr>
            <w:r>
              <w:rPr>
                <w:sz w:val="18"/>
              </w:rPr>
              <w:t>C9</w:t>
            </w:r>
          </w:p>
        </w:tc>
        <w:tc>
          <w:tcPr>
            <w:tcW w:type="dxa" w:w="4762"/>
            <w:tcMar>
              <w:top w:w="40" w:type="dxa"/>
              <w:left w:w="80" w:type="dxa"/>
              <w:bottom w:w="40" w:type="dxa"/>
              <w:right w:w="80" w:type="dxa"/>
            </w:tcMar>
          </w:tcPr>
          <w:p>
            <w:pPr>
              <w:pStyle w:val="TableText"/>
            </w:pPr>
            <w:r>
              <w:rPr>
                <w:rFonts w:ascii="Courier New" w:hAnsi="Courier New" w:cs="Courier New" w:eastAsia="Courier New"/>
                <w:sz w:val="15"/>
              </w:rPr>
              <w:t>display.rviz</w:t>
            </w:r>
            <w:r>
              <w:rPr>
                <w:sz w:val="18"/>
              </w:rPr>
              <w:t xml:space="preserve">: stale </w:t>
            </w:r>
            <w:r>
              <w:rPr>
                <w:rFonts w:ascii="Courier New" w:hAnsi="Courier New" w:cs="Courier New" w:eastAsia="Courier New"/>
                <w:sz w:val="15"/>
              </w:rPr>
              <w:t>tool_link</w:t>
            </w:r>
            <w:r>
              <w:rPr>
                <w:sz w:val="18"/>
              </w:rPr>
              <w:t xml:space="preserve"> removed, description QoS "Transient Local"</w:t>
            </w:r>
          </w:p>
        </w:tc>
        <w:tc>
          <w:tcPr>
            <w:tcW w:type="dxa" w:w="3515"/>
            <w:tcMar>
              <w:top w:w="40" w:type="dxa"/>
              <w:left w:w="80" w:type="dxa"/>
              <w:bottom w:w="40" w:type="dxa"/>
              <w:right w:w="80" w:type="dxa"/>
            </w:tcMar>
          </w:tcPr>
          <w:p>
            <w:pPr>
              <w:pStyle w:val="TableText"/>
            </w:pPr>
            <w:r>
              <w:rPr>
                <w:sz w:val="18"/>
              </w:rPr>
              <w:t>link absent from model; configuration states the QoS used</w:t>
            </w:r>
          </w:p>
        </w:tc>
      </w:tr>
      <w:tr>
        <w:trPr>
          <w:cantSplit/>
        </w:trPr>
        <w:tc>
          <w:tcPr>
            <w:tcW w:type="dxa" w:w="794"/>
            <w:tcMar>
              <w:top w:w="40" w:type="dxa"/>
              <w:left w:w="80" w:type="dxa"/>
              <w:bottom w:w="40" w:type="dxa"/>
              <w:right w:w="80" w:type="dxa"/>
            </w:tcMar>
          </w:tcPr>
          <w:p>
            <w:pPr>
              <w:pStyle w:val="TableText"/>
            </w:pPr>
            <w:r>
              <w:rPr>
                <w:sz w:val="18"/>
              </w:rPr>
              <w:t>C10</w:t>
            </w:r>
          </w:p>
        </w:tc>
        <w:tc>
          <w:tcPr>
            <w:tcW w:type="dxa" w:w="4762"/>
            <w:tcMar>
              <w:top w:w="40" w:type="dxa"/>
              <w:left w:w="80" w:type="dxa"/>
              <w:bottom w:w="40" w:type="dxa"/>
              <w:right w:w="80" w:type="dxa"/>
            </w:tcMar>
          </w:tcPr>
          <w:p>
            <w:pPr>
              <w:pStyle w:val="TableText"/>
            </w:pPr>
            <w:r>
              <w:rPr>
                <w:sz w:val="18"/>
              </w:rPr>
              <w:t>direct exec dependencies declared (launch, launch_ros, ament_index_python, joint_state_publisher)</w:t>
            </w:r>
          </w:p>
        </w:tc>
        <w:tc>
          <w:tcPr>
            <w:tcW w:type="dxa" w:w="3515"/>
            <w:tcMar>
              <w:top w:w="40" w:type="dxa"/>
              <w:left w:w="80" w:type="dxa"/>
              <w:bottom w:w="40" w:type="dxa"/>
              <w:right w:w="80" w:type="dxa"/>
            </w:tcMar>
          </w:tcPr>
          <w:p>
            <w:pPr>
              <w:pStyle w:val="TableText"/>
            </w:pPr>
            <w:r>
              <w:rPr>
                <w:sz w:val="18"/>
              </w:rPr>
              <w:t>imports and C8</w:t>
            </w:r>
          </w:p>
        </w:tc>
      </w:tr>
      <w:tr>
        <w:trPr>
          <w:cantSplit/>
        </w:trPr>
        <w:tc>
          <w:tcPr>
            <w:tcW w:type="dxa" w:w="794"/>
            <w:tcMar>
              <w:top w:w="40" w:type="dxa"/>
              <w:left w:w="80" w:type="dxa"/>
              <w:bottom w:w="40" w:type="dxa"/>
              <w:right w:w="80" w:type="dxa"/>
            </w:tcMar>
          </w:tcPr>
          <w:p>
            <w:pPr>
              <w:pStyle w:val="TableText"/>
            </w:pPr>
            <w:r>
              <w:rPr>
                <w:sz w:val="18"/>
              </w:rPr>
              <w:t>C11–C12</w:t>
            </w:r>
          </w:p>
        </w:tc>
        <w:tc>
          <w:tcPr>
            <w:tcW w:type="dxa" w:w="4762"/>
            <w:tcMar>
              <w:top w:w="40" w:type="dxa"/>
              <w:left w:w="80" w:type="dxa"/>
              <w:bottom w:w="40" w:type="dxa"/>
              <w:right w:w="80" w:type="dxa"/>
            </w:tcMar>
          </w:tcPr>
          <w:p>
            <w:pPr>
              <w:pStyle w:val="TableText"/>
            </w:pPr>
            <w:r>
              <w:rPr>
                <w:sz w:val="18"/>
              </w:rPr>
              <w:t xml:space="preserve">copyright linter skipped (no per-file headers); lint-only fixes in </w:t>
            </w:r>
            <w:r>
              <w:rPr>
                <w:rFonts w:ascii="Courier New" w:hAnsi="Courier New" w:cs="Courier New" w:eastAsia="Courier New"/>
                <w:sz w:val="15"/>
              </w:rPr>
              <w:t>gazebo.launch.py</w:t>
            </w:r>
          </w:p>
        </w:tc>
        <w:tc>
          <w:tcPr>
            <w:tcW w:type="dxa" w:w="3515"/>
            <w:tcMar>
              <w:top w:w="40" w:type="dxa"/>
              <w:left w:w="80" w:type="dxa"/>
              <w:bottom w:w="40" w:type="dxa"/>
              <w:right w:w="80" w:type="dxa"/>
            </w:tcMar>
          </w:tcPr>
          <w:p>
            <w:pPr>
              <w:pStyle w:val="TableText"/>
            </w:pPr>
            <w:r>
              <w:rPr>
                <w:sz w:val="18"/>
              </w:rPr>
              <w:t>linter failures; launch logic unchanged</w:t>
            </w:r>
          </w:p>
        </w:tc>
      </w:tr>
    </w:tbl>
    <w:p>
      <w:pPr>
        <w:spacing w:after="80" w:line="192" w:lineRule="auto"/>
      </w:pPr>
    </w:p>
    <w:p>
      <w:pPr>
        <w:pStyle w:val="Heading2"/>
      </w:pPr>
      <w:bookmarkStart w:id="153" w:name="_Toc00000153"/>
      <w:r>
        <w:t>Demonstration workflow</w:t>
      </w:r>
      <w:bookmarkEnd w:id="153"/>
    </w:p>
    <w:p>
      <w:pPr>
        <w:jc w:val="both"/>
      </w:pPr>
      <w:r>
        <w:t xml:space="preserve">After building and sourcing the workspace, the demonstration consists of four independent steps, each documented with exact commands in the README: (1) Python publisher with C++ subscriber, (2) C++ publisher with Python subscriber, (3) the parameter node inspected and updated with </w:t>
      </w:r>
      <w:r>
        <w:rPr>
          <w:rFonts w:ascii="Courier New" w:hAnsi="Courier New" w:cs="Courier New" w:eastAsia="Courier New"/>
          <w:sz w:val="21"/>
        </w:rPr>
        <w:t>ros2 param</w:t>
      </w:r>
      <w:r>
        <w:t xml:space="preserve">, and (4) </w:t>
      </w:r>
      <w:r>
        <w:rPr>
          <w:rFonts w:ascii="Courier New" w:hAnsi="Courier New" w:cs="Courier New" w:eastAsia="Courier New"/>
          <w:sz w:val="21"/>
        </w:rPr>
        <w:t>ros2 launch arduinobot_description display.launch.py</w:t>
      </w:r>
      <w:r>
        <w:t xml:space="preserve">, moving the sliders and inspecting </w:t>
      </w:r>
      <w:r>
        <w:rPr>
          <w:rFonts w:ascii="Courier New" w:hAnsi="Courier New" w:cs="Courier New" w:eastAsia="Courier New"/>
          <w:sz w:val="21"/>
        </w:rPr>
        <w:t>/joint_states</w:t>
      </w:r>
      <w:r>
        <w:t xml:space="preserve"> and TF. </w:t>
      </w:r>
      <w:r>
        <w:fldChar w:fldCharType="begin"/>
      </w:r>
      <w:r>
        <w:instrText xml:space="preserve"> REF _Ref_lst_launch \h </w:instrText>
      </w:r>
      <w:r>
        <w:fldChar w:fldCharType="separate"/>
      </w:r>
      <w:r>
        <w:t xml:space="preserve">Listing 5</w:t>
      </w:r>
      <w:r>
        <w:fldChar w:fldCharType="end"/>
      </w:r>
      <w:r>
        <w:t xml:space="preserve"> shows the part of the launch file that loads the model and selects the joint-state source.</w:t>
      </w:r>
    </w:p>
    <w:p>
      <w:pPr>
        <w:pStyle w:val="Caption"/>
        <w:keepNext/>
        <w:spacing w:after="60"/>
      </w:pPr>
      <w:bookmarkStart w:id="154" w:name="_Ref_lst_launch"/>
      <w:r>
        <w:rPr>
          <w:b/>
        </w:rPr>
        <w:t xml:space="preserve">Listing </w:t>
      </w:r>
      <w:r>
        <w:rPr>
          <w:b/>
        </w:rPr>
        <w:fldChar w:fldCharType="begin"/>
      </w:r>
      <w:r>
        <w:rPr>
          <w:b/>
        </w:rPr>
        <w:instrText xml:space="preserve"> SEQ Listing \* ARABIC </w:instrText>
      </w:r>
      <w:r>
        <w:rPr>
          <w:b/>
        </w:rPr>
        <w:fldChar w:fldCharType="separate"/>
      </w:r>
      <w:r>
        <w:rPr>
          <w:b/>
        </w:rPr>
        <w:t xml:space="preserve">5</w:t>
      </w:r>
      <w:r>
        <w:rPr>
          <w:b/>
        </w:rPr>
        <w:fldChar w:fldCharType="end"/>
      </w:r>
      <w:bookmarkEnd w:id="154"/>
      <w:r>
        <w:rPr>
          <w:b/>
        </w:rPr>
        <w:t xml:space="preserve">. </w:t>
      </w:r>
      <w:r>
        <w:rPr>
          <w:sz w:val="20"/>
        </w:rPr>
        <w:t>Model loading and joint-state source selection (</w:t>
      </w:r>
      <w:r>
        <w:rPr>
          <w:rFonts w:ascii="Courier New" w:hAnsi="Courier New" w:cs="Courier New" w:eastAsia="Courier New"/>
          <w:sz w:val="17"/>
        </w:rPr>
        <w:t>arduinobot_description/launch/display.launch.py</w:t>
      </w:r>
      <w:r>
        <w:rPr>
          <w:sz w:val="20"/>
        </w:rPr>
        <w:t xml:space="preserve">; the </w:t>
      </w:r>
      <w:r>
        <w:rPr>
          <w:rFonts w:ascii="Courier New" w:hAnsi="Courier New" w:cs="Courier New" w:eastAsia="Courier New"/>
          <w:sz w:val="17"/>
        </w:rPr>
        <w:t>gui</w:t>
      </w:r>
      <w:r>
        <w:rPr>
          <w:sz w:val="20"/>
        </w:rPr>
        <w:t xml:space="preserve"> condition is a category C addition).</w:t>
      </w:r>
    </w:p>
    <w:p>
      <w:pPr>
        <w:pStyle w:val="CodeBlock"/>
        <w:keepNext/>
        <w:spacing w:before="40"/>
      </w:pPr>
      <w:r>
        <w:rPr>
          <w:rFonts w:ascii="Courier New" w:hAnsi="Courier New"/>
        </w:rPr>
        <w:t>robot_description = ParameterValue(Command(["xacro ", LaunchConfiguration("model")]),</w:t>
      </w:r>
    </w:p>
    <w:p>
      <w:pPr>
        <w:pStyle w:val="CodeBlock"/>
        <w:keepNext/>
      </w:pPr>
      <w:r>
        <w:rPr>
          <w:rFonts w:ascii="Courier New" w:hAnsi="Courier New"/>
        </w:rPr>
        <w:t xml:space="preserve">                                   value_type=str)</w:t>
      </w:r>
    </w:p>
    <w:p>
      <w:pPr>
        <w:pStyle w:val="CodeBlock"/>
        <w:keepNext/>
      </w:pPr>
      <w:r>
        <w:rPr>
          <w:rFonts w:ascii="Courier New" w:hAnsi="Courier New"/>
        </w:rPr>
        <w:t xml:space="preserve"> </w:t>
      </w:r>
    </w:p>
    <w:p>
      <w:pPr>
        <w:pStyle w:val="CodeBlock"/>
        <w:keepNext/>
      </w:pPr>
      <w:r>
        <w:rPr>
          <w:rFonts w:ascii="Courier New" w:hAnsi="Courier New"/>
        </w:rPr>
        <w:t>robot_state_publisher_node = Node(</w:t>
      </w:r>
    </w:p>
    <w:p>
      <w:pPr>
        <w:pStyle w:val="CodeBlock"/>
        <w:keepNext/>
      </w:pPr>
      <w:r>
        <w:rPr>
          <w:rFonts w:ascii="Courier New" w:hAnsi="Courier New"/>
        </w:rPr>
        <w:t xml:space="preserve">    package="robot_state_publisher",</w:t>
      </w:r>
    </w:p>
    <w:p>
      <w:pPr>
        <w:pStyle w:val="CodeBlock"/>
        <w:keepNext/>
      </w:pPr>
      <w:r>
        <w:rPr>
          <w:rFonts w:ascii="Courier New" w:hAnsi="Courier New"/>
        </w:rPr>
        <w:t xml:space="preserve">    executable="robot_state_publisher",</w:t>
      </w:r>
    </w:p>
    <w:p>
      <w:pPr>
        <w:pStyle w:val="CodeBlock"/>
        <w:keepNext/>
      </w:pPr>
      <w:r>
        <w:rPr>
          <w:rFonts w:ascii="Courier New" w:hAnsi="Courier New"/>
        </w:rPr>
        <w:t xml:space="preserve">    parameters=[{"robot_description": robot_description}]</w:t>
      </w:r>
    </w:p>
    <w:p>
      <w:pPr>
        <w:pStyle w:val="CodeBlock"/>
        <w:keepNext/>
      </w:pPr>
      <w:r>
        <w:rPr>
          <w:rFonts w:ascii="Courier New" w:hAnsi="Courier New"/>
        </w:rPr>
        <w:t>)</w:t>
      </w:r>
    </w:p>
    <w:p>
      <w:pPr>
        <w:pStyle w:val="CodeBlock"/>
        <w:keepNext/>
      </w:pPr>
      <w:r>
        <w:rPr>
          <w:rFonts w:ascii="Courier New" w:hAnsi="Courier New"/>
        </w:rPr>
        <w:t xml:space="preserve"> </w:t>
      </w:r>
    </w:p>
    <w:p>
      <w:pPr>
        <w:pStyle w:val="CodeBlock"/>
        <w:keepNext/>
      </w:pPr>
      <w:r>
        <w:rPr>
          <w:rFonts w:ascii="Courier New" w:hAnsi="Courier New"/>
        </w:rPr>
        <w:t># Exactly one joint state source is started, selected by the "gui" argument</w:t>
      </w:r>
    </w:p>
    <w:p>
      <w:pPr>
        <w:pStyle w:val="CodeBlock"/>
        <w:keepNext/>
      </w:pPr>
      <w:r>
        <w:rPr>
          <w:rFonts w:ascii="Courier New" w:hAnsi="Courier New"/>
        </w:rPr>
        <w:t>joint_state_publisher_gui_node = Node(</w:t>
      </w:r>
    </w:p>
    <w:p>
      <w:pPr>
        <w:pStyle w:val="CodeBlock"/>
        <w:keepNext/>
      </w:pPr>
      <w:r>
        <w:rPr>
          <w:rFonts w:ascii="Courier New" w:hAnsi="Courier New"/>
        </w:rPr>
        <w:t xml:space="preserve">    package="joint_state_publisher_gui",</w:t>
      </w:r>
    </w:p>
    <w:p>
      <w:pPr>
        <w:pStyle w:val="CodeBlock"/>
        <w:keepNext/>
      </w:pPr>
      <w:r>
        <w:rPr>
          <w:rFonts w:ascii="Courier New" w:hAnsi="Courier New"/>
        </w:rPr>
        <w:t xml:space="preserve">    executable="joint_state_publisher_gui",</w:t>
      </w:r>
    </w:p>
    <w:p>
      <w:pPr>
        <w:pStyle w:val="CodeBlock"/>
        <w:keepNext/>
      </w:pPr>
      <w:r>
        <w:rPr>
          <w:rFonts w:ascii="Courier New" w:hAnsi="Courier New"/>
        </w:rPr>
        <w:t xml:space="preserve">    condition=IfCondition(LaunchConfiguration("gui"))</w:t>
      </w:r>
    </w:p>
    <w:p>
      <w:pPr>
        <w:pStyle w:val="CodeBlock"/>
        <w:keepNext/>
      </w:pPr>
      <w:r>
        <w:rPr>
          <w:rFonts w:ascii="Courier New" w:hAnsi="Courier New"/>
        </w:rPr>
        <w:t>)</w:t>
      </w:r>
    </w:p>
    <w:p>
      <w:pPr>
        <w:pStyle w:val="CodeBlock"/>
        <w:keepNext/>
      </w:pPr>
      <w:r>
        <w:rPr>
          <w:rFonts w:ascii="Courier New" w:hAnsi="Courier New"/>
        </w:rPr>
        <w:t xml:space="preserve"> </w:t>
      </w:r>
    </w:p>
    <w:p>
      <w:pPr>
        <w:pStyle w:val="CodeBlock"/>
        <w:keepNext/>
      </w:pPr>
      <w:r>
        <w:rPr>
          <w:rFonts w:ascii="Courier New" w:hAnsi="Courier New"/>
        </w:rPr>
        <w:t>joint_state_publisher_node = Node(</w:t>
      </w:r>
    </w:p>
    <w:p>
      <w:pPr>
        <w:pStyle w:val="CodeBlock"/>
        <w:keepNext/>
      </w:pPr>
      <w:r>
        <w:rPr>
          <w:rFonts w:ascii="Courier New" w:hAnsi="Courier New"/>
        </w:rPr>
        <w:t xml:space="preserve">    package="joint_state_publisher",</w:t>
      </w:r>
    </w:p>
    <w:p>
      <w:pPr>
        <w:pStyle w:val="CodeBlock"/>
        <w:keepNext/>
      </w:pPr>
      <w:r>
        <w:rPr>
          <w:rFonts w:ascii="Courier New" w:hAnsi="Courier New"/>
        </w:rPr>
        <w:t xml:space="preserve">    executable="joint_state_publisher",</w:t>
      </w:r>
    </w:p>
    <w:p>
      <w:pPr>
        <w:pStyle w:val="CodeBlock"/>
      </w:pPr>
      <w:r>
        <w:rPr>
          <w:rFonts w:ascii="Courier New" w:hAnsi="Courier New"/>
        </w:rPr>
        <w:t xml:space="preserve">    condition=UnlessCondition(LaunchConfiguration("gui"))</w:t>
      </w:r>
    </w:p>
    <w:p>
      <w:pPr>
        <w:spacing w:after="40"/>
      </w:pPr>
    </w:p>
    <w:p>
      <w:pPr>
        <w:pStyle w:val="Heading2"/>
      </w:pPr>
      <w:bookmarkStart w:id="155" w:name="_Toc00000155"/>
      <w:r>
        <w:t>Hardware context</w:t>
      </w:r>
      <w:bookmarkEnd w:id="155"/>
    </w:p>
    <w:p>
      <w:pPr>
        <w:jc w:val="both"/>
      </w:pPr>
      <w:r>
        <w:t>The physical robot was not built or used in this preparation, and the notes contain no evidence of assembly, wiring or firmware upload. The repository's later sections state the following facts, which are reported only as file contents: the Arduino sketch attaches the base, shoulder, elbow and gripper servos to pins 8, 9, 10 and 11 and opens the serial port at 115 200 baud (</w:t>
      </w:r>
      <w:r>
        <w:rPr>
          <w:rFonts w:ascii="Courier New" w:hAnsi="Courier New" w:cs="Courier New" w:eastAsia="Courier New"/>
          <w:sz w:val="21"/>
        </w:rPr>
        <w:t>Section9_Build/…/robot_control.ino</w:t>
      </w:r>
      <w:r>
        <w:t xml:space="preserve">); the ros2_control hardware interface sends frames of the form </w:t>
      </w:r>
      <w:r>
        <w:rPr>
          <w:rFonts w:ascii="Courier New" w:hAnsi="Courier New" w:cs="Courier New" w:eastAsia="Courier New"/>
          <w:sz w:val="21"/>
        </w:rPr>
        <w:t>b%03d,s%03d,e%03d,g%03d,</w:t>
      </w:r>
      <w:r>
        <w:t xml:space="preserve"> to </w:t>
      </w:r>
      <w:r>
        <w:rPr>
          <w:rFonts w:ascii="Courier New" w:hAnsi="Courier New" w:cs="Courier New" w:eastAsia="Courier New"/>
          <w:sz w:val="21"/>
        </w:rPr>
        <w:t>/dev/ttyACM0</w:t>
      </w:r>
      <w:r>
        <w:t xml:space="preserve"> [6]. No file specifies the board model, wiring, supply voltage or power arrangement, so none is stated here.</w:t>
      </w:r>
    </w:p>
    <w:p>
      <w:pPr>
        <w:pStyle w:val="Heading1"/>
      </w:pPr>
      <w:bookmarkStart w:id="156" w:name="_Toc00000156"/>
      <w:r>
        <w:t>Development Workflow</w:t>
      </w:r>
      <w:bookmarkEnd w:id="156"/>
    </w:p>
    <w:p>
      <w:pPr>
        <w:jc w:val="both"/>
      </w:pPr>
      <w:r>
        <w:t xml:space="preserve">The work followed the cycle in </w:t>
      </w:r>
      <w:r>
        <w:fldChar w:fldCharType="begin"/>
      </w:r>
      <w:r>
        <w:instrText xml:space="preserve"> REF _Ref_fig_flow \h </w:instrText>
      </w:r>
      <w:r>
        <w:fldChar w:fldCharType="separate"/>
      </w:r>
      <w:r>
        <w:t xml:space="preserve">Figure 11</w:t>
      </w:r>
      <w:r>
        <w:fldChar w:fldCharType="end"/>
      </w:r>
      <w:r>
        <w:t>: inspect the sources, prepare the packages, resolve dependencies, build, source, run, inspect and document, returning to preparation when a check revealed a defect. The build, messaging, parameter, model/TF and RViz checks were scripted (</w:t>
      </w:r>
      <w:r>
        <w:rPr>
          <w:rFonts w:ascii="Courier New" w:hAnsi="Courier New" w:cs="Courier New" w:eastAsia="Courier New"/>
          <w:sz w:val="21"/>
        </w:rPr>
        <w:t>verification/scripts/</w:t>
      </w:r>
      <w:r>
        <w:t xml:space="preserve">) so that they can be repeated on the target machine and their output kept as evidence; the few checks run by hand are recorded with their commands in </w:t>
      </w:r>
      <w:r>
        <w:rPr>
          <w:rFonts w:ascii="Courier New" w:hAnsi="Courier New" w:cs="Courier New" w:eastAsia="Courier New"/>
          <w:sz w:val="21"/>
        </w:rPr>
        <w:t>docs/VERIFICATION.md</w:t>
      </w:r>
      <w:r>
        <w:t>.</w:t>
      </w:r>
    </w:p>
    <w:p>
      <w:pPr>
        <w:keepNext/>
        <w:spacing w:after="40"/>
        <w:jc w:val="center"/>
      </w:pPr>
      <w:r>
        <w:drawing>
          <wp:inline xmlns:a="http://schemas.openxmlformats.org/drawingml/2006/main" xmlns:pic="http://schemas.openxmlformats.org/drawingml/2006/picture">
            <wp:extent cx="4500000" cy="1924715"/>
            <wp:docPr id="11" name="Picture 11"/>
            <wp:cNvGraphicFramePr>
              <a:graphicFrameLocks noChangeAspect="1"/>
            </wp:cNvGraphicFramePr>
            <a:graphic>
              <a:graphicData uri="http://schemas.openxmlformats.org/drawingml/2006/picture">
                <pic:pic>
                  <pic:nvPicPr>
                    <pic:cNvPr id="0" name="fig06_workflow.png"/>
                    <pic:cNvPicPr/>
                  </pic:nvPicPr>
                  <pic:blipFill>
                    <a:blip r:embed="rId19"/>
                    <a:stretch>
                      <a:fillRect/>
                    </a:stretch>
                  </pic:blipFill>
                  <pic:spPr>
                    <a:xfrm>
                      <a:off x="0" y="0"/>
                      <a:ext cx="4500000" cy="1924715"/>
                    </a:xfrm>
                    <a:prstGeom prst="rect"/>
                  </pic:spPr>
                </pic:pic>
              </a:graphicData>
            </a:graphic>
          </wp:inline>
        </w:drawing>
      </w:r>
    </w:p>
    <w:p>
      <w:pPr>
        <w:pStyle w:val="Caption"/>
        <w:jc w:val="center"/>
      </w:pPr>
      <w:bookmarkStart w:id="157" w:name="_Ref_fig_flow"/>
      <w:r>
        <w:rPr>
          <w:b/>
        </w:rPr>
        <w:t xml:space="preserve">Figure </w:t>
      </w:r>
      <w:r>
        <w:rPr>
          <w:b/>
        </w:rPr>
        <w:fldChar w:fldCharType="begin"/>
      </w:r>
      <w:r>
        <w:rPr>
          <w:b/>
        </w:rPr>
        <w:instrText xml:space="preserve"> SEQ Figure \* ARABIC </w:instrText>
      </w:r>
      <w:r>
        <w:rPr>
          <w:b/>
        </w:rPr>
        <w:fldChar w:fldCharType="separate"/>
      </w:r>
      <w:r>
        <w:rPr>
          <w:b/>
        </w:rPr>
        <w:t xml:space="preserve">11</w:t>
      </w:r>
      <w:r>
        <w:rPr>
          <w:b/>
        </w:rPr>
        <w:fldChar w:fldCharType="end"/>
      </w:r>
      <w:bookmarkEnd w:id="157"/>
      <w:r>
        <w:rPr>
          <w:b/>
        </w:rPr>
        <w:t xml:space="preserve">. </w:t>
      </w:r>
      <w:r>
        <w:rPr>
          <w:sz w:val="20"/>
        </w:rPr>
        <w:t>Development and verification workflow.</w:t>
      </w:r>
      <w:r>
        <w:rPr>
          <w:color w:val="555555"/>
          <w:sz w:val="20"/>
        </w:rPr>
        <w:t xml:space="preserve"> New diagram (category C).</w:t>
      </w:r>
    </w:p>
    <w:p>
      <w:pPr>
        <w:jc w:val="both"/>
      </w:pPr>
      <w:r>
        <w:t xml:space="preserve">The preparation environment was a cloud container running Ubuntu 24.04, not the target system. The ROS 2 checks were therefore run inside the official </w:t>
      </w:r>
      <w:r>
        <w:rPr>
          <w:rFonts w:ascii="Courier New" w:hAnsi="Courier New" w:cs="Courier New" w:eastAsia="Courier New"/>
          <w:sz w:val="21"/>
        </w:rPr>
        <w:t>osrf/ros:humble-desktop</w:t>
      </w:r>
      <w:r>
        <w:t xml:space="preserve"> Docker image (Ubuntu 22.04.5, rclcpp 16.0.19, rclpy 3.3.21, rviz2 11.2.28). Because the network policy blocked </w:t>
      </w:r>
      <w:r>
        <w:rPr>
          <w:rFonts w:ascii="Courier New" w:hAnsi="Courier New" w:cs="Courier New" w:eastAsia="Courier New"/>
          <w:sz w:val="21"/>
        </w:rPr>
        <w:t>packages.ros.org</w:t>
      </w:r>
      <w:r>
        <w:t>, xacro 2.1.1 and joint_state_publisher 2.4.0 – the versions the notes show being installed with apt – were built from their upstream release tags in a separate underlay. RViz ran on a virtual X server with software OpenGL [9].</w:t>
      </w:r>
    </w:p>
    <w:p>
      <w:pPr>
        <w:pStyle w:val="Caption"/>
        <w:keepNext/>
        <w:spacing w:after="80"/>
      </w:pPr>
      <w:bookmarkStart w:id="158" w:name="_Ref_tab_verif"/>
      <w:r>
        <w:rPr>
          <w:b/>
        </w:rPr>
        <w:t xml:space="preserve">Table </w:t>
      </w:r>
      <w:r>
        <w:rPr>
          <w:b/>
        </w:rPr>
        <w:fldChar w:fldCharType="begin"/>
      </w:r>
      <w:r>
        <w:rPr>
          <w:b/>
        </w:rPr>
        <w:instrText xml:space="preserve"> SEQ Table \* ARABIC </w:instrText>
      </w:r>
      <w:r>
        <w:rPr>
          <w:b/>
        </w:rPr>
        <w:fldChar w:fldCharType="separate"/>
      </w:r>
      <w:r>
        <w:rPr>
          <w:b/>
        </w:rPr>
        <w:t xml:space="preserve">8</w:t>
      </w:r>
      <w:r>
        <w:rPr>
          <w:b/>
        </w:rPr>
        <w:fldChar w:fldCharType="end"/>
      </w:r>
      <w:bookmarkEnd w:id="158"/>
      <w:r>
        <w:rPr>
          <w:b/>
        </w:rPr>
        <w:t xml:space="preserve">. </w:t>
      </w:r>
      <w:r>
        <w:rPr>
          <w:sz w:val="20"/>
        </w:rPr>
        <w:t xml:space="preserve">Verification summary (details and logs in </w:t>
      </w:r>
      <w:r>
        <w:rPr>
          <w:rFonts w:ascii="Courier New" w:hAnsi="Courier New" w:cs="Courier New" w:eastAsia="Courier New"/>
          <w:sz w:val="17"/>
        </w:rPr>
        <w:t>docs/VERIFICATION.md</w:t>
      </w:r>
      <w:r>
        <w:rPr>
          <w:sz w:val="20"/>
        </w:rPr>
        <w:t>).</w:t>
      </w:r>
    </w:p>
    <w:tbl>
      <w:tblPr>
        <w:tblStyle w:val="TableGrid"/>
        <w:tblW w:type="auto" w:w="0"/>
        <w:jc w:val="center"/>
        <w:tblLayout w:type="fixed"/>
        <w:tblLook w:firstColumn="1" w:firstRow="1" w:lastColumn="0" w:lastRow="0" w:noHBand="0" w:noVBand="1" w:val="04A0"/>
      </w:tblPr>
      <w:tblGrid>
        <w:gridCol w:w="3401"/>
        <w:gridCol w:w="3685"/>
        <w:gridCol w:w="1984"/>
      </w:tblGrid>
      <w:tr>
        <w:trPr>
          <w:cantSplit/>
          <w:tblHeader/>
        </w:trPr>
        <w:tc>
          <w:tcPr>
            <w:tcW w:type="dxa" w:w="3402"/>
            <w:shd w:val="clear" w:color="auto" w:fill="DCE6F0"/>
            <w:tcMar>
              <w:top w:w="40" w:type="dxa"/>
              <w:left w:w="80" w:type="dxa"/>
              <w:bottom w:w="40" w:type="dxa"/>
              <w:right w:w="80" w:type="dxa"/>
            </w:tcMar>
          </w:tcPr>
          <w:p>
            <w:pPr>
              <w:pStyle w:val="TableText"/>
            </w:pPr>
            <w:r>
              <w:rPr>
                <w:b/>
                <w:sz w:val="18"/>
              </w:rPr>
              <w:t>Check</w:t>
            </w:r>
          </w:p>
        </w:tc>
        <w:tc>
          <w:tcPr>
            <w:tcW w:type="dxa" w:w="3685"/>
            <w:shd w:val="clear" w:color="auto" w:fill="DCE6F0"/>
            <w:tcMar>
              <w:top w:w="40" w:type="dxa"/>
              <w:left w:w="80" w:type="dxa"/>
              <w:bottom w:w="40" w:type="dxa"/>
              <w:right w:w="80" w:type="dxa"/>
            </w:tcMar>
          </w:tcPr>
          <w:p>
            <w:pPr>
              <w:pStyle w:val="TableText"/>
            </w:pPr>
            <w:r>
              <w:rPr>
                <w:b/>
                <w:sz w:val="18"/>
              </w:rPr>
              <w:t>Method</w:t>
            </w:r>
          </w:p>
        </w:tc>
        <w:tc>
          <w:tcPr>
            <w:tcW w:type="dxa" w:w="1984"/>
            <w:shd w:val="clear" w:color="auto" w:fill="DCE6F0"/>
            <w:tcMar>
              <w:top w:w="40" w:type="dxa"/>
              <w:left w:w="80" w:type="dxa"/>
              <w:bottom w:w="40" w:type="dxa"/>
              <w:right w:w="80" w:type="dxa"/>
            </w:tcMar>
          </w:tcPr>
          <w:p>
            <w:pPr>
              <w:pStyle w:val="TableText"/>
            </w:pPr>
            <w:r>
              <w:rPr>
                <w:b/>
                <w:sz w:val="18"/>
              </w:rPr>
              <w:t>Status</w:t>
            </w:r>
          </w:p>
        </w:tc>
      </w:tr>
      <w:tr>
        <w:trPr>
          <w:cantSplit/>
        </w:trPr>
        <w:tc>
          <w:tcPr>
            <w:tcW w:type="dxa" w:w="3402"/>
            <w:tcMar>
              <w:top w:w="40" w:type="dxa"/>
              <w:left w:w="80" w:type="dxa"/>
              <w:bottom w:w="40" w:type="dxa"/>
              <w:right w:w="80" w:type="dxa"/>
            </w:tcMar>
          </w:tcPr>
          <w:p>
            <w:pPr>
              <w:pStyle w:val="TableText"/>
            </w:pPr>
            <w:r>
              <w:rPr>
                <w:sz w:val="18"/>
              </w:rPr>
              <w:t>Layout, manifests, launch/Xacro syntax, portable paths</w:t>
            </w:r>
          </w:p>
        </w:tc>
        <w:tc>
          <w:tcPr>
            <w:tcW w:type="dxa" w:w="3685"/>
            <w:tcMar>
              <w:top w:w="40" w:type="dxa"/>
              <w:left w:w="80" w:type="dxa"/>
              <w:bottom w:w="40" w:type="dxa"/>
              <w:right w:w="80" w:type="dxa"/>
            </w:tcMar>
          </w:tcPr>
          <w:p>
            <w:pPr>
              <w:pStyle w:val="TableText"/>
            </w:pPr>
            <w:r>
              <w:rPr>
                <w:sz w:val="18"/>
              </w:rPr>
              <w:t>static inspection, xacro, check_urdf</w:t>
            </w:r>
          </w:p>
        </w:tc>
        <w:tc>
          <w:tcPr>
            <w:tcW w:type="dxa" w:w="1984"/>
            <w:tcMar>
              <w:top w:w="40" w:type="dxa"/>
              <w:left w:w="80" w:type="dxa"/>
              <w:bottom w:w="40" w:type="dxa"/>
              <w:right w:w="80" w:type="dxa"/>
            </w:tcMar>
          </w:tcPr>
          <w:p>
            <w:pPr>
              <w:pStyle w:val="TableText"/>
            </w:pPr>
            <w:r>
              <w:rPr>
                <w:sz w:val="18"/>
              </w:rPr>
              <w:t>passed (static)</w:t>
            </w:r>
          </w:p>
        </w:tc>
      </w:tr>
      <w:tr>
        <w:trPr>
          <w:cantSplit/>
        </w:trPr>
        <w:tc>
          <w:tcPr>
            <w:tcW w:type="dxa" w:w="3402"/>
            <w:tcMar>
              <w:top w:w="40" w:type="dxa"/>
              <w:left w:w="80" w:type="dxa"/>
              <w:bottom w:w="40" w:type="dxa"/>
              <w:right w:w="80" w:type="dxa"/>
            </w:tcMar>
          </w:tcPr>
          <w:p>
            <w:pPr>
              <w:pStyle w:val="TableText"/>
            </w:pPr>
            <w:r>
              <w:rPr>
                <w:sz w:val="18"/>
              </w:rPr>
              <w:t>package.xml schema (format 3)</w:t>
            </w:r>
          </w:p>
        </w:tc>
        <w:tc>
          <w:tcPr>
            <w:tcW w:type="dxa" w:w="3685"/>
            <w:tcMar>
              <w:top w:w="40" w:type="dxa"/>
              <w:left w:w="80" w:type="dxa"/>
              <w:bottom w:w="40" w:type="dxa"/>
              <w:right w:w="80" w:type="dxa"/>
            </w:tcMar>
          </w:tcPr>
          <w:p>
            <w:pPr>
              <w:pStyle w:val="TableText"/>
            </w:pPr>
            <w:r>
              <w:rPr>
                <w:sz w:val="18"/>
              </w:rPr>
              <w:t>xmllint with the REP 149 schema</w:t>
            </w:r>
          </w:p>
        </w:tc>
        <w:tc>
          <w:tcPr>
            <w:tcW w:type="dxa" w:w="1984"/>
            <w:tcMar>
              <w:top w:w="40" w:type="dxa"/>
              <w:left w:w="80" w:type="dxa"/>
              <w:bottom w:w="40" w:type="dxa"/>
              <w:right w:w="80" w:type="dxa"/>
            </w:tcMar>
          </w:tcPr>
          <w:p>
            <w:pPr>
              <w:pStyle w:val="TableText"/>
            </w:pPr>
            <w:r>
              <w:rPr>
                <w:sz w:val="18"/>
              </w:rPr>
              <w:t>passed (static)</w:t>
            </w:r>
          </w:p>
        </w:tc>
      </w:tr>
      <w:tr>
        <w:trPr>
          <w:cantSplit/>
        </w:trPr>
        <w:tc>
          <w:tcPr>
            <w:tcW w:type="dxa" w:w="3402"/>
            <w:tcMar>
              <w:top w:w="40" w:type="dxa"/>
              <w:left w:w="80" w:type="dxa"/>
              <w:bottom w:w="40" w:type="dxa"/>
              <w:right w:w="80" w:type="dxa"/>
            </w:tcMar>
          </w:tcPr>
          <w:p>
            <w:pPr>
              <w:pStyle w:val="TableText"/>
            </w:pPr>
            <w:r>
              <w:rPr>
                <w:sz w:val="18"/>
              </w:rPr>
              <w:t>Build of all three packages</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colcon build --symlink-install</w:t>
            </w:r>
          </w:p>
        </w:tc>
        <w:tc>
          <w:tcPr>
            <w:tcW w:type="dxa" w:w="1984"/>
            <w:tcMar>
              <w:top w:w="40" w:type="dxa"/>
              <w:left w:w="80" w:type="dxa"/>
              <w:bottom w:w="40" w:type="dxa"/>
              <w:right w:w="80" w:type="dxa"/>
            </w:tcMar>
          </w:tcPr>
          <w:p>
            <w:pPr>
              <w:pStyle w:val="TableText"/>
            </w:pPr>
            <w:r>
              <w:rPr>
                <w:sz w:val="18"/>
              </w:rPr>
              <w:t>passed (build)</w:t>
            </w:r>
          </w:p>
        </w:tc>
      </w:tr>
      <w:tr>
        <w:trPr>
          <w:cantSplit/>
        </w:trPr>
        <w:tc>
          <w:tcPr>
            <w:tcW w:type="dxa" w:w="3402"/>
            <w:tcMar>
              <w:top w:w="40" w:type="dxa"/>
              <w:left w:w="80" w:type="dxa"/>
              <w:bottom w:w="40" w:type="dxa"/>
              <w:right w:w="80" w:type="dxa"/>
            </w:tcMar>
          </w:tcPr>
          <w:p>
            <w:pPr>
              <w:pStyle w:val="TableText"/>
            </w:pPr>
            <w:r>
              <w:rPr>
                <w:sz w:val="18"/>
              </w:rPr>
              <w:t>Package tests (linters, 6 parameter tests)</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colcon test</w:t>
            </w:r>
            <w:r>
              <w:rPr>
                <w:sz w:val="18"/>
              </w:rPr>
              <w:t>; xmllint could not download its schema</w:t>
            </w:r>
          </w:p>
        </w:tc>
        <w:tc>
          <w:tcPr>
            <w:tcW w:type="dxa" w:w="1984"/>
            <w:tcMar>
              <w:top w:w="40" w:type="dxa"/>
              <w:left w:w="80" w:type="dxa"/>
              <w:bottom w:w="40" w:type="dxa"/>
              <w:right w:w="80" w:type="dxa"/>
            </w:tcMar>
          </w:tcPr>
          <w:p>
            <w:pPr>
              <w:pStyle w:val="TableText"/>
            </w:pPr>
            <w:r>
              <w:rPr>
                <w:sz w:val="18"/>
              </w:rPr>
              <w:t>passed except xmllint (blocked by environment)</w:t>
            </w:r>
          </w:p>
        </w:tc>
      </w:tr>
      <w:tr>
        <w:trPr>
          <w:cantSplit/>
        </w:trPr>
        <w:tc>
          <w:tcPr>
            <w:tcW w:type="dxa" w:w="3402"/>
            <w:tcMar>
              <w:top w:w="40" w:type="dxa"/>
              <w:left w:w="80" w:type="dxa"/>
              <w:bottom w:w="40" w:type="dxa"/>
              <w:right w:w="80" w:type="dxa"/>
            </w:tcMar>
          </w:tcPr>
          <w:p>
            <w:pPr>
              <w:pStyle w:val="TableText"/>
            </w:pPr>
            <w:r>
              <w:rPr>
                <w:sz w:val="18"/>
              </w:rPr>
              <w:t xml:space="preserve">Python → C++ and C++ → Python on </w:t>
            </w:r>
            <w:r>
              <w:rPr>
                <w:rFonts w:ascii="Courier New" w:hAnsi="Courier New" w:cs="Courier New" w:eastAsia="Courier New"/>
                <w:sz w:val="15"/>
              </w:rPr>
              <w:t>/chatter</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ros2 run</w:t>
            </w:r>
            <w:r>
              <w:rPr>
                <w:sz w:val="18"/>
              </w:rPr>
              <w:t xml:space="preserve">, </w:t>
            </w:r>
            <w:r>
              <w:rPr>
                <w:rFonts w:ascii="Courier New" w:hAnsi="Courier New" w:cs="Courier New" w:eastAsia="Courier New"/>
                <w:sz w:val="15"/>
              </w:rPr>
              <w:t>ros2 topic list/info/echo/hz</w:t>
            </w:r>
          </w:p>
        </w:tc>
        <w:tc>
          <w:tcPr>
            <w:tcW w:type="dxa" w:w="1984"/>
            <w:tcMar>
              <w:top w:w="40" w:type="dxa"/>
              <w:left w:w="80" w:type="dxa"/>
              <w:bottom w:w="40" w:type="dxa"/>
              <w:right w:w="80" w:type="dxa"/>
            </w:tcMar>
          </w:tcPr>
          <w:p>
            <w:pPr>
              <w:pStyle w:val="TableText"/>
            </w:pPr>
            <w:r>
              <w:rPr>
                <w:sz w:val="18"/>
              </w:rPr>
              <w:t>passed (runtime)</w:t>
            </w:r>
          </w:p>
        </w:tc>
      </w:tr>
      <w:tr>
        <w:trPr>
          <w:cantSplit/>
        </w:trPr>
        <w:tc>
          <w:tcPr>
            <w:tcW w:type="dxa" w:w="3402"/>
            <w:tcMar>
              <w:top w:w="40" w:type="dxa"/>
              <w:left w:w="80" w:type="dxa"/>
              <w:bottom w:w="40" w:type="dxa"/>
              <w:right w:w="80" w:type="dxa"/>
            </w:tcMar>
          </w:tcPr>
          <w:p>
            <w:pPr>
              <w:pStyle w:val="TableText"/>
            </w:pPr>
            <w:r>
              <w:rPr>
                <w:sz w:val="18"/>
              </w:rPr>
              <w:t>Parameters (Python and C++)</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ros2 param</w:t>
            </w:r>
            <w:r>
              <w:rPr>
                <w:sz w:val="18"/>
              </w:rPr>
              <w:t>, atomic service call</w:t>
            </w:r>
          </w:p>
        </w:tc>
        <w:tc>
          <w:tcPr>
            <w:tcW w:type="dxa" w:w="1984"/>
            <w:tcMar>
              <w:top w:w="40" w:type="dxa"/>
              <w:left w:w="80" w:type="dxa"/>
              <w:bottom w:w="40" w:type="dxa"/>
              <w:right w:w="80" w:type="dxa"/>
            </w:tcMar>
          </w:tcPr>
          <w:p>
            <w:pPr>
              <w:pStyle w:val="TableText"/>
            </w:pPr>
            <w:r>
              <w:rPr>
                <w:sz w:val="18"/>
              </w:rPr>
              <w:t>passed (runtime)</w:t>
            </w:r>
          </w:p>
        </w:tc>
      </w:tr>
      <w:tr>
        <w:trPr>
          <w:cantSplit/>
        </w:trPr>
        <w:tc>
          <w:tcPr>
            <w:tcW w:type="dxa" w:w="3402"/>
            <w:tcMar>
              <w:top w:w="40" w:type="dxa"/>
              <w:left w:w="80" w:type="dxa"/>
              <w:bottom w:w="40" w:type="dxa"/>
              <w:right w:w="80" w:type="dxa"/>
            </w:tcMar>
          </w:tcPr>
          <w:p>
            <w:pPr>
              <w:pStyle w:val="TableText"/>
            </w:pPr>
            <w:r>
              <w:rPr>
                <w:sz w:val="18"/>
              </w:rPr>
              <w:t>Model tree, joints, mimic, 14 mesh URIs</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check_model.py</w:t>
            </w:r>
            <w:r>
              <w:rPr>
                <w:sz w:val="18"/>
              </w:rPr>
              <w:t xml:space="preserve">, </w:t>
            </w:r>
            <w:r>
              <w:rPr>
                <w:rFonts w:ascii="Courier New" w:hAnsi="Courier New" w:cs="Courier New" w:eastAsia="Courier New"/>
                <w:sz w:val="15"/>
              </w:rPr>
              <w:t>check_urdf</w:t>
            </w:r>
          </w:p>
        </w:tc>
        <w:tc>
          <w:tcPr>
            <w:tcW w:type="dxa" w:w="1984"/>
            <w:tcMar>
              <w:top w:w="40" w:type="dxa"/>
              <w:left w:w="80" w:type="dxa"/>
              <w:bottom w:w="40" w:type="dxa"/>
              <w:right w:w="80" w:type="dxa"/>
            </w:tcMar>
          </w:tcPr>
          <w:p>
            <w:pPr>
              <w:pStyle w:val="TableText"/>
            </w:pPr>
            <w:r>
              <w:rPr>
                <w:sz w:val="18"/>
              </w:rPr>
              <w:t>passed (static)</w:t>
            </w:r>
          </w:p>
        </w:tc>
      </w:tr>
      <w:tr>
        <w:trPr>
          <w:cantSplit/>
        </w:trPr>
        <w:tc>
          <w:tcPr>
            <w:tcW w:type="dxa" w:w="3402"/>
            <w:tcMar>
              <w:top w:w="40" w:type="dxa"/>
              <w:left w:w="80" w:type="dxa"/>
              <w:bottom w:w="40" w:type="dxa"/>
              <w:right w:w="80" w:type="dxa"/>
            </w:tcMar>
          </w:tcPr>
          <w:p>
            <w:pPr>
              <w:pStyle w:val="TableText"/>
            </w:pPr>
            <w:r>
              <w:rPr>
                <w:sz w:val="18"/>
              </w:rPr>
              <w:t>Joint states, TF, static TF</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ros2 topic echo/hz</w:t>
            </w:r>
            <w:r>
              <w:rPr>
                <w:sz w:val="18"/>
              </w:rPr>
              <w:t xml:space="preserve">, </w:t>
            </w:r>
            <w:r>
              <w:rPr>
                <w:rFonts w:ascii="Courier New" w:hAnsi="Courier New" w:cs="Courier New" w:eastAsia="Courier New"/>
                <w:sz w:val="15"/>
              </w:rPr>
              <w:t>tf2_echo</w:t>
            </w:r>
            <w:r>
              <w:rPr>
                <w:sz w:val="18"/>
              </w:rPr>
              <w:t xml:space="preserve">, </w:t>
            </w:r>
            <w:r>
              <w:rPr>
                <w:rFonts w:ascii="Courier New" w:hAnsi="Courier New" w:cs="Courier New" w:eastAsia="Courier New"/>
                <w:sz w:val="15"/>
              </w:rPr>
              <w:t>view_frames</w:t>
            </w:r>
          </w:p>
        </w:tc>
        <w:tc>
          <w:tcPr>
            <w:tcW w:type="dxa" w:w="1984"/>
            <w:tcMar>
              <w:top w:w="40" w:type="dxa"/>
              <w:left w:w="80" w:type="dxa"/>
              <w:bottom w:w="40" w:type="dxa"/>
              <w:right w:w="80" w:type="dxa"/>
            </w:tcMar>
          </w:tcPr>
          <w:p>
            <w:pPr>
              <w:pStyle w:val="TableText"/>
            </w:pPr>
            <w:r>
              <w:rPr>
                <w:sz w:val="18"/>
              </w:rPr>
              <w:t>passed (runtime)</w:t>
            </w:r>
          </w:p>
        </w:tc>
      </w:tr>
      <w:tr>
        <w:trPr>
          <w:cantSplit/>
        </w:trPr>
        <w:tc>
          <w:tcPr>
            <w:tcW w:type="dxa" w:w="3402"/>
            <w:tcMar>
              <w:top w:w="40" w:type="dxa"/>
              <w:left w:w="80" w:type="dxa"/>
              <w:bottom w:w="40" w:type="dxa"/>
              <w:right w:w="80" w:type="dxa"/>
            </w:tcMar>
          </w:tcPr>
          <w:p>
            <w:pPr>
              <w:pStyle w:val="TableText"/>
            </w:pPr>
            <w:r>
              <w:rPr>
                <w:sz w:val="18"/>
              </w:rPr>
              <w:t>RViz display (</w:t>
            </w:r>
            <w:r>
              <w:rPr>
                <w:rFonts w:ascii="Courier New" w:hAnsi="Courier New" w:cs="Courier New" w:eastAsia="Courier New"/>
                <w:sz w:val="15"/>
              </w:rPr>
              <w:t>gui</w:t>
            </w:r>
            <w:r>
              <w:rPr>
                <w:sz w:val="18"/>
              </w:rPr>
              <w:t xml:space="preserve"> true and false), late join, clean shutdown</w:t>
            </w:r>
          </w:p>
        </w:tc>
        <w:tc>
          <w:tcPr>
            <w:tcW w:type="dxa" w:w="3685"/>
            <w:tcMar>
              <w:top w:w="40" w:type="dxa"/>
              <w:left w:w="80" w:type="dxa"/>
              <w:bottom w:w="40" w:type="dxa"/>
              <w:right w:w="80" w:type="dxa"/>
            </w:tcMar>
          </w:tcPr>
          <w:p>
            <w:pPr>
              <w:pStyle w:val="TableText"/>
            </w:pPr>
            <w:r>
              <w:rPr>
                <w:rFonts w:ascii="Courier New" w:hAnsi="Courier New" w:cs="Courier New" w:eastAsia="Courier New"/>
                <w:sz w:val="15"/>
              </w:rPr>
              <w:t>display.launch.py</w:t>
            </w:r>
            <w:r>
              <w:rPr>
                <w:sz w:val="18"/>
              </w:rPr>
              <w:t xml:space="preserve"> under Xvfb, screenshots</w:t>
            </w:r>
          </w:p>
        </w:tc>
        <w:tc>
          <w:tcPr>
            <w:tcW w:type="dxa" w:w="1984"/>
            <w:tcMar>
              <w:top w:w="40" w:type="dxa"/>
              <w:left w:w="80" w:type="dxa"/>
              <w:bottom w:w="40" w:type="dxa"/>
              <w:right w:w="80" w:type="dxa"/>
            </w:tcMar>
          </w:tcPr>
          <w:p>
            <w:pPr>
              <w:pStyle w:val="TableText"/>
            </w:pPr>
            <w:r>
              <w:rPr>
                <w:sz w:val="18"/>
              </w:rPr>
              <w:t>passed (runtime, software rendering)</w:t>
            </w:r>
          </w:p>
        </w:tc>
      </w:tr>
      <w:tr>
        <w:trPr>
          <w:cantSplit/>
        </w:trPr>
        <w:tc>
          <w:tcPr>
            <w:tcW w:type="dxa" w:w="3402"/>
            <w:tcMar>
              <w:top w:w="40" w:type="dxa"/>
              <w:left w:w="80" w:type="dxa"/>
              <w:bottom w:w="40" w:type="dxa"/>
              <w:right w:w="80" w:type="dxa"/>
            </w:tcMar>
          </w:tcPr>
          <w:p>
            <w:pPr>
              <w:pStyle w:val="TableText"/>
            </w:pPr>
            <w:r>
              <w:rPr>
                <w:sz w:val="18"/>
              </w:rPr>
              <w:t>Gazebo launch, ros2_control, MoveIt, hardware</w:t>
            </w:r>
          </w:p>
        </w:tc>
        <w:tc>
          <w:tcPr>
            <w:tcW w:type="dxa" w:w="3685"/>
            <w:tcMar>
              <w:top w:w="40" w:type="dxa"/>
              <w:left w:w="80" w:type="dxa"/>
              <w:bottom w:w="40" w:type="dxa"/>
              <w:right w:w="80" w:type="dxa"/>
            </w:tcMar>
          </w:tcPr>
          <w:p>
            <w:pPr>
              <w:pStyle w:val="TableText"/>
            </w:pPr>
            <w:r>
              <w:rPr>
                <w:sz w:val="18"/>
              </w:rPr>
              <w:t>–</w:t>
            </w:r>
          </w:p>
        </w:tc>
        <w:tc>
          <w:tcPr>
            <w:tcW w:type="dxa" w:w="1984"/>
            <w:tcMar>
              <w:top w:w="40" w:type="dxa"/>
              <w:left w:w="80" w:type="dxa"/>
              <w:bottom w:w="40" w:type="dxa"/>
              <w:right w:w="80" w:type="dxa"/>
            </w:tcMar>
          </w:tcPr>
          <w:p>
            <w:pPr>
              <w:pStyle w:val="TableText"/>
            </w:pPr>
            <w:r>
              <w:rPr>
                <w:sz w:val="18"/>
              </w:rPr>
              <w:t>not tested</w:t>
            </w:r>
          </w:p>
        </w:tc>
      </w:tr>
    </w:tbl>
    <w:p>
      <w:pPr>
        <w:spacing w:after="80" w:line="192" w:lineRule="auto"/>
      </w:pPr>
    </w:p>
    <w:p>
      <w:pPr>
        <w:jc w:val="both"/>
      </w:pPr>
      <w:r>
        <w:t xml:space="preserve">Typical problems met during the work: a terminal without </w:t>
      </w:r>
      <w:r>
        <w:rPr>
          <w:rFonts w:ascii="Courier New" w:hAnsi="Courier New" w:cs="Courier New" w:eastAsia="Courier New"/>
          <w:sz w:val="21"/>
        </w:rPr>
        <w:t>source install/setup.bash</w:t>
      </w:r>
      <w:r>
        <w:t xml:space="preserve"> does not find the packages; CLI tools started with </w:t>
      </w:r>
      <w:r>
        <w:rPr>
          <w:rFonts w:ascii="Courier New" w:hAnsi="Courier New" w:cs="Courier New" w:eastAsia="Courier New"/>
          <w:sz w:val="21"/>
        </w:rPr>
        <w:t>--no-daemon</w:t>
      </w:r>
      <w:r>
        <w:t xml:space="preserve"> sometimes listed no nodes before discovery finished (</w:t>
      </w:r>
      <w:r>
        <w:rPr>
          <w:rFonts w:ascii="Courier New" w:hAnsi="Courier New" w:cs="Courier New" w:eastAsia="Courier New"/>
          <w:sz w:val="21"/>
        </w:rPr>
        <w:t>--spin-time 5</w:t>
      </w:r>
      <w:r>
        <w:t xml:space="preserve"> fixed this); </w:t>
      </w:r>
      <w:r>
        <w:rPr>
          <w:rFonts w:ascii="Courier New" w:hAnsi="Courier New" w:cs="Courier New" w:eastAsia="Courier New"/>
          <w:sz w:val="21"/>
        </w:rPr>
        <w:t>ros2 topic echo /tf_static</w:t>
      </w:r>
      <w:r>
        <w:t xml:space="preserve"> waited until its QoS was set to reliable and transient local like the publisher; and on Ctrl+C launch reports joint_state_publisher_gui as "died" (exit code −2), an upstream behaviour, while robot_state_publisher and RViz finish cleanly [9].</w:t>
      </w:r>
    </w:p>
    <w:p>
      <w:pPr>
        <w:pStyle w:val="Heading1"/>
      </w:pPr>
      <w:bookmarkStart w:id="159" w:name="_Toc00000159"/>
      <w:r>
        <w:t>Advantages of ROS 2</w:t>
      </w:r>
      <w:bookmarkEnd w:id="159"/>
    </w:p>
    <w:p>
      <w:pPr>
        <w:jc w:val="both"/>
      </w:pPr>
      <w:r>
        <w:t>The project demonstrates several advantages directly:</w:t>
      </w:r>
    </w:p>
    <w:p>
      <w:pPr>
        <w:pStyle w:val="ListBullet"/>
        <w:jc w:val="left"/>
      </w:pPr>
      <w:r>
        <w:rPr>
          <w:b/>
        </w:rPr>
        <w:t>Language interoperability.</w:t>
      </w:r>
      <w:r>
        <w:t xml:space="preserve"> Python and C++ nodes exchanged messages in both directions without conversion code, because both client libraries use generated interface code and a common core [22].</w:t>
      </w:r>
    </w:p>
    <w:p>
      <w:pPr>
        <w:pStyle w:val="ListBullet"/>
        <w:jc w:val="left"/>
      </w:pPr>
      <w:r>
        <w:rPr>
          <w:b/>
        </w:rPr>
        <w:t>Reuse of generic components.</w:t>
      </w:r>
      <w:r>
        <w:t xml:space="preserve"> robot_state_publisher, joint_state_publisher and RViz visualised a robot they know nothing about, driven only by its URDF [41].</w:t>
      </w:r>
    </w:p>
    <w:p>
      <w:pPr>
        <w:pStyle w:val="ListBullet"/>
        <w:jc w:val="left"/>
      </w:pPr>
      <w:r>
        <w:rPr>
          <w:b/>
        </w:rPr>
        <w:t>Introspection.</w:t>
      </w:r>
      <w:r>
        <w:t xml:space="preserve"> The running graph, topic types, QoS, parameters and transforms could be inspected with standard tools, which made every verification step observable.</w:t>
      </w:r>
    </w:p>
    <w:p>
      <w:pPr>
        <w:pStyle w:val="ListBullet"/>
        <w:jc w:val="left"/>
      </w:pPr>
      <w:r>
        <w:rPr>
          <w:b/>
        </w:rPr>
        <w:t>Configuration without recompilation.</w:t>
      </w:r>
      <w:r>
        <w:t xml:space="preserve"> Parameters changed node behaviour at start-up and at run time, and the </w:t>
      </w:r>
      <w:r>
        <w:rPr>
          <w:rFonts w:ascii="Courier New" w:hAnsi="Courier New" w:cs="Courier New" w:eastAsia="Courier New"/>
          <w:sz w:val="21"/>
        </w:rPr>
        <w:t>gui</w:t>
      </w:r>
      <w:r>
        <w:t xml:space="preserve"> launch argument selected the joint-state source (both values were launched).</w:t>
      </w:r>
    </w:p>
    <w:p>
      <w:pPr>
        <w:pStyle w:val="ListBullet"/>
        <w:jc w:val="left"/>
      </w:pPr>
      <w:r>
        <w:rPr>
          <w:b/>
        </w:rPr>
        <w:t>Reproducible builds.</w:t>
      </w:r>
      <w:r>
        <w:t xml:space="preserve"> Declared dependencies and colcon allowed the workspace to be built from source in a fresh container, and </w:t>
      </w:r>
      <w:r>
        <w:rPr>
          <w:rFonts w:ascii="Courier New" w:hAnsi="Courier New" w:cs="Courier New" w:eastAsia="Courier New"/>
          <w:sz w:val="21"/>
        </w:rPr>
        <w:t>rosdep check</w:t>
      </w:r>
      <w:r>
        <w:t xml:space="preserve"> found every declared dependency except the optional Gazebo keys [36].</w:t>
      </w:r>
    </w:p>
    <w:p>
      <w:pPr>
        <w:jc w:val="both"/>
      </w:pPr>
      <w:r>
        <w:t>The same project also shows practical limitations. The environment must be sourced correctly in every terminal; discovery and QoS compatibility introduce timing effects that beginners do not expect; and the ecosystem moves quickly – the course repository already contains two Gazebo generations, renamed plug-ins and environment variables, and Humble reaches end of life in May 2027 [15]. ROS 2 does not by itself make an application real-time, secure or compatible with arbitrary hardware: real-time behaviour needs a suitable kernel and deterministic code [20], security must be enabled and configured [19], and hardware support requires a driver or ros2_control interface such as the one the course writes for its Arduino.</w:t>
      </w:r>
    </w:p>
    <w:p>
      <w:pPr>
        <w:pStyle w:val="Heading1"/>
      </w:pPr>
      <w:bookmarkStart w:id="160" w:name="_Toc00000160"/>
      <w:r>
        <w:t>Current Project Status and Future Work</w:t>
      </w:r>
      <w:bookmarkEnd w:id="160"/>
    </w:p>
    <w:p>
      <w:pPr>
        <w:pStyle w:val="Heading2"/>
      </w:pPr>
      <w:bookmarkStart w:id="161" w:name="_Toc00000161"/>
      <w:r>
        <w:t>Status by category</w:t>
      </w:r>
      <w:bookmarkEnd w:id="161"/>
    </w:p>
    <w:p>
      <w:pPr>
        <w:pStyle w:val="Caption"/>
        <w:keepNext/>
        <w:spacing w:after="80"/>
      </w:pPr>
      <w:bookmarkStart w:id="162" w:name="_Ref_tab_status"/>
      <w:r>
        <w:rPr>
          <w:b/>
        </w:rPr>
        <w:t xml:space="preserve">Table </w:t>
      </w:r>
      <w:r>
        <w:rPr>
          <w:b/>
        </w:rPr>
        <w:fldChar w:fldCharType="begin"/>
      </w:r>
      <w:r>
        <w:rPr>
          <w:b/>
        </w:rPr>
        <w:instrText xml:space="preserve"> SEQ Table \* ARABIC </w:instrText>
      </w:r>
      <w:r>
        <w:rPr>
          <w:b/>
        </w:rPr>
        <w:fldChar w:fldCharType="separate"/>
      </w:r>
      <w:r>
        <w:rPr>
          <w:b/>
        </w:rPr>
        <w:t xml:space="preserve">9</w:t>
      </w:r>
      <w:r>
        <w:rPr>
          <w:b/>
        </w:rPr>
        <w:fldChar w:fldCharType="end"/>
      </w:r>
      <w:bookmarkEnd w:id="162"/>
      <w:r>
        <w:rPr>
          <w:b/>
        </w:rPr>
        <w:t xml:space="preserve">. </w:t>
      </w:r>
      <w:r>
        <w:rPr>
          <w:sz w:val="20"/>
        </w:rPr>
        <w:t>Project status by category.</w:t>
      </w:r>
    </w:p>
    <w:tbl>
      <w:tblPr>
        <w:tblStyle w:val="TableGrid"/>
        <w:tblW w:type="auto" w:w="0"/>
        <w:jc w:val="center"/>
        <w:tblLayout w:type="fixed"/>
        <w:tblLook w:firstColumn="1" w:firstRow="1" w:lastColumn="0" w:lastRow="0" w:noHBand="0" w:noVBand="1" w:val="04A0"/>
      </w:tblPr>
      <w:tblGrid>
        <w:gridCol w:w="2040"/>
        <w:gridCol w:w="7029"/>
      </w:tblGrid>
      <w:tr>
        <w:trPr>
          <w:cantSplit/>
          <w:tblHeader/>
        </w:trPr>
        <w:tc>
          <w:tcPr>
            <w:tcW w:type="dxa" w:w="2041"/>
            <w:shd w:val="clear" w:color="auto" w:fill="DCE6F0"/>
            <w:tcMar>
              <w:top w:w="40" w:type="dxa"/>
              <w:left w:w="80" w:type="dxa"/>
              <w:bottom w:w="40" w:type="dxa"/>
              <w:right w:w="80" w:type="dxa"/>
            </w:tcMar>
          </w:tcPr>
          <w:p>
            <w:pPr>
              <w:pStyle w:val="TableText"/>
              <w:keepNext/>
            </w:pPr>
            <w:r>
              <w:rPr>
                <w:b/>
                <w:sz w:val="18"/>
              </w:rPr>
              <w:t>Category</w:t>
            </w:r>
          </w:p>
        </w:tc>
        <w:tc>
          <w:tcPr>
            <w:tcW w:type="dxa" w:w="7030"/>
            <w:shd w:val="clear" w:color="auto" w:fill="DCE6F0"/>
            <w:tcMar>
              <w:top w:w="40" w:type="dxa"/>
              <w:left w:w="80" w:type="dxa"/>
              <w:bottom w:w="40" w:type="dxa"/>
              <w:right w:w="80" w:type="dxa"/>
            </w:tcMar>
          </w:tcPr>
          <w:p>
            <w:pPr>
              <w:pStyle w:val="TableText"/>
              <w:keepNext/>
            </w:pPr>
            <w:r>
              <w:rPr>
                <w:b/>
                <w:sz w:val="18"/>
              </w:rPr>
              <w:t>Status</w:t>
            </w:r>
          </w:p>
        </w:tc>
      </w:tr>
      <w:tr>
        <w:trPr>
          <w:cantSplit/>
        </w:trPr>
        <w:tc>
          <w:tcPr>
            <w:tcW w:type="dxa" w:w="2041"/>
            <w:tcMar>
              <w:top w:w="40" w:type="dxa"/>
              <w:left w:w="80" w:type="dxa"/>
              <w:bottom w:w="40" w:type="dxa"/>
              <w:right w:w="80" w:type="dxa"/>
            </w:tcMar>
          </w:tcPr>
          <w:p>
            <w:pPr>
              <w:pStyle w:val="TableText"/>
              <w:keepNext/>
            </w:pPr>
            <w:r>
              <w:rPr>
                <w:sz w:val="18"/>
              </w:rPr>
              <w:t>A – Documented student work</w:t>
            </w:r>
          </w:p>
        </w:tc>
        <w:tc>
          <w:tcPr>
            <w:tcW w:type="dxa" w:w="7030"/>
            <w:tcMar>
              <w:top w:w="40" w:type="dxa"/>
              <w:left w:w="80" w:type="dxa"/>
              <w:bottom w:w="40" w:type="dxa"/>
              <w:right w:w="80" w:type="dxa"/>
            </w:tcMar>
          </w:tcPr>
          <w:p>
            <w:pPr>
              <w:pStyle w:val="TableText"/>
              <w:keepNext/>
            </w:pPr>
            <w:r>
              <w:rPr>
                <w:sz w:val="18"/>
              </w:rPr>
              <w:t>Installation and environment set-up; workspace and example packages; Python and C++ publishers and subscribers built and run in both cross-language directions; description package and complete URDF/Xacro model visualised in RViz with urdf_tutorial; conceptual study; Python parameter lab started (file creation and code listing only) [1]–[5].</w:t>
            </w:r>
          </w:p>
        </w:tc>
      </w:tr>
      <w:tr>
        <w:trPr>
          <w:cantSplit/>
        </w:trPr>
        <w:tc>
          <w:tcPr>
            <w:tcW w:type="dxa" w:w="2041"/>
            <w:tcMar>
              <w:top w:w="40" w:type="dxa"/>
              <w:left w:w="80" w:type="dxa"/>
              <w:bottom w:w="40" w:type="dxa"/>
              <w:right w:w="80" w:type="dxa"/>
            </w:tcMar>
          </w:tcPr>
          <w:p>
            <w:pPr>
              <w:pStyle w:val="TableText"/>
              <w:keepNext/>
            </w:pPr>
            <w:r>
              <w:rPr>
                <w:sz w:val="18"/>
              </w:rPr>
              <w:t>B – Instructor material</w:t>
            </w:r>
          </w:p>
        </w:tc>
        <w:tc>
          <w:tcPr>
            <w:tcW w:type="dxa" w:w="7030"/>
            <w:tcMar>
              <w:top w:w="40" w:type="dxa"/>
              <w:left w:w="80" w:type="dxa"/>
              <w:bottom w:w="40" w:type="dxa"/>
              <w:right w:w="80" w:type="dxa"/>
            </w:tcMar>
          </w:tcPr>
          <w:p>
            <w:pPr>
              <w:pStyle w:val="TableText"/>
              <w:keepNext/>
            </w:pPr>
            <w:r>
              <w:rPr>
                <w:sz w:val="18"/>
              </w:rPr>
              <w:t>Section 4 packages (examples, parameter nodes, model, meshes, launch and RViz files), later sections with ros2_control, MoveIt 2, application, Alexa and firmware [6].</w:t>
            </w:r>
          </w:p>
        </w:tc>
      </w:tr>
      <w:tr>
        <w:trPr>
          <w:cantSplit/>
        </w:trPr>
        <w:tc>
          <w:tcPr>
            <w:tcW w:type="dxa" w:w="2041"/>
            <w:tcMar>
              <w:top w:w="40" w:type="dxa"/>
              <w:left w:w="80" w:type="dxa"/>
              <w:bottom w:w="40" w:type="dxa"/>
              <w:right w:w="80" w:type="dxa"/>
            </w:tcMar>
          </w:tcPr>
          <w:p>
            <w:pPr>
              <w:pStyle w:val="TableText"/>
              <w:keepNext/>
            </w:pPr>
            <w:r>
              <w:rPr>
                <w:sz w:val="18"/>
              </w:rPr>
              <w:t>C – Assignment preparation</w:t>
            </w:r>
          </w:p>
        </w:tc>
        <w:tc>
          <w:tcPr>
            <w:tcW w:type="dxa" w:w="7030"/>
            <w:tcMar>
              <w:top w:w="40" w:type="dxa"/>
              <w:left w:w="80" w:type="dxa"/>
              <w:bottom w:w="40" w:type="dxa"/>
              <w:right w:w="80" w:type="dxa"/>
            </w:tcMar>
          </w:tcPr>
          <w:p>
            <w:pPr>
              <w:pStyle w:val="TableText"/>
              <w:keepNext/>
            </w:pPr>
            <w:r>
              <w:rPr>
                <w:sz w:val="18"/>
              </w:rPr>
              <w:t>Clean workspace with corrections C1–C12; build, tests and runtime checks in an Ubuntu 22.04 / Humble container; parameter demonstration; TF and RViz verification; figures, documentation and this report [9].</w:t>
            </w:r>
          </w:p>
        </w:tc>
      </w:tr>
      <w:tr>
        <w:trPr>
          <w:cantSplit/>
        </w:trPr>
        <w:tc>
          <w:tcPr>
            <w:tcW w:type="dxa" w:w="2041"/>
            <w:tcMar>
              <w:top w:w="40" w:type="dxa"/>
              <w:left w:w="80" w:type="dxa"/>
              <w:bottom w:w="40" w:type="dxa"/>
              <w:right w:w="80" w:type="dxa"/>
            </w:tcMar>
          </w:tcPr>
          <w:p>
            <w:pPr>
              <w:pStyle w:val="TableText"/>
            </w:pPr>
            <w:r>
              <w:rPr>
                <w:sz w:val="18"/>
              </w:rPr>
              <w:t>D – Future work (not documented in the notes)</w:t>
            </w:r>
          </w:p>
        </w:tc>
        <w:tc>
          <w:tcPr>
            <w:tcW w:type="dxa" w:w="7030"/>
            <w:tcMar>
              <w:top w:w="40" w:type="dxa"/>
              <w:left w:w="80" w:type="dxa"/>
              <w:bottom w:w="40" w:type="dxa"/>
              <w:right w:w="80" w:type="dxa"/>
            </w:tcMar>
          </w:tcPr>
          <w:p>
            <w:pPr>
              <w:pStyle w:val="TableText"/>
            </w:pPr>
            <w:r>
              <w:rPr>
                <w:sz w:val="18"/>
              </w:rPr>
              <w:t>Completing the Python parameter lab; C++ parameters; practical services and actions; the instructor's display launch on the student's machine; Gazebo simulation; ros2_control; MoveIt 2; the application and Alexa integration; building and wiring the physical robot.</w:t>
            </w:r>
          </w:p>
        </w:tc>
      </w:tr>
    </w:tbl>
    <w:p>
      <w:pPr>
        <w:spacing w:after="80" w:line="192" w:lineRule="auto"/>
      </w:pPr>
    </w:p>
    <w:p>
      <w:pPr>
        <w:pStyle w:val="Heading2"/>
      </w:pPr>
      <w:bookmarkStart w:id="163" w:name="_Toc00000163"/>
      <w:r>
        <w:t>Checks outstanding on the target machine</w:t>
      </w:r>
      <w:bookmarkEnd w:id="163"/>
    </w:p>
    <w:p>
      <w:pPr>
        <w:jc w:val="both"/>
      </w:pPr>
      <w:r>
        <w:t xml:space="preserve">The preparation verified the project in a container that uses the target distribution but not the student's machine. The following remain to be run on Ubuntu 22.04 with Humble installed from apt, using the commands in the README and </w:t>
      </w:r>
      <w:r>
        <w:rPr>
          <w:rFonts w:ascii="Courier New" w:hAnsi="Courier New" w:cs="Courier New" w:eastAsia="Courier New"/>
          <w:sz w:val="21"/>
        </w:rPr>
        <w:t>verification/scripts/</w:t>
      </w:r>
      <w:r>
        <w:t>:</w:t>
      </w:r>
    </w:p>
    <w:p>
      <w:pPr>
        <w:pStyle w:val="ListBullet"/>
        <w:jc w:val="left"/>
      </w:pPr>
      <w:r>
        <w:rPr>
          <w:rFonts w:ascii="Courier New" w:hAnsi="Courier New" w:cs="Courier New" w:eastAsia="Courier New"/>
          <w:sz w:val="21"/>
        </w:rPr>
        <w:t>rosdep install</w:t>
      </w:r>
      <w:r>
        <w:t xml:space="preserve"> and </w:t>
      </w:r>
      <w:r>
        <w:rPr>
          <w:rFonts w:ascii="Courier New" w:hAnsi="Courier New" w:cs="Courier New" w:eastAsia="Courier New"/>
          <w:sz w:val="21"/>
        </w:rPr>
        <w:t>colcon build --symlink-install</w:t>
      </w:r>
      <w:r>
        <w:t xml:space="preserve"> in </w:t>
      </w:r>
      <w:r>
        <w:rPr>
          <w:rFonts w:ascii="Courier New" w:hAnsi="Courier New" w:cs="Courier New" w:eastAsia="Courier New"/>
          <w:sz w:val="21"/>
        </w:rPr>
        <w:t>~/arduinobot_ws</w:t>
      </w:r>
      <w:r>
        <w:t xml:space="preserve">, and </w:t>
      </w:r>
      <w:r>
        <w:rPr>
          <w:rFonts w:ascii="Courier New" w:hAnsi="Courier New" w:cs="Courier New" w:eastAsia="Courier New"/>
          <w:sz w:val="21"/>
        </w:rPr>
        <w:t>colcon test</w:t>
      </w:r>
      <w:r>
        <w:t xml:space="preserve"> with network access (so that the xmllint test can download its schema);</w:t>
      </w:r>
    </w:p>
    <w:p>
      <w:pPr>
        <w:pStyle w:val="ListBullet"/>
        <w:jc w:val="left"/>
      </w:pPr>
      <w:r>
        <w:t>the two cross-language runs and the parameter commands in separate terminals;</w:t>
      </w:r>
    </w:p>
    <w:p>
      <w:pPr>
        <w:pStyle w:val="ListBullet"/>
        <w:jc w:val="left"/>
      </w:pPr>
      <w:r>
        <w:rPr>
          <w:rFonts w:ascii="Courier New" w:hAnsi="Courier New" w:cs="Courier New" w:eastAsia="Courier New"/>
          <w:sz w:val="21"/>
        </w:rPr>
        <w:t>display.launch.py</w:t>
      </w:r>
      <w:r>
        <w:t xml:space="preserve"> with a real display and hardware-accelerated graphics, including moving the sliders and observing the mimic finger;</w:t>
      </w:r>
    </w:p>
    <w:p>
      <w:pPr>
        <w:pStyle w:val="ListBullet"/>
        <w:jc w:val="left"/>
      </w:pPr>
      <w:r>
        <w:t xml:space="preserve">optionally </w:t>
      </w:r>
      <w:r>
        <w:rPr>
          <w:rFonts w:ascii="Courier New" w:hAnsi="Courier New" w:cs="Courier New" w:eastAsia="Courier New"/>
          <w:sz w:val="21"/>
        </w:rPr>
        <w:t>gazebo.launch.py</w:t>
      </w:r>
      <w:r>
        <w:t>, checking whether the meshes resolve with the installed Gazebo Fortress version.</w:t>
      </w:r>
    </w:p>
    <w:p>
      <w:pPr>
        <w:pStyle w:val="Heading2"/>
      </w:pPr>
      <w:bookmarkStart w:id="164" w:name="_Toc00000164"/>
      <w:r>
        <w:t>Future work</w:t>
      </w:r>
      <w:bookmarkEnd w:id="164"/>
    </w:p>
    <w:p>
      <w:pPr>
        <w:jc w:val="both"/>
      </w:pPr>
      <w:r>
        <w:t>The natural continuation follows the course: completing and running the parameter laboratory, then services and actions, simulation in Gazebo, ros2_control controllers, MoveIt 2 motion planning, the task server and voice interface, and finally the physical robot. Two technical extensions follow from this report: a real-scale model (mesh scale 0.001 with all origins divided by ten) together with inertial values computed from the meshes, and a migration plan to a supported distribution before Humble's end of life in May 2027 [15].</w:t>
      </w:r>
    </w:p>
    <w:p>
      <w:pPr>
        <w:pStyle w:val="Heading1"/>
      </w:pPr>
      <w:bookmarkStart w:id="165" w:name="_Toc00000165"/>
      <w:r>
        <w:t>Conclusion</w:t>
      </w:r>
      <w:bookmarkEnd w:id="165"/>
    </w:p>
    <w:p>
      <w:pPr>
        <w:jc w:val="both"/>
      </w:pPr>
      <w:r>
        <w:t xml:space="preserve">ROS 2 is a framework of libraries and tools that runs on top of an operating system and organises robot software as a graph of nodes communicating through typed topics, services and actions over a DDS-based middleware, configured through parameters and launch files. The arduinobot project made each of these concepts concrete: two small programs in different languages communicating over </w:t>
      </w:r>
      <w:r>
        <w:rPr>
          <w:rFonts w:ascii="Courier New" w:hAnsi="Courier New" w:cs="Courier New" w:eastAsia="Courier New"/>
          <w:sz w:val="21"/>
        </w:rPr>
        <w:t>/chatter</w:t>
      </w:r>
      <w:r>
        <w:t>, a parameter node whose update rules had to be corrected, a workspace with three packages, and a URDF model that generic Humble nodes turn into coordinate frames and a 3D view.</w:t>
      </w:r>
    </w:p>
    <w:p>
      <w:pPr>
        <w:jc w:val="both"/>
      </w:pPr>
      <w:r>
        <w:t>The notes document the work up to a complete robot model visualised in RViz; the parameter laboratory and later course stages are not documented as completed. The prepared workspace keeps the instructor's robot model, adds twelve documented corrections and was built and exercised in an Ubuntu 22.04 / ROS 2 Humble container; the student's own machine, simulation, control, motion planning and hardware remain to be verified, and the model is a ten-times-scaled kinematic description with placeholder dynamics. Within these limits, the project shows that ROS 2's value lies less in any single feature than in the combination of standard interfaces, reusable components and inspection tools that allowed every step to be checked.</w:t>
      </w:r>
    </w:p>
    <w:p>
      <w:pPr>
        <w:pStyle w:val="Heading1"/>
        <w:numPr>
          <w:ilvl w:val="0"/>
          <w:numId w:val="0"/>
        </w:numPr>
      </w:pPr>
      <w:bookmarkStart w:id="166" w:name="_Toc00000166"/>
      <w:r>
        <w:t>References</w:t>
      </w:r>
      <w:bookmarkEnd w:id="166"/>
    </w:p>
    <w:p>
      <w:pPr>
        <w:jc w:val="both"/>
      </w:pPr>
      <w:r>
        <w:rPr>
          <w:sz w:val="18"/>
        </w:rPr>
        <w:t>Pages of the ROS 2 Humble documentation were read from the documentation source repository (ros2/ros2_documentation, branch humble, commit 35b00f1f3c1ab7c14bf85e35fa895f9f580ea279, inspected 28 Sep. 2026) because docs.ros.org was not reachable from the preparation environment; the URLs are those at which the same pages are published. References [1]–[5] are evidence of the student's course progress; the others support the technical content.</w:t>
      </w:r>
    </w:p>
    <w:p>
      <w:pPr>
        <w:spacing w:after="0" w:line="240" w:lineRule="auto"/>
        <w:ind w:left="567" w:hanging="567"/>
        <w:jc w:val="left"/>
      </w:pPr>
      <w:r>
        <w:rPr>
          <w:sz w:val="17"/>
        </w:rPr>
        <w:t>[1]</w:t>
        <w:tab/>
        <w:t xml:space="preserve">[Student Name], "1.1 Course Notes," personal course notes for </w:t>
      </w:r>
      <w:r>
        <w:rPr>
          <w:i/>
          <w:sz w:val="17"/>
        </w:rPr>
        <w:t>Robotics and ROS 2 – Learn by Doing! Manipulators</w:t>
      </w:r>
      <w:r>
        <w:rPr>
          <w:sz w:val="17"/>
        </w:rPr>
        <w:t>, lessons 1, 4–6, Microsoft Word 97-2003 document, last saved 4 Jun. 2026 (file metadata), unpublished.</w:t>
      </w:r>
    </w:p>
    <w:p>
      <w:pPr>
        <w:spacing w:after="0" w:line="240" w:lineRule="auto"/>
        <w:ind w:left="567" w:hanging="567"/>
        <w:jc w:val="left"/>
      </w:pPr>
      <w:r>
        <w:rPr>
          <w:sz w:val="17"/>
        </w:rPr>
        <w:t>[2]</w:t>
        <w:tab/>
        <w:t>[Student Name], "1.2 Course Notes," personal course notes, lessons 11, 14, 16–24, Microsoft Word 97-2003 document, last saved 6 Jun. 2026 (file metadata), unpublished.</w:t>
      </w:r>
    </w:p>
    <w:p>
      <w:pPr>
        <w:spacing w:after="0" w:line="240" w:lineRule="auto"/>
        <w:ind w:left="567" w:hanging="567"/>
        <w:jc w:val="left"/>
      </w:pPr>
      <w:r>
        <w:rPr>
          <w:sz w:val="17"/>
        </w:rPr>
        <w:t>[3]</w:t>
        <w:tab/>
        <w:t>[Student Name], "1.3 Course Notes," personal course notes, lessons 25–27, Microsoft Word 97-2003 document, last saved 25 Jun. 2026 (file metadata), unpublished.</w:t>
      </w:r>
    </w:p>
    <w:p>
      <w:pPr>
        <w:spacing w:after="0" w:line="240" w:lineRule="auto"/>
        <w:ind w:left="567" w:hanging="567"/>
        <w:jc w:val="left"/>
      </w:pPr>
      <w:r>
        <w:rPr>
          <w:sz w:val="17"/>
        </w:rPr>
        <w:t>[4]</w:t>
        <w:tab/>
        <w:t>[Student Name], "1.4," personal course notes, lessons 28–32, Microsoft Word (OOXML) document, last modified 9 Jul. 2026 (file metadata), unpublished.</w:t>
      </w:r>
    </w:p>
    <w:p>
      <w:pPr>
        <w:spacing w:after="0" w:line="240" w:lineRule="auto"/>
        <w:ind w:left="567" w:hanging="567"/>
        <w:jc w:val="left"/>
      </w:pPr>
      <w:r>
        <w:rPr>
          <w:sz w:val="17"/>
        </w:rPr>
        <w:t>[5]</w:t>
        <w:tab/>
        <w:t>[Student Name], "1.5," personal course notes, lessons 34–36, Microsoft Word 97-2003 document, last saved 3 Aug. 2026 (file metadata), unpublished.</w:t>
      </w:r>
    </w:p>
    <w:p>
      <w:pPr>
        <w:spacing w:after="0" w:line="240" w:lineRule="auto"/>
        <w:ind w:left="567" w:hanging="567"/>
        <w:jc w:val="left"/>
      </w:pPr>
      <w:r>
        <w:rPr>
          <w:sz w:val="17"/>
        </w:rPr>
        <w:t>[6]</w:t>
        <w:tab/>
        <w:t>A. Brandi, "Robotics-and-ROS-2-Learn-by-Doing-Manipulators," GitHub repository, branch main, commit 4936385347e477c59927382c904883c432c9b33d, retrieved 28 Sep. 2026. [Online]. Available: https://github.com/AntoBrandi/Robotics-and-ROS-2-Learn-by-Doing-Manipulators</w:t>
      </w:r>
    </w:p>
    <w:p>
      <w:pPr>
        <w:spacing w:after="0" w:line="240" w:lineRule="auto"/>
        <w:ind w:left="567" w:hanging="567"/>
        <w:jc w:val="left"/>
      </w:pPr>
      <w:r>
        <w:rPr>
          <w:sz w:val="17"/>
        </w:rPr>
        <w:t>[7]</w:t>
        <w:tab/>
        <w:t xml:space="preserve">"Ubuntu (deb packages)," </w:t>
      </w:r>
      <w:r>
        <w:rPr>
          <w:i/>
          <w:sz w:val="17"/>
        </w:rPr>
        <w:t>ROS 2 Documentation: Humble</w:t>
      </w:r>
      <w:r>
        <w:rPr>
          <w:sz w:val="17"/>
        </w:rPr>
        <w:t>. [Online]. Available: https://docs.ros.org/en/humble/Installation/Ubuntu-Install-Debs.html</w:t>
      </w:r>
    </w:p>
    <w:p>
      <w:pPr>
        <w:spacing w:after="0" w:line="240" w:lineRule="auto"/>
        <w:ind w:left="567" w:hanging="567"/>
        <w:jc w:val="left"/>
      </w:pPr>
      <w:r>
        <w:rPr>
          <w:sz w:val="17"/>
        </w:rPr>
        <w:t>[8]</w:t>
        <w:tab/>
        <w:t xml:space="preserve">"Humble Hawksbill (humble)," </w:t>
      </w:r>
      <w:r>
        <w:rPr>
          <w:i/>
          <w:sz w:val="17"/>
        </w:rPr>
        <w:t>ROS 2 Documentation: Humble</w:t>
      </w:r>
      <w:r>
        <w:rPr>
          <w:sz w:val="17"/>
        </w:rPr>
        <w:t>. [Online]. Available: https://docs.ros.org/en/humble/Releases/Release-Humble-Hawksbill.html</w:t>
      </w:r>
    </w:p>
    <w:p>
      <w:pPr>
        <w:spacing w:after="0" w:line="240" w:lineRule="auto"/>
        <w:ind w:left="567" w:hanging="567"/>
        <w:jc w:val="left"/>
      </w:pPr>
      <w:r>
        <w:rPr>
          <w:sz w:val="17"/>
        </w:rPr>
        <w:t>[9]</w:t>
        <w:tab/>
        <w:t xml:space="preserve">Assignment preparation material: workspace </w:t>
      </w:r>
      <w:r>
        <w:rPr>
          <w:rFonts w:ascii="Courier New" w:hAnsi="Courier New" w:cs="Courier New" w:eastAsia="Courier New"/>
          <w:sz w:val="14"/>
        </w:rPr>
        <w:t>arduinobot_ws</w:t>
      </w:r>
      <w:r>
        <w:rPr>
          <w:sz w:val="17"/>
        </w:rPr>
        <w:t xml:space="preserve">, </w:t>
      </w:r>
      <w:r>
        <w:rPr>
          <w:rFonts w:ascii="Courier New" w:hAnsi="Courier New" w:cs="Courier New" w:eastAsia="Courier New"/>
          <w:sz w:val="14"/>
        </w:rPr>
        <w:t>docs/</w:t>
      </w:r>
      <w:r>
        <w:rPr>
          <w:sz w:val="17"/>
        </w:rPr>
        <w:t xml:space="preserve"> (provenance, course-progress evidence, repository audit, verification) and </w:t>
      </w:r>
      <w:r>
        <w:rPr>
          <w:rFonts w:ascii="Courier New" w:hAnsi="Courier New" w:cs="Courier New" w:eastAsia="Courier New"/>
          <w:sz w:val="14"/>
        </w:rPr>
        <w:t>verification/logs/run_2026-09-28</w:t>
      </w:r>
      <w:r>
        <w:rPr>
          <w:sz w:val="17"/>
        </w:rPr>
        <w:t>, delivered with this report.</w:t>
      </w:r>
    </w:p>
    <w:p>
      <w:pPr>
        <w:spacing w:after="0" w:line="240" w:lineRule="auto"/>
        <w:ind w:left="567" w:hanging="567"/>
        <w:jc w:val="left"/>
      </w:pPr>
      <w:r>
        <w:rPr>
          <w:sz w:val="17"/>
        </w:rPr>
        <w:t>[10]</w:t>
        <w:tab/>
        <w:t xml:space="preserve">"ROS 2 Documentation," </w:t>
      </w:r>
      <w:r>
        <w:rPr>
          <w:i/>
          <w:sz w:val="17"/>
        </w:rPr>
        <w:t>ROS 2 Documentation: Humble</w:t>
      </w:r>
      <w:r>
        <w:rPr>
          <w:sz w:val="17"/>
        </w:rPr>
        <w:t>. [Online]. Available: https://docs.ros.org/en/humble/index.html</w:t>
      </w:r>
    </w:p>
    <w:p>
      <w:pPr>
        <w:spacing w:after="0" w:line="240" w:lineRule="auto"/>
        <w:ind w:left="567" w:hanging="567"/>
        <w:jc w:val="left"/>
      </w:pPr>
      <w:r>
        <w:rPr>
          <w:sz w:val="17"/>
        </w:rPr>
        <w:t>[11]</w:t>
        <w:tab/>
        <w:t xml:space="preserve">"About ROS," </w:t>
      </w:r>
      <w:r>
        <w:rPr>
          <w:i/>
          <w:sz w:val="17"/>
        </w:rPr>
        <w:t>ROS 2 Documentation: Humble</w:t>
      </w:r>
      <w:r>
        <w:rPr>
          <w:sz w:val="17"/>
        </w:rPr>
        <w:t>. [Online]. Available: https://docs.ros.org/en/humble/About-ROS.html</w:t>
      </w:r>
    </w:p>
    <w:p>
      <w:pPr>
        <w:spacing w:after="0" w:line="240" w:lineRule="auto"/>
        <w:ind w:left="567" w:hanging="567"/>
        <w:jc w:val="left"/>
      </w:pPr>
      <w:r>
        <w:rPr>
          <w:sz w:val="17"/>
        </w:rPr>
        <w:t>[12]</w:t>
        <w:tab/>
        <w:t xml:space="preserve">"Understanding nodes," </w:t>
      </w:r>
      <w:r>
        <w:rPr>
          <w:i/>
          <w:sz w:val="17"/>
        </w:rPr>
        <w:t>ROS 2 Documentation: Humble</w:t>
      </w:r>
      <w:r>
        <w:rPr>
          <w:sz w:val="17"/>
        </w:rPr>
        <w:t>. [Online]. Available: https://docs.ros.org/en/humble/Tutorials/Beginner-CLI-Tools/Understanding-ROS2-Nodes/Understanding-ROS2-Nodes.html</w:t>
      </w:r>
    </w:p>
    <w:p>
      <w:pPr>
        <w:spacing w:after="0" w:line="240" w:lineRule="auto"/>
        <w:ind w:left="567" w:hanging="567"/>
        <w:jc w:val="left"/>
      </w:pPr>
      <w:r>
        <w:rPr>
          <w:sz w:val="17"/>
        </w:rPr>
        <w:t>[13]</w:t>
        <w:tab/>
        <w:t xml:space="preserve">"Nodes," </w:t>
      </w:r>
      <w:r>
        <w:rPr>
          <w:i/>
          <w:sz w:val="17"/>
        </w:rPr>
        <w:t>ROS 2 Documentation: Humble</w:t>
      </w:r>
      <w:r>
        <w:rPr>
          <w:sz w:val="17"/>
        </w:rPr>
        <w:t>. [Online]. Available: https://docs.ros.org/en/humble/Concepts/Basic/About-Nodes.html</w:t>
      </w:r>
    </w:p>
    <w:p>
      <w:pPr>
        <w:spacing w:after="0" w:line="240" w:lineRule="auto"/>
        <w:ind w:left="567" w:hanging="567"/>
        <w:jc w:val="left"/>
      </w:pPr>
      <w:r>
        <w:rPr>
          <w:sz w:val="17"/>
        </w:rPr>
        <w:t>[14]</w:t>
        <w:tab/>
        <w:t xml:space="preserve">"Discovery," </w:t>
      </w:r>
      <w:r>
        <w:rPr>
          <w:i/>
          <w:sz w:val="17"/>
        </w:rPr>
        <w:t>ROS 2 Documentation: Humble</w:t>
      </w:r>
      <w:r>
        <w:rPr>
          <w:sz w:val="17"/>
        </w:rPr>
        <w:t>. [Online]. Available: https://docs.ros.org/en/humble/Concepts/Basic/About-Discovery.html</w:t>
      </w:r>
    </w:p>
    <w:p>
      <w:pPr>
        <w:spacing w:after="0" w:line="240" w:lineRule="auto"/>
        <w:ind w:left="567" w:hanging="567"/>
        <w:jc w:val="left"/>
      </w:pPr>
      <w:r>
        <w:rPr>
          <w:sz w:val="17"/>
        </w:rPr>
        <w:t>[15]</w:t>
        <w:tab/>
        <w:t xml:space="preserve">"Distributions," </w:t>
      </w:r>
      <w:r>
        <w:rPr>
          <w:i/>
          <w:sz w:val="17"/>
        </w:rPr>
        <w:t>ROS 2 Documentation: Humble</w:t>
      </w:r>
      <w:r>
        <w:rPr>
          <w:sz w:val="17"/>
        </w:rPr>
        <w:t>. [Online]. Available: https://docs.ros.org/en/humble/Releases.html</w:t>
      </w:r>
    </w:p>
    <w:p>
      <w:pPr>
        <w:spacing w:after="0" w:line="240" w:lineRule="auto"/>
        <w:ind w:left="567" w:hanging="567"/>
        <w:jc w:val="left"/>
      </w:pPr>
      <w:r>
        <w:rPr>
          <w:sz w:val="17"/>
        </w:rPr>
        <w:t>[16]</w:t>
        <w:tab/>
        <w:t xml:space="preserve">"Different ROS 2 middleware vendors," </w:t>
      </w:r>
      <w:r>
        <w:rPr>
          <w:i/>
          <w:sz w:val="17"/>
        </w:rPr>
        <w:t>ROS 2 Documentation: Humble</w:t>
      </w:r>
      <w:r>
        <w:rPr>
          <w:sz w:val="17"/>
        </w:rPr>
        <w:t>. [Online]. Available: https://docs.ros.org/en/humble/Concepts/Intermediate/About-Different-Middleware-Vendors.html</w:t>
      </w:r>
    </w:p>
    <w:p>
      <w:pPr>
        <w:spacing w:after="0" w:line="240" w:lineRule="auto"/>
        <w:ind w:left="567" w:hanging="567"/>
        <w:jc w:val="left"/>
      </w:pPr>
      <w:r>
        <w:rPr>
          <w:sz w:val="17"/>
        </w:rPr>
        <w:t>[17]</w:t>
        <w:tab/>
        <w:t xml:space="preserve">"Quality of Service settings," </w:t>
      </w:r>
      <w:r>
        <w:rPr>
          <w:i/>
          <w:sz w:val="17"/>
        </w:rPr>
        <w:t>ROS 2 Documentation: Humble</w:t>
      </w:r>
      <w:r>
        <w:rPr>
          <w:sz w:val="17"/>
        </w:rPr>
        <w:t>. [Online]. Available: https://docs.ros.org/en/humble/Concepts/Intermediate/About-Quality-of-Service-Settings.html</w:t>
      </w:r>
    </w:p>
    <w:p>
      <w:pPr>
        <w:spacing w:after="0" w:line="240" w:lineRule="auto"/>
        <w:ind w:left="567" w:hanging="567"/>
        <w:jc w:val="left"/>
      </w:pPr>
      <w:r>
        <w:rPr>
          <w:sz w:val="17"/>
        </w:rPr>
        <w:t>[18]</w:t>
        <w:tab/>
        <w:t xml:space="preserve">"The ROS_DOMAIN_ID," </w:t>
      </w:r>
      <w:r>
        <w:rPr>
          <w:i/>
          <w:sz w:val="17"/>
        </w:rPr>
        <w:t>ROS 2 Documentation: Humble</w:t>
      </w:r>
      <w:r>
        <w:rPr>
          <w:sz w:val="17"/>
        </w:rPr>
        <w:t>. [Online]. Available: https://docs.ros.org/en/humble/Concepts/Intermediate/About-Domain-ID.html</w:t>
      </w:r>
    </w:p>
    <w:p>
      <w:pPr>
        <w:spacing w:after="0" w:line="240" w:lineRule="auto"/>
        <w:ind w:left="567" w:hanging="567"/>
        <w:jc w:val="left"/>
      </w:pPr>
      <w:r>
        <w:rPr>
          <w:sz w:val="17"/>
        </w:rPr>
        <w:t>[19]</w:t>
        <w:tab/>
        <w:t xml:space="preserve">"ROS 2 Security," </w:t>
      </w:r>
      <w:r>
        <w:rPr>
          <w:i/>
          <w:sz w:val="17"/>
        </w:rPr>
        <w:t>ROS 2 Documentation: Humble</w:t>
      </w:r>
      <w:r>
        <w:rPr>
          <w:sz w:val="17"/>
        </w:rPr>
        <w:t>. [Online]. Available: https://docs.ros.org/en/humble/Concepts/Intermediate/About-Security.html</w:t>
      </w:r>
    </w:p>
    <w:p>
      <w:pPr>
        <w:spacing w:after="0" w:line="240" w:lineRule="auto"/>
        <w:ind w:left="567" w:hanging="567"/>
        <w:jc w:val="left"/>
      </w:pPr>
      <w:r>
        <w:rPr>
          <w:sz w:val="17"/>
        </w:rPr>
        <w:t>[20]</w:t>
        <w:tab/>
        <w:t xml:space="preserve">"Understanding real-time programming," </w:t>
      </w:r>
      <w:r>
        <w:rPr>
          <w:i/>
          <w:sz w:val="17"/>
        </w:rPr>
        <w:t>ROS 2 Documentation: Humble</w:t>
      </w:r>
      <w:r>
        <w:rPr>
          <w:sz w:val="17"/>
        </w:rPr>
        <w:t>. [Online]. Available: https://docs.ros.org/en/humble/Tutorials/Demos/Real-Time-Programming.html</w:t>
      </w:r>
    </w:p>
    <w:p>
      <w:pPr>
        <w:spacing w:after="0" w:line="240" w:lineRule="auto"/>
        <w:ind w:left="567" w:hanging="567"/>
        <w:jc w:val="left"/>
      </w:pPr>
      <w:r>
        <w:rPr>
          <w:sz w:val="17"/>
        </w:rPr>
        <w:t>[21]</w:t>
        <w:tab/>
        <w:t xml:space="preserve">"Executors," </w:t>
      </w:r>
      <w:r>
        <w:rPr>
          <w:i/>
          <w:sz w:val="17"/>
        </w:rPr>
        <w:t>ROS 2 Documentation: Humble</w:t>
      </w:r>
      <w:r>
        <w:rPr>
          <w:sz w:val="17"/>
        </w:rPr>
        <w:t>. [Online]. Available: https://docs.ros.org/en/humble/Concepts/Intermediate/About-Executors.html</w:t>
      </w:r>
    </w:p>
    <w:p>
      <w:pPr>
        <w:spacing w:after="0" w:line="240" w:lineRule="auto"/>
        <w:ind w:left="567" w:hanging="567"/>
        <w:jc w:val="left"/>
      </w:pPr>
      <w:r>
        <w:rPr>
          <w:sz w:val="17"/>
        </w:rPr>
        <w:t>[22]</w:t>
        <w:tab/>
        <w:t xml:space="preserve">"Client libraries," </w:t>
      </w:r>
      <w:r>
        <w:rPr>
          <w:i/>
          <w:sz w:val="17"/>
        </w:rPr>
        <w:t>ROS 2 Documentation: Humble</w:t>
      </w:r>
      <w:r>
        <w:rPr>
          <w:sz w:val="17"/>
        </w:rPr>
        <w:t>. [Online]. Available: https://docs.ros.org/en/humble/Concepts/Basic/About-Client-Libraries.html</w:t>
      </w:r>
    </w:p>
    <w:p>
      <w:pPr>
        <w:spacing w:after="0" w:line="240" w:lineRule="auto"/>
        <w:ind w:left="567" w:hanging="567"/>
        <w:jc w:val="left"/>
      </w:pPr>
      <w:r>
        <w:rPr>
          <w:sz w:val="17"/>
        </w:rPr>
        <w:t>[23]</w:t>
        <w:tab/>
        <w:t xml:space="preserve">"Internal ROS 2 interfaces," </w:t>
      </w:r>
      <w:r>
        <w:rPr>
          <w:i/>
          <w:sz w:val="17"/>
        </w:rPr>
        <w:t>ROS 2 Documentation: Humble</w:t>
      </w:r>
      <w:r>
        <w:rPr>
          <w:sz w:val="17"/>
        </w:rPr>
        <w:t>. [Online]. Available: https://docs.ros.org/en/humble/Concepts/Advanced/About-Internal-Interfaces.html</w:t>
      </w:r>
    </w:p>
    <w:p>
      <w:pPr>
        <w:spacing w:after="0" w:line="240" w:lineRule="auto"/>
        <w:ind w:left="567" w:hanging="567"/>
        <w:jc w:val="left"/>
      </w:pPr>
      <w:r>
        <w:rPr>
          <w:sz w:val="17"/>
        </w:rPr>
        <w:t>[24]</w:t>
        <w:tab/>
        <w:t xml:space="preserve">"Topics," </w:t>
      </w:r>
      <w:r>
        <w:rPr>
          <w:i/>
          <w:sz w:val="17"/>
        </w:rPr>
        <w:t>ROS 2 Documentation: Humble</w:t>
      </w:r>
      <w:r>
        <w:rPr>
          <w:sz w:val="17"/>
        </w:rPr>
        <w:t>. [Online]. Available: https://docs.ros.org/en/humble/Concepts/Basic/About-Topics.html</w:t>
      </w:r>
    </w:p>
    <w:p>
      <w:pPr>
        <w:spacing w:after="0" w:line="240" w:lineRule="auto"/>
        <w:ind w:left="567" w:hanging="567"/>
        <w:jc w:val="left"/>
      </w:pPr>
      <w:r>
        <w:rPr>
          <w:sz w:val="17"/>
        </w:rPr>
        <w:t>[25]</w:t>
        <w:tab/>
        <w:t xml:space="preserve">"Services," </w:t>
      </w:r>
      <w:r>
        <w:rPr>
          <w:i/>
          <w:sz w:val="17"/>
        </w:rPr>
        <w:t>ROS 2 Documentation: Humble</w:t>
      </w:r>
      <w:r>
        <w:rPr>
          <w:sz w:val="17"/>
        </w:rPr>
        <w:t>. [Online]. Available: https://docs.ros.org/en/humble/Concepts/Basic/About-Services.html</w:t>
      </w:r>
    </w:p>
    <w:p>
      <w:pPr>
        <w:spacing w:after="0" w:line="240" w:lineRule="auto"/>
        <w:ind w:left="567" w:hanging="567"/>
        <w:jc w:val="left"/>
      </w:pPr>
      <w:r>
        <w:rPr>
          <w:sz w:val="17"/>
        </w:rPr>
        <w:t>[26]</w:t>
        <w:tab/>
        <w:t xml:space="preserve">"Actions," </w:t>
      </w:r>
      <w:r>
        <w:rPr>
          <w:i/>
          <w:sz w:val="17"/>
        </w:rPr>
        <w:t>ROS 2 Documentation: Humble</w:t>
      </w:r>
      <w:r>
        <w:rPr>
          <w:sz w:val="17"/>
        </w:rPr>
        <w:t>. [Online]. Available: https://docs.ros.org/en/humble/Concepts/Basic/About-Actions.html</w:t>
      </w:r>
    </w:p>
    <w:p>
      <w:pPr>
        <w:spacing w:after="0" w:line="240" w:lineRule="auto"/>
        <w:ind w:left="567" w:hanging="567"/>
        <w:jc w:val="left"/>
      </w:pPr>
      <w:r>
        <w:rPr>
          <w:sz w:val="17"/>
        </w:rPr>
        <w:t>[27]</w:t>
        <w:tab/>
        <w:t xml:space="preserve">"Interfaces," </w:t>
      </w:r>
      <w:r>
        <w:rPr>
          <w:i/>
          <w:sz w:val="17"/>
        </w:rPr>
        <w:t>ROS 2 Documentation: Humble</w:t>
      </w:r>
      <w:r>
        <w:rPr>
          <w:sz w:val="17"/>
        </w:rPr>
        <w:t>. [Online]. Available: https://docs.ros.org/en/humble/Concepts/Basic/About-Interfaces.html</w:t>
      </w:r>
    </w:p>
    <w:p>
      <w:pPr>
        <w:spacing w:after="0" w:line="240" w:lineRule="auto"/>
        <w:ind w:left="567" w:hanging="567"/>
        <w:jc w:val="left"/>
      </w:pPr>
      <w:r>
        <w:rPr>
          <w:sz w:val="17"/>
        </w:rPr>
        <w:t>[28]</w:t>
        <w:tab/>
        <w:t xml:space="preserve">"Understanding topics," </w:t>
      </w:r>
      <w:r>
        <w:rPr>
          <w:i/>
          <w:sz w:val="17"/>
        </w:rPr>
        <w:t>ROS 2 Documentation: Humble</w:t>
      </w:r>
      <w:r>
        <w:rPr>
          <w:sz w:val="17"/>
        </w:rPr>
        <w:t>. [Online]. Available: https://docs.ros.org/en/humble/Tutorials/Beginner-CLI-Tools/Understanding-ROS2-Topics/Understanding-ROS2-Topics.html</w:t>
      </w:r>
    </w:p>
    <w:p>
      <w:pPr>
        <w:spacing w:after="0" w:line="240" w:lineRule="auto"/>
        <w:ind w:left="567" w:hanging="567"/>
        <w:jc w:val="left"/>
      </w:pPr>
      <w:r>
        <w:rPr>
          <w:sz w:val="17"/>
        </w:rPr>
        <w:t>[29]</w:t>
        <w:tab/>
        <w:t xml:space="preserve">"Writing a simple publisher and subscriber (Python)," </w:t>
      </w:r>
      <w:r>
        <w:rPr>
          <w:i/>
          <w:sz w:val="17"/>
        </w:rPr>
        <w:t>ROS 2 Documentation: Humble</w:t>
      </w:r>
      <w:r>
        <w:rPr>
          <w:sz w:val="17"/>
        </w:rPr>
        <w:t>. [Online]. Available: https://docs.ros.org/en/humble/Tutorials/Beginner-Client-Libraries/Writing-A-Simple-Py-Publisher-And-Subscriber.html</w:t>
      </w:r>
    </w:p>
    <w:p>
      <w:pPr>
        <w:spacing w:after="0" w:line="240" w:lineRule="auto"/>
        <w:ind w:left="567" w:hanging="567"/>
        <w:jc w:val="left"/>
      </w:pPr>
      <w:r>
        <w:rPr>
          <w:sz w:val="17"/>
        </w:rPr>
        <w:t>[30]</w:t>
        <w:tab/>
        <w:t xml:space="preserve">"Creating a workspace," </w:t>
      </w:r>
      <w:r>
        <w:rPr>
          <w:i/>
          <w:sz w:val="17"/>
        </w:rPr>
        <w:t>ROS 2 Documentation: Humble</w:t>
      </w:r>
      <w:r>
        <w:rPr>
          <w:sz w:val="17"/>
        </w:rPr>
        <w:t>. [Online]. Available: https://docs.ros.org/en/humble/Tutorials/Beginner-Client-Libraries/Creating-A-Workspace/Creating-A-Workspace.html</w:t>
      </w:r>
    </w:p>
    <w:p>
      <w:pPr>
        <w:spacing w:after="0" w:line="240" w:lineRule="auto"/>
        <w:ind w:left="567" w:hanging="567"/>
        <w:jc w:val="left"/>
      </w:pPr>
      <w:r>
        <w:rPr>
          <w:sz w:val="17"/>
        </w:rPr>
        <w:t>[31]</w:t>
        <w:tab/>
        <w:t xml:space="preserve">"Configuring environment," </w:t>
      </w:r>
      <w:r>
        <w:rPr>
          <w:i/>
          <w:sz w:val="17"/>
        </w:rPr>
        <w:t>ROS 2 Documentation: Humble</w:t>
      </w:r>
      <w:r>
        <w:rPr>
          <w:sz w:val="17"/>
        </w:rPr>
        <w:t>. [Online]. Available: https://docs.ros.org/en/humble/Tutorials/Beginner-CLI-Tools/Configuring-ROS2-Environment.html</w:t>
      </w:r>
    </w:p>
    <w:p>
      <w:pPr>
        <w:spacing w:after="0" w:line="240" w:lineRule="auto"/>
        <w:ind w:left="567" w:hanging="567"/>
        <w:jc w:val="left"/>
      </w:pPr>
      <w:r>
        <w:rPr>
          <w:sz w:val="17"/>
        </w:rPr>
        <w:t>[32]</w:t>
        <w:tab/>
        <w:t xml:space="preserve">"The build system," </w:t>
      </w:r>
      <w:r>
        <w:rPr>
          <w:i/>
          <w:sz w:val="17"/>
        </w:rPr>
        <w:t>ROS 2 Documentation: Humble</w:t>
      </w:r>
      <w:r>
        <w:rPr>
          <w:sz w:val="17"/>
        </w:rPr>
        <w:t>. [Online]. Available: https://docs.ros.org/en/humble/Concepts/Advanced/About-Build-System.html</w:t>
      </w:r>
    </w:p>
    <w:p>
      <w:pPr>
        <w:spacing w:after="0" w:line="240" w:lineRule="auto"/>
        <w:ind w:left="567" w:hanging="567"/>
        <w:jc w:val="left"/>
      </w:pPr>
      <w:r>
        <w:rPr>
          <w:sz w:val="17"/>
        </w:rPr>
        <w:t>[33]</w:t>
        <w:tab/>
        <w:t xml:space="preserve">"Using colcon to build packages," </w:t>
      </w:r>
      <w:r>
        <w:rPr>
          <w:i/>
          <w:sz w:val="17"/>
        </w:rPr>
        <w:t>ROS 2 Documentation: Humble</w:t>
      </w:r>
      <w:r>
        <w:rPr>
          <w:sz w:val="17"/>
        </w:rPr>
        <w:t>. [Online]. Available: https://docs.ros.org/en/humble/Tutorials/Beginner-Client-Libraries/Colcon-Tutorial.html</w:t>
      </w:r>
    </w:p>
    <w:p>
      <w:pPr>
        <w:spacing w:after="0" w:line="240" w:lineRule="auto"/>
        <w:ind w:left="567" w:hanging="567"/>
        <w:jc w:val="left"/>
      </w:pPr>
      <w:r>
        <w:rPr>
          <w:sz w:val="17"/>
        </w:rPr>
        <w:t>[34]</w:t>
        <w:tab/>
        <w:t xml:space="preserve">"Creating a package," </w:t>
      </w:r>
      <w:r>
        <w:rPr>
          <w:i/>
          <w:sz w:val="17"/>
        </w:rPr>
        <w:t>ROS 2 Documentation: Humble</w:t>
      </w:r>
      <w:r>
        <w:rPr>
          <w:sz w:val="17"/>
        </w:rPr>
        <w:t>. [Online]. Available: https://docs.ros.org/en/humble/Tutorials/Beginner-Client-Libraries/Creating-Your-First-ROS2-Package.html</w:t>
      </w:r>
    </w:p>
    <w:p>
      <w:pPr>
        <w:spacing w:after="0" w:line="240" w:lineRule="auto"/>
        <w:ind w:left="567" w:hanging="567"/>
        <w:jc w:val="left"/>
      </w:pPr>
      <w:r>
        <w:rPr>
          <w:sz w:val="17"/>
        </w:rPr>
        <w:t>[35]</w:t>
        <w:tab/>
        <w:t xml:space="preserve">"Writing a simple publisher and subscriber (C++)," </w:t>
      </w:r>
      <w:r>
        <w:rPr>
          <w:i/>
          <w:sz w:val="17"/>
        </w:rPr>
        <w:t>ROS 2 Documentation: Humble</w:t>
      </w:r>
      <w:r>
        <w:rPr>
          <w:sz w:val="17"/>
        </w:rPr>
        <w:t>. [Online]. Available: https://docs.ros.org/en/humble/Tutorials/Beginner-Client-Libraries/Writing-A-Simple-Cpp-Publisher-And-Subscriber.html</w:t>
      </w:r>
    </w:p>
    <w:p>
      <w:pPr>
        <w:spacing w:after="0" w:line="240" w:lineRule="auto"/>
        <w:ind w:left="567" w:hanging="567"/>
        <w:jc w:val="left"/>
      </w:pPr>
      <w:r>
        <w:rPr>
          <w:sz w:val="17"/>
        </w:rPr>
        <w:t>[36]</w:t>
        <w:tab/>
        <w:t xml:space="preserve">"Managing dependencies with rosdep," </w:t>
      </w:r>
      <w:r>
        <w:rPr>
          <w:i/>
          <w:sz w:val="17"/>
        </w:rPr>
        <w:t>ROS 2 Documentation: Humble</w:t>
      </w:r>
      <w:r>
        <w:rPr>
          <w:sz w:val="17"/>
        </w:rPr>
        <w:t>. [Online]. Available: https://docs.ros.org/en/humble/Tutorials/Intermediate/Rosdep.html</w:t>
      </w:r>
    </w:p>
    <w:p>
      <w:pPr>
        <w:spacing w:after="0" w:line="240" w:lineRule="auto"/>
        <w:ind w:left="567" w:hanging="567"/>
        <w:jc w:val="left"/>
      </w:pPr>
      <w:r>
        <w:rPr>
          <w:sz w:val="17"/>
        </w:rPr>
        <w:t>[37]</w:t>
        <w:tab/>
        <w:t xml:space="preserve">"URDF," </w:t>
      </w:r>
      <w:r>
        <w:rPr>
          <w:i/>
          <w:sz w:val="17"/>
        </w:rPr>
        <w:t>ROS 2 Documentation: Humble</w:t>
      </w:r>
      <w:r>
        <w:rPr>
          <w:sz w:val="17"/>
        </w:rPr>
        <w:t>. [Online]. Available: https://docs.ros.org/en/humble/Tutorials/Intermediate/URDF/URDF-Main.html</w:t>
      </w:r>
    </w:p>
    <w:p>
      <w:pPr>
        <w:spacing w:after="0" w:line="240" w:lineRule="auto"/>
        <w:ind w:left="567" w:hanging="567"/>
        <w:jc w:val="left"/>
      </w:pPr>
      <w:r>
        <w:rPr>
          <w:sz w:val="17"/>
        </w:rPr>
        <w:t>[38]</w:t>
        <w:tab/>
        <w:t xml:space="preserve">"Building a visual robot model from scratch," </w:t>
      </w:r>
      <w:r>
        <w:rPr>
          <w:i/>
          <w:sz w:val="17"/>
        </w:rPr>
        <w:t>ROS 2 Documentation: Humble</w:t>
      </w:r>
      <w:r>
        <w:rPr>
          <w:sz w:val="17"/>
        </w:rPr>
        <w:t>. [Online]. Available: https://docs.ros.org/en/humble/Tutorials/Intermediate/URDF/Building-a-Visual-Robot-Model-with-URDF-from-Scratch.html</w:t>
      </w:r>
    </w:p>
    <w:p>
      <w:pPr>
        <w:spacing w:after="0" w:line="240" w:lineRule="auto"/>
        <w:ind w:left="567" w:hanging="567"/>
        <w:jc w:val="left"/>
      </w:pPr>
      <w:r>
        <w:rPr>
          <w:sz w:val="17"/>
        </w:rPr>
        <w:t>[39]</w:t>
        <w:tab/>
        <w:t xml:space="preserve">"Using Xacro to clean up your code," </w:t>
      </w:r>
      <w:r>
        <w:rPr>
          <w:i/>
          <w:sz w:val="17"/>
        </w:rPr>
        <w:t>ROS 2 Documentation: Humble</w:t>
      </w:r>
      <w:r>
        <w:rPr>
          <w:sz w:val="17"/>
        </w:rPr>
        <w:t>. [Online]. Available: https://docs.ros.org/en/humble/Tutorials/Intermediate/URDF/Using-Xacro-to-Clean-Up-a-URDF-File.html</w:t>
      </w:r>
    </w:p>
    <w:p>
      <w:pPr>
        <w:spacing w:after="0" w:line="240" w:lineRule="auto"/>
        <w:ind w:left="567" w:hanging="567"/>
        <w:jc w:val="left"/>
      </w:pPr>
      <w:r>
        <w:rPr>
          <w:sz w:val="17"/>
        </w:rPr>
        <w:t>[40]</w:t>
        <w:tab/>
        <w:t xml:space="preserve">"Adding physical and collision properties," </w:t>
      </w:r>
      <w:r>
        <w:rPr>
          <w:i/>
          <w:sz w:val="17"/>
        </w:rPr>
        <w:t>ROS 2 Documentation: Humble</w:t>
      </w:r>
      <w:r>
        <w:rPr>
          <w:sz w:val="17"/>
        </w:rPr>
        <w:t>. [Online]. Available: https://docs.ros.org/en/humble/Tutorials/Intermediate/URDF/Adding-Physical-and-Collision-Properties-to-a-URDF-Model.html</w:t>
      </w:r>
    </w:p>
    <w:p>
      <w:pPr>
        <w:spacing w:after="0" w:line="240" w:lineRule="auto"/>
        <w:ind w:left="567" w:hanging="567"/>
        <w:jc w:val="left"/>
      </w:pPr>
      <w:r>
        <w:rPr>
          <w:sz w:val="17"/>
        </w:rPr>
        <w:t>[41]</w:t>
        <w:tab/>
        <w:t xml:space="preserve">"Building a movable robot model," </w:t>
      </w:r>
      <w:r>
        <w:rPr>
          <w:i/>
          <w:sz w:val="17"/>
        </w:rPr>
        <w:t>ROS 2 Documentation: Humble</w:t>
      </w:r>
      <w:r>
        <w:rPr>
          <w:sz w:val="17"/>
        </w:rPr>
        <w:t>. [Online]. Available: https://docs.ros.org/en/humble/Tutorials/Intermediate/URDF/Building-a-Movable-Robot-Model-with-URDF.html</w:t>
      </w:r>
    </w:p>
    <w:p>
      <w:pPr>
        <w:spacing w:after="0" w:line="240" w:lineRule="auto"/>
        <w:ind w:left="567" w:hanging="567"/>
        <w:jc w:val="left"/>
      </w:pPr>
      <w:r>
        <w:rPr>
          <w:sz w:val="17"/>
        </w:rPr>
        <w:t>[42]</w:t>
        <w:tab/>
        <w:t xml:space="preserve">"Tf2," </w:t>
      </w:r>
      <w:r>
        <w:rPr>
          <w:i/>
          <w:sz w:val="17"/>
        </w:rPr>
        <w:t>ROS 2 Documentation: Humble</w:t>
      </w:r>
      <w:r>
        <w:rPr>
          <w:sz w:val="17"/>
        </w:rPr>
        <w:t>. [Online]. Available: https://docs.ros.org/en/humble/Concepts/Intermediate/About-Tf2.html</w:t>
      </w:r>
    </w:p>
    <w:p>
      <w:pPr>
        <w:spacing w:after="0" w:line="240" w:lineRule="auto"/>
        <w:ind w:left="567" w:hanging="567"/>
        <w:jc w:val="left"/>
      </w:pPr>
      <w:r>
        <w:rPr>
          <w:sz w:val="17"/>
        </w:rPr>
        <w:t>[43]</w:t>
        <w:tab/>
        <w:t xml:space="preserve">"Using URDF with robot_state_publisher (Python)," </w:t>
      </w:r>
      <w:r>
        <w:rPr>
          <w:i/>
          <w:sz w:val="17"/>
        </w:rPr>
        <w:t>ROS 2 Documentation: Humble</w:t>
      </w:r>
      <w:r>
        <w:rPr>
          <w:sz w:val="17"/>
        </w:rPr>
        <w:t>. [Online]. Available: https://docs.ros.org/en/humble/Tutorials/Intermediate/URDF/Using-URDF-with-Robot-State-Publisher-py.html</w:t>
      </w:r>
    </w:p>
    <w:p>
      <w:pPr>
        <w:spacing w:after="0" w:line="240" w:lineRule="auto"/>
        <w:ind w:left="567" w:hanging="567"/>
        <w:jc w:val="left"/>
      </w:pPr>
      <w:r>
        <w:rPr>
          <w:sz w:val="17"/>
        </w:rPr>
        <w:t>[44]</w:t>
        <w:tab/>
        <w:t xml:space="preserve">"Introducing tf2," </w:t>
      </w:r>
      <w:r>
        <w:rPr>
          <w:i/>
          <w:sz w:val="17"/>
        </w:rPr>
        <w:t>ROS 2 Documentation: Humble</w:t>
      </w:r>
      <w:r>
        <w:rPr>
          <w:sz w:val="17"/>
        </w:rPr>
        <w:t>. [Online]. Available: https://docs.ros.org/en/humble/Tutorials/Intermediate/Tf2/Introduction-To-Tf2.html</w:t>
      </w:r>
    </w:p>
    <w:p>
      <w:pPr>
        <w:spacing w:after="0" w:line="240" w:lineRule="auto"/>
        <w:ind w:left="567" w:hanging="567"/>
        <w:jc w:val="left"/>
      </w:pPr>
      <w:r>
        <w:rPr>
          <w:sz w:val="17"/>
        </w:rPr>
        <w:t>[45]</w:t>
        <w:tab/>
        <w:t xml:space="preserve">"RViz User Guide," </w:t>
      </w:r>
      <w:r>
        <w:rPr>
          <w:i/>
          <w:sz w:val="17"/>
        </w:rPr>
        <w:t>ROS 2 Documentation: Humble</w:t>
      </w:r>
      <w:r>
        <w:rPr>
          <w:sz w:val="17"/>
        </w:rPr>
        <w:t>. [Online]. Available: https://docs.ros.org/en/humble/Tutorials/Intermediate/RViz/RViz-User-Guide/RViz-User-Guide.html</w:t>
      </w:r>
    </w:p>
    <w:p>
      <w:pPr>
        <w:spacing w:after="0" w:line="240" w:lineRule="auto"/>
        <w:ind w:left="567" w:hanging="567"/>
        <w:jc w:val="left"/>
      </w:pPr>
      <w:r>
        <w:rPr>
          <w:sz w:val="17"/>
        </w:rPr>
        <w:t>[46]</w:t>
        <w:tab/>
        <w:t xml:space="preserve">"Parameters," </w:t>
      </w:r>
      <w:r>
        <w:rPr>
          <w:i/>
          <w:sz w:val="17"/>
        </w:rPr>
        <w:t>ROS 2 Documentation: Humble</w:t>
      </w:r>
      <w:r>
        <w:rPr>
          <w:sz w:val="17"/>
        </w:rPr>
        <w:t>. [Online]. Available: https://docs.ros.org/en/humble/Concepts/Basic/About-Parameters.html</w:t>
      </w:r>
    </w:p>
    <w:p>
      <w:pPr>
        <w:spacing w:after="0" w:line="240" w:lineRule="auto"/>
        <w:ind w:left="567" w:hanging="567"/>
        <w:jc w:val="left"/>
      </w:pPr>
      <w:r>
        <w:rPr>
          <w:sz w:val="17"/>
        </w:rPr>
        <w:t>[47]</w:t>
        <w:tab/>
        <w:t xml:space="preserve">"Understanding parameters," </w:t>
      </w:r>
      <w:r>
        <w:rPr>
          <w:i/>
          <w:sz w:val="17"/>
        </w:rPr>
        <w:t>ROS 2 Documentation: Humble</w:t>
      </w:r>
      <w:r>
        <w:rPr>
          <w:sz w:val="17"/>
        </w:rPr>
        <w:t>. [Online]. Available: https://docs.ros.org/en/humble/Tutorials/Beginner-CLI-Tools/Understanding-ROS2-Parameters/Understanding-ROS2-Parameters.html</w:t>
      </w:r>
    </w:p>
    <w:p>
      <w:pPr>
        <w:spacing w:after="0" w:line="240" w:lineRule="auto"/>
        <w:ind w:left="567" w:hanging="567"/>
        <w:jc w:val="left"/>
      </w:pPr>
      <w:r>
        <w:rPr>
          <w:sz w:val="17"/>
        </w:rPr>
        <w:t>[48]</w:t>
        <w:tab/>
        <w:t>A. Brandi, "Robotics-and-ROS-2-Learn-by-Doing-Manipulators," GitHub repository, branch gz-classic, commit 07440a5f771b6fcc6c6f4a0b2ff6d40e4eb6ccb2, retrieved 28 Sep. 2026 (used for comparison only).</w:t>
      </w:r>
    </w:p>
    <w:sectPr w:rsidR="00FC693F" w:rsidRPr="0006063C" w:rsidSect="00034616">
      <w:headerReference w:type="default" r:id="rId20"/>
      <w:footerReference w:type="default" r:id="rId21"/>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lear" w:pos="4680"/>
        <w:tab w:val="right" w:pos="9070"/>
        <w:tab w:val="clear" w:pos="9360"/>
      </w:tabs>
    </w:pPr>
    <w:r/>
    <w:r>
      <w:rPr>
        <w:color w:val="555555"/>
        <w:sz w:val="18"/>
      </w:rPr>
      <w:t>[Student Name] · [Module Code]</w:t>
      <w:tab/>
    </w:r>
    <w:r>
      <w:rPr>
        <w:sz w:val="18"/>
      </w:rPr>
      <w:t xml:space="preserve">Page </w:t>
    </w:r>
    <w:r>
      <w:rPr>
        <w:sz w:val="18"/>
      </w:rPr>
      <w:fldChar w:fldCharType="begin"/>
    </w:r>
    <w:r>
      <w:rPr>
        <w:sz w:val="18"/>
      </w:rPr>
      <w:instrText xml:space="preserve"> PAGE </w:instrText>
    </w:r>
    <w:r>
      <w:rPr>
        <w:sz w:val="18"/>
      </w:rPr>
      <w:fldChar w:fldCharType="separate"/>
    </w:r>
    <w:r>
      <w:rPr>
        <w:sz w:val="18"/>
      </w:rPr>
      <w:t xml:space="preserve">1</w: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separate"/>
    </w:r>
    <w:r>
      <w:rPr>
        <w:sz w:val="18"/>
      </w:rPr>
      <w:t xml:space="preserve">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0A0A0"/>
      </w:pBdr>
      <w:jc w:val="right"/>
    </w:pPr>
    <w:r/>
    <w:r>
      <w:rPr>
        <w:i/>
        <w:color w:val="555555"/>
        <w:sz w:val="18"/>
      </w:rPr>
      <w:t>ROS 2: Architecture, Communication and Application in a Manipulator Robot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multilevel"/>
    <w:lvl w:ilvl="0">
      <w:start w:val="1"/>
      <w:numFmt w:val="decimal"/>
      <w:pStyle w:val="Heading1"/>
      <w:lvlText w:val="%1."/>
      <w:lvlJc w:val="left"/>
      <w:pPr>
        <w:ind w:left="567" w:hanging="567"/>
      </w:pPr>
    </w:lvl>
    <w:lvl w:ilvl="1">
      <w:start w:val="1"/>
      <w:numFmt w:val="decimal"/>
      <w:pStyle w:val="Heading2"/>
      <w:lvlText w:val="%1.%2"/>
      <w:lvlJc w:val="left"/>
      <w:pPr>
        <w:ind w:left="680" w:hanging="680"/>
      </w:pPr>
    </w:lvl>
    <w:lvl w:ilvl="2">
      <w:start w:val="1"/>
      <w:numFmt w:val="decimal"/>
      <w:pStyle w:val="Heading3"/>
      <w:lvlText w:val="%1.%2.%3"/>
      <w:lvlJc w:val="left"/>
      <w:pPr>
        <w:ind w:left="850" w:hanging="85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before="0"/>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numPr>
        <w:ilvl w:val="0"/>
        <w:numId w:val="90"/>
      </w:numPr>
      <w:spacing w:before="360" w:after="160" w:line="264" w:lineRule="auto"/>
      <w:outlineLvl w:val="0"/>
    </w:pPr>
    <w:rPr>
      <w:rFonts w:ascii="Times New Roman" w:hAnsi="Times New Roman" w:cs="Times New Roman" w:eastAsia="Times New Roman"/>
      <w:b/>
      <w:bCs/>
      <w:i w:val="0"/>
      <w:color w:val="1F3B5A"/>
      <w:sz w:val="30"/>
      <w:szCs w:val="28"/>
    </w:rPr>
  </w:style>
  <w:style w:type="paragraph" w:styleId="Heading2">
    <w:name w:val="heading 2"/>
    <w:basedOn w:val="Normal"/>
    <w:next w:val="Normal"/>
    <w:link w:val="Heading2Char"/>
    <w:uiPriority w:val="9"/>
    <w:unhideWhenUsed/>
    <w:qFormat/>
    <w:rsid w:val="00FC693F"/>
    <w:pPr>
      <w:keepNext/>
      <w:keepLines/>
      <w:numPr>
        <w:ilvl w:val="1"/>
        <w:numId w:val="90"/>
      </w:numPr>
      <w:spacing w:before="240" w:after="120" w:line="264" w:lineRule="auto"/>
      <w:outlineLvl w:val="1"/>
    </w:pPr>
    <w:rPr>
      <w:rFonts w:ascii="Times New Roman" w:hAnsi="Times New Roman" w:cs="Times New Roman" w:eastAsia="Times New Roman"/>
      <w:b/>
      <w:bCs/>
      <w:i w:val="0"/>
      <w:color w:val="1F3B5A"/>
      <w:sz w:val="26"/>
      <w:szCs w:val="26"/>
    </w:rPr>
  </w:style>
  <w:style w:type="paragraph" w:styleId="Heading3">
    <w:name w:val="heading 3"/>
    <w:basedOn w:val="Normal"/>
    <w:next w:val="Normal"/>
    <w:link w:val="Heading3Char"/>
    <w:uiPriority w:val="9"/>
    <w:unhideWhenUsed/>
    <w:qFormat/>
    <w:rsid w:val="00FC693F"/>
    <w:pPr>
      <w:keepNext/>
      <w:keepLines/>
      <w:numPr>
        <w:ilvl w:val="2"/>
        <w:numId w:val="90"/>
      </w:numPr>
      <w:spacing w:before="200" w:after="80" w:line="264" w:lineRule="auto"/>
      <w:outlineLvl w:val="2"/>
    </w:pPr>
    <w:rPr>
      <w:rFonts w:ascii="Times New Roman" w:hAnsi="Times New Roman" w:cs="Times New Roman" w:eastAsia="Times New Roman"/>
      <w:b/>
      <w:bCs/>
      <w:i w:val="0"/>
      <w:color w:val="1F3B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Times New Roman" w:hAnsi="Times New Roman" w:cs="Times New Roman" w:eastAsia="Times New Roman"/>
      <w:b w:val="0"/>
      <w:bCs/>
      <w:i w:val="0"/>
      <w:color w:val="22222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hd w:val="clear" w:color="auto" w:fill="F3F5F7"/>
      <w:spacing w:line="240" w:lineRule="auto" w:after="0" w:before="0"/>
      <w:ind w:left="680" w:hanging="567"/>
    </w:pPr>
    <w:rPr>
      <w:rFonts w:ascii="Courier New" w:hAnsi="Courier New" w:cs="Courier New" w:eastAsia="Courier New"/>
      <w:sz w:val="18"/>
    </w:rPr>
  </w:style>
  <w:style w:type="paragraph" w:customStyle="1" w:styleId="TableText">
    <w:name w:val="Table Text"/>
    <w:basedOn w:val="Normal"/>
    <w:pPr>
      <w:spacing w:after="0" w:line="252" w:lineRule="auto"/>
    </w:pPr>
    <w:rPr>
      <w:sz w:val="19"/>
    </w:rPr>
  </w:style>
  <w:style w:type="paragraph" w:customStyle="1" w:styleId="TOC1">
    <w:name w:val="TOC 1"/>
    <w:basedOn w:val="Normal"/>
    <w:pPr>
      <w:spacing w:after="60" w:before="0" w:line="240" w:lineRule="auto"/>
      <w:ind w:left="0"/>
    </w:pPr>
    <w:rPr>
      <w:b/>
      <w:sz w:val="22"/>
    </w:rPr>
  </w:style>
  <w:style w:type="paragraph" w:customStyle="1" w:styleId="TOC2">
    <w:name w:val="TOC 2"/>
    <w:basedOn w:val="Normal"/>
    <w:pPr>
      <w:spacing w:after="20" w:before="0" w:line="240" w:lineRule="auto"/>
      <w:ind w:left="340"/>
    </w:pPr>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