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0" w:right="0" w:firstLine="0"/>
        <w:jc w:val="center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數據</w:t>
          </w:r>
        </w:sdtContent>
      </w:sdt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顧問服務合約書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8951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463"/>
        <w:gridCol w:w="7488"/>
        <w:tblGridChange w:id="0">
          <w:tblGrid>
            <w:gridCol w:w="1463"/>
            <w:gridCol w:w="7488"/>
          </w:tblGrid>
        </w:tblGridChange>
      </w:tblGrid>
      <w:tr>
        <w:trPr>
          <w:cantSplit w:val="0"/>
          <w:trHeight w:val="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立約人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甲方</w:t>
                </w:r>
              </w:sdtContent>
            </w:sdt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（以下簡稱甲方）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乙方</w:t>
                </w:r>
              </w:sdtContent>
            </w:sdt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u w:val="single"/>
                <w:rtl w:val="0"/>
              </w:rPr>
              <w:t xml:space="preserve">                                                </w:t>
            </w: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（以下簡稱乙方）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甲方茲委任乙方提供</w:t>
          </w:r>
        </w:sdtContent>
      </w:sdt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數據顧問服務</w:t>
          </w:r>
        </w:sdtContent>
      </w:sdt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，為保障雙方權利與確認雙方義務，特立本合約，並同意訂定下列服務條款：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80" w:right="0" w:hanging="480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合約期間</w:t>
          </w:r>
        </w:sdtContent>
      </w:sdt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00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合約以</w:t>
          </w:r>
        </w:sdtContent>
      </w:sdt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</w:t>
      </w: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6個月</w:t>
          </w:r>
        </w:sdtContent>
      </w:sdt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</w:t>
      </w: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為一期，第一期自</w:t>
          </w:r>
        </w:sdtContent>
      </w:sdt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</w:t>
      </w: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年 </w:t>
          </w:r>
        </w:sdtContent>
      </w:sdt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</w:t>
      </w: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月 </w:t>
          </w:r>
        </w:sdtContent>
      </w:sdt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</w:t>
      </w:r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日 至 </w:t>
          </w:r>
        </w:sdtContent>
      </w:sdt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</w:t>
      </w:r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年 </w:t>
          </w:r>
        </w:sdtContent>
      </w:sdt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</w:t>
      </w: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月 </w:t>
          </w:r>
        </w:sdtContent>
      </w:sdt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</w:t>
      </w: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日止。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00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80" w:right="0" w:hanging="480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服務費用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60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乙方提供</w:t>
          </w:r>
        </w:sdtContent>
      </w:sdt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社群內容產製與行銷顧問服務</w:t>
          </w:r>
        </w:sdtContent>
      </w:sdt>
      <w:sdt>
        <w:sdtPr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，每月費用為新台幣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______ </w:t>
      </w:r>
      <w:sdt>
        <w:sdtPr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元未稅。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上述服務費用應於每月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sdt>
        <w:sdtPr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日前匯款至乙方</w:t>
          </w:r>
        </w:sdtContent>
      </w:sdt>
      <w:sdt>
        <w:sdtPr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公司銀行</w:t>
          </w:r>
        </w:sdtContent>
      </w:sdt>
      <w:sdt>
        <w:sdtPr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帳戶。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80" w:right="0" w:hanging="480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服務內容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乙方服務內容應包含但不限於「依專案需求提供相關網路資訊、廣告數據分析諮詢」、「依專案需求提供廣告投放操作及設定」、「依專案需求提供線上及線下營銷流程建議及諮詢服務」、「依專案需求參與會議並提供顧問服務」</w:t>
          </w:r>
        </w:sdtContent>
      </w:sdt>
      <w:sdt>
        <w:sdtPr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、「依專案需求提供內容產製服務」</w:t>
          </w:r>
        </w:sdtContent>
      </w:sdt>
      <w:sdt>
        <w:sdtPr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80" w:right="0" w:hanging="480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服務範疇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乙方應至少與甲方進行每月兩次會議，不限於實體、線上、電話形式提供顧問服務。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乙方將為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</w:t>
      </w:r>
      <w:sdt>
        <w:sdtPr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專案提供服務。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80" w:right="0" w:hanging="480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其他費用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00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因業務需要而產生之交通、住宿、雜支等費用需於事前核準後依發票金額報銷。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00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80" w:right="0" w:hanging="480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保密協定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51" w:right="0" w:hanging="252.99999999999997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乙方於合作期間內，將可能知悉或使用甲方的商業秘密，也可能因履行職務而產生發明創造、作品、技術秘密或其他商業秘密信息。除了履行職務的需要之外，乙方承諾，未經甲方同意，不得以泄露、告知、公布、發布、出版、傳授、轉讓或者其他任何方式使任何第三方（包括按照保密制度的規定不得知悉該項秘密的甲方其他職員）知悉屬於甲方或者雖屬於他人但乙方承諾有保密義務的商業秘密，也不得在履行職務之外使用這些商業秘密。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sdt>
        <w:sdtPr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個資保護：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甲方提供之客戶資料，乙方有保密義務，僅得針對甲方指定專案項目進行運用，不得外流於第三方。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80" w:right="0" w:hanging="480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合約修改方式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甲、乙雙方若因特殊原因需變更合約內容時，得經雙方同意以書面修改增訂，並應將經雙方簽署之書面附於本合約之後，作為本合約之一部份，並取代已修改增訂之原條文。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80" w:right="0" w:hanging="480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合約終止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51" w:right="0" w:hanging="252.99999999999997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合約期滿前七日內，任一方均無以書面或電子郵件通知他方為不續約之意思表示者，則合約期限自動展延一期，屆期滿時亦同。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51" w:right="0" w:hanging="252.99999999999997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任何一方不履行或違反本合約任一條款時，他方得以七日內書面或電子郵件通知，逾期未回應者，自動終止合約。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51" w:right="0" w:hanging="252.99999999999997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甲、乙雙方同意，於合約未到期前提前終止合約，得按每月新台幣五萬元計算當期服務費用，並於當期合約到期前匯入乙方指定收款帳戶。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80" w:right="0" w:hanging="480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管轄機關及準據法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若因本合約而涉訟時，甲乙雙方同意以台灣台北地方法院為第一審管轄法院，並以中華民國之法律為準據法。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89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80" w:right="0" w:hanging="480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甲方公司名稱如有變更，本合約需重新簽訂續約，否則自動失效。</w:t>
          </w:r>
        </w:sdtContent>
      </w:sdt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80" w:right="0" w:hanging="480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本合約如有未盡事宜，雙方同意依有關法令，充分協調解決之。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80" w:right="0" w:hanging="480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本合約書正本壹式兩份，以上均經甲、乙雙方同意訂定協議無訛，雙方各執壹份為憑。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480" w:right="0" w:hanging="480"/>
        <w:jc w:val="both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本合約自簽署日起生效。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078" w:right="0" w:hanging="538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立合約書人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078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8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甲    方：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                             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rtl w:val="0"/>
        </w:rPr>
        <w:tab/>
        <w:tab/>
      </w:r>
      <w:sdt>
        <w:sdtPr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（公司章）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8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8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代 表 人：</w:t>
          </w:r>
        </w:sdtContent>
      </w:sdt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                            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rtl w:val="0"/>
        </w:rPr>
        <w:tab/>
        <w:tab/>
      </w:r>
      <w:sdt>
        <w:sdtPr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（負責人簽章）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</w:t>
      </w:r>
      <w:sdt>
        <w:sdtPr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乙    方：</w:t>
          </w:r>
        </w:sdtContent>
      </w:sdt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8"/>
          <w:szCs w:val="28"/>
          <w:u w:val="single"/>
          <w:rtl w:val="0"/>
        </w:rPr>
        <w:t xml:space="preserve">                                  </w:t>
      </w:r>
      <w:r w:rsidDel="00000000" w:rsidR="00000000" w:rsidRPr="00000000">
        <w:rPr>
          <w:rFonts w:ascii="DFKai-SB" w:cs="DFKai-SB" w:eastAsia="DFKai-SB" w:hAnsi="DFKai-SB"/>
          <w:rtl w:val="0"/>
        </w:rPr>
        <w:tab/>
        <w:tab/>
      </w:r>
      <w:sdt>
        <w:sdtPr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（公司章）  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84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84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代表人：</w:t>
          </w:r>
        </w:sdtContent>
      </w:sdt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8"/>
          <w:szCs w:val="28"/>
          <w:u w:val="single"/>
          <w:rtl w:val="0"/>
        </w:rPr>
        <w:t xml:space="preserve">                             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  <w:tab/>
        <w:tab/>
      </w:r>
      <w:sdt>
        <w:sdtPr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（負責人簽章）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0" w:right="0" w:firstLine="0"/>
        <w:jc w:val="both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0" w:right="0" w:firstLine="0"/>
        <w:jc w:val="center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0" w:right="0" w:firstLine="0"/>
        <w:jc w:val="center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0" w:right="0" w:firstLine="0"/>
        <w:jc w:val="center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中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sdt>
        <w:sdtPr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　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sdt>
        <w:sdtPr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華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sdt>
        <w:sdtPr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　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sdt>
        <w:sdtPr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民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sdt>
        <w:sdtPr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　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國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113</w:t>
      </w:r>
      <w:sdt>
        <w:sdtPr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年   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09</w:t>
      </w:r>
      <w:sdt>
        <w:sdtPr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月    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06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日</w:t>
          </w:r>
        </w:sdtContent>
      </w:sdt>
    </w:p>
    <w:sectPr>
      <w:headerReference r:id="rId7" w:type="default"/>
      <w:headerReference r:id="rId8" w:type="first"/>
      <w:footerReference r:id="rId9" w:type="default"/>
      <w:footerReference r:id="rId10" w:type="first"/>
      <w:pgSz w:h="16840" w:w="11900" w:orient="portrait"/>
      <w:pgMar w:bottom="1418" w:top="1418" w:left="1021" w:right="1021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FKai-SB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51" w:hanging="253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951" w:hanging="253.00000000000023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751" w:hanging="253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51" w:hanging="253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4351" w:hanging="253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5151" w:hanging="253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951" w:hanging="252.9999999999991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6751" w:hanging="252.9999999999991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7551" w:hanging="252.9999999999991"/>
      </w:pPr>
      <w:rPr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151" w:hanging="253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951" w:hanging="253.00000000000023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751" w:hanging="253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51" w:hanging="253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4351" w:hanging="253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5151" w:hanging="253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951" w:hanging="252.9999999999991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6751" w:hanging="252.9999999999991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7551" w:hanging="252.9999999999991"/>
      </w:pPr>
      <w:rPr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48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91" w:hanging="411.0000000000001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1353" w:hanging="52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851" w:hanging="411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2331" w:hanging="411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2793" w:hanging="524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291" w:hanging="411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771" w:hanging="411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4233" w:hanging="523.9999999999995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-TW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0" w:default="1">
    <w:name w:val="Normal"/>
    <w:qFormat w:val="1"/>
    <w:rPr>
      <w:sz w:val="24"/>
      <w:szCs w:val="24"/>
      <w:lang w:eastAsia="en-US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a4">
    <w:name w:val="Hyperlink"/>
    <w:rPr>
      <w:u w:val="single"/>
    </w:rPr>
  </w:style>
  <w:style w:type="table" w:styleId="TableNormal" w:customStyle="1">
    <w:name w:val="Table Normal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5" w:customStyle="1">
    <w:name w:val="頁首與頁尾"/>
    <w:pPr>
      <w:tabs>
        <w:tab w:val="right" w:pos="9020"/>
      </w:tabs>
    </w:pPr>
    <w:rPr>
      <w:rFonts w:ascii="Helvetica Neue" w:cs="Arial Unicode MS" w:eastAsia="Arial Unicode MS" w:hAnsi="Helvetica Neue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paragraph" w:styleId="a6">
    <w:name w:val="footer"/>
    <w:pPr>
      <w:widowControl w:val="0"/>
      <w:tabs>
        <w:tab w:val="center" w:pos="4153"/>
        <w:tab w:val="right" w:pos="8306"/>
      </w:tabs>
      <w:spacing w:line="360" w:lineRule="atLeast"/>
    </w:pPr>
    <w:rPr>
      <w:rFonts w:cs="Arial Unicode MS" w:eastAsia="Arial Unicode MS"/>
      <w:color w:val="000000"/>
      <w:u w:color="000000"/>
      <w14:textOutline w14:cap="flat" w14:cmpd="sng" w14:algn="ctr">
        <w14:noFill/>
        <w14:prstDash w14:val="solid"/>
        <w14:bevel/>
      </w14:textOutline>
    </w:rPr>
  </w:style>
  <w:style w:type="paragraph" w:styleId="A7" w:customStyle="1">
    <w:name w:val="內文 A"/>
    <w:pPr>
      <w:widowControl w:val="0"/>
    </w:pPr>
    <w:rPr>
      <w:rFonts w:ascii="Arial Unicode MS" w:cs="Arial Unicode MS" w:eastAsia="Arial Unicode MS" w:hAnsi="Arial Unicode MS" w:hint="eastAsia"/>
      <w:color w:val="000000"/>
      <w:kern w:val="2"/>
      <w:sz w:val="24"/>
      <w:szCs w:val="24"/>
      <w:u w:color="000000"/>
      <w14:textOutline w14:cap="flat" w14:cmpd="sng" w14:algn="ctr">
        <w14:noFill/>
        <w14:prstDash w14:val="solid"/>
        <w14:bevel/>
      </w14:textOutline>
    </w:rPr>
  </w:style>
  <w:style w:type="numbering" w:styleId="1" w:customStyle="1">
    <w:name w:val="已輸入樣式 1"/>
    <w:pPr>
      <w:numPr>
        <w:numId w:val="1"/>
      </w:numPr>
    </w:pPr>
  </w:style>
  <w:style w:type="numbering" w:styleId="a" w:customStyle="1">
    <w:name w:val="編號"/>
    <w:pPr>
      <w:numPr>
        <w:numId w:val="3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細明體"/>
        <a:cs typeface="Helvetica Neue"/>
      </a:majorFont>
      <a:minorFont>
        <a:latin typeface="Helvetica Neue"/>
        <a:ea typeface="新細明體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qwYWES4Oy6ikDM79Lo5Uwgb3x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zgAciExRDlsaUVDVk43VE9mYlJpYkUtQ3FOWkdobHJDWWZEZ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2022-07-26T04:33:00Z</dcterms:created>
  <dc:creator>廖天佑</dc:creator>
</cp:coreProperties>
</file>