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3ACBA" w14:textId="77777777" w:rsidR="00966B32" w:rsidRPr="006C1D35" w:rsidRDefault="00000000">
      <w:pPr>
        <w:pStyle w:val="Heading1"/>
        <w:rPr>
          <w:rFonts w:ascii="Times New Roman" w:hAnsi="Times New Roman" w:cs="Times New Roman"/>
          <w:color w:val="000000" w:themeColor="text1"/>
          <w:sz w:val="20"/>
          <w:szCs w:val="20"/>
        </w:rPr>
      </w:pPr>
      <w:r w:rsidRPr="006C1D35">
        <w:rPr>
          <w:rFonts w:ascii="Times New Roman" w:hAnsi="Times New Roman" w:cs="Times New Roman"/>
          <w:color w:val="000000" w:themeColor="text1"/>
          <w:sz w:val="20"/>
          <w:szCs w:val="20"/>
        </w:rPr>
        <w:t>1. Introduction</w:t>
      </w:r>
    </w:p>
    <w:p w14:paraId="489A3A79" w14:textId="77777777" w:rsidR="00966B32" w:rsidRPr="006C1D35" w:rsidRDefault="00000000">
      <w:pPr>
        <w:pStyle w:val="Heading2"/>
        <w:rPr>
          <w:rFonts w:ascii="Times New Roman" w:hAnsi="Times New Roman" w:cs="Times New Roman"/>
          <w:color w:val="000000" w:themeColor="text1"/>
          <w:sz w:val="20"/>
          <w:szCs w:val="20"/>
        </w:rPr>
      </w:pPr>
      <w:proofErr w:type="gramStart"/>
      <w:r w:rsidRPr="006C1D35">
        <w:rPr>
          <w:rFonts w:ascii="Times New Roman" w:hAnsi="Times New Roman" w:cs="Times New Roman"/>
          <w:color w:val="000000" w:themeColor="text1"/>
          <w:sz w:val="20"/>
          <w:szCs w:val="20"/>
        </w:rPr>
        <w:t>1.1  The</w:t>
      </w:r>
      <w:proofErr w:type="gramEnd"/>
      <w:r w:rsidRPr="006C1D35">
        <w:rPr>
          <w:rFonts w:ascii="Times New Roman" w:hAnsi="Times New Roman" w:cs="Times New Roman"/>
          <w:color w:val="000000" w:themeColor="text1"/>
          <w:sz w:val="20"/>
          <w:szCs w:val="20"/>
        </w:rPr>
        <w:t xml:space="preserve"> Clinical Imperative</w:t>
      </w:r>
    </w:p>
    <w:p w14:paraId="5FC20747" w14:textId="0F8D8059" w:rsidR="00966B32" w:rsidRPr="006C1D35" w:rsidRDefault="00000000">
      <w:pPr>
        <w:spacing w:after="160" w:line="348" w:lineRule="auto"/>
        <w:jc w:val="both"/>
        <w:rPr>
          <w:rFonts w:ascii="Times New Roman" w:hAnsi="Times New Roman" w:cs="Times New Roman"/>
          <w:color w:val="000000" w:themeColor="text1"/>
          <w:sz w:val="20"/>
          <w:szCs w:val="20"/>
        </w:rPr>
      </w:pPr>
      <w:r w:rsidRPr="006C1D35">
        <w:rPr>
          <w:rFonts w:ascii="Times New Roman" w:hAnsi="Times New Roman" w:cs="Times New Roman"/>
          <w:color w:val="000000" w:themeColor="text1"/>
          <w:sz w:val="20"/>
          <w:szCs w:val="20"/>
        </w:rPr>
        <w:t xml:space="preserve">For individuals living with amyotrophic lateral sclerosis (ALS), locked-in syndrome, severe stroke, or anarthria following spinal cord injury, speech loss is not merely a functional </w:t>
      </w:r>
      <w:proofErr w:type="gramStart"/>
      <w:r w:rsidRPr="006C1D35">
        <w:rPr>
          <w:rFonts w:ascii="Times New Roman" w:hAnsi="Times New Roman" w:cs="Times New Roman"/>
          <w:color w:val="000000" w:themeColor="text1"/>
          <w:sz w:val="20"/>
          <w:szCs w:val="20"/>
        </w:rPr>
        <w:t xml:space="preserve">deficit </w:t>
      </w:r>
      <w:r w:rsidR="006C1D35">
        <w:rPr>
          <w:rFonts w:ascii="Times New Roman" w:hAnsi="Times New Roman" w:cs="Times New Roman"/>
          <w:color w:val="000000" w:themeColor="text1"/>
          <w:sz w:val="20"/>
          <w:szCs w:val="20"/>
        </w:rPr>
        <w:t xml:space="preserve"> -</w:t>
      </w:r>
      <w:proofErr w:type="gramEnd"/>
      <w:r w:rsidRPr="006C1D35">
        <w:rPr>
          <w:rFonts w:ascii="Times New Roman" w:hAnsi="Times New Roman" w:cs="Times New Roman"/>
          <w:color w:val="000000" w:themeColor="text1"/>
          <w:sz w:val="20"/>
          <w:szCs w:val="20"/>
        </w:rPr>
        <w:t xml:space="preserve">it is a severance from the most fundamental form of human connection. Motor neuron degeneration or cortical damage can destroy the pathway from intention to articulation whilst leaving cognition entirely intact, stranding a person inside a body that cannot speak. Conventional augmentative and alternative communication (AAC) </w:t>
      </w:r>
      <w:proofErr w:type="gramStart"/>
      <w:r w:rsidRPr="006C1D35">
        <w:rPr>
          <w:rFonts w:ascii="Times New Roman" w:hAnsi="Times New Roman" w:cs="Times New Roman"/>
          <w:color w:val="000000" w:themeColor="text1"/>
          <w:sz w:val="20"/>
          <w:szCs w:val="20"/>
        </w:rPr>
        <w:t xml:space="preserve">approaches </w:t>
      </w:r>
      <w:r w:rsidR="006C1D35">
        <w:rPr>
          <w:rFonts w:ascii="Times New Roman" w:hAnsi="Times New Roman" w:cs="Times New Roman"/>
          <w:color w:val="000000" w:themeColor="text1"/>
          <w:sz w:val="20"/>
          <w:szCs w:val="20"/>
        </w:rPr>
        <w:t xml:space="preserve"> -</w:t>
      </w:r>
      <w:proofErr w:type="gramEnd"/>
      <w:r w:rsidRPr="006C1D35">
        <w:rPr>
          <w:rFonts w:ascii="Times New Roman" w:hAnsi="Times New Roman" w:cs="Times New Roman"/>
          <w:color w:val="000000" w:themeColor="text1"/>
          <w:sz w:val="20"/>
          <w:szCs w:val="20"/>
        </w:rPr>
        <w:t xml:space="preserve">eye-tracking interfaces, switch </w:t>
      </w:r>
      <w:proofErr w:type="gramStart"/>
      <w:r w:rsidRPr="006C1D35">
        <w:rPr>
          <w:rFonts w:ascii="Times New Roman" w:hAnsi="Times New Roman" w:cs="Times New Roman"/>
          <w:color w:val="000000" w:themeColor="text1"/>
          <w:sz w:val="20"/>
          <w:szCs w:val="20"/>
        </w:rPr>
        <w:t xml:space="preserve">scanning </w:t>
      </w:r>
      <w:r w:rsidR="006C1D35">
        <w:rPr>
          <w:rFonts w:ascii="Times New Roman" w:hAnsi="Times New Roman" w:cs="Times New Roman"/>
          <w:color w:val="000000" w:themeColor="text1"/>
          <w:sz w:val="20"/>
          <w:szCs w:val="20"/>
        </w:rPr>
        <w:t xml:space="preserve"> -</w:t>
      </w:r>
      <w:proofErr w:type="gramEnd"/>
      <w:r w:rsidRPr="006C1D35">
        <w:rPr>
          <w:rFonts w:ascii="Times New Roman" w:hAnsi="Times New Roman" w:cs="Times New Roman"/>
          <w:color w:val="000000" w:themeColor="text1"/>
          <w:sz w:val="20"/>
          <w:szCs w:val="20"/>
        </w:rPr>
        <w:t xml:space="preserve">provide partial relief, but each requires preserved residual motor function that late-stage ALS and locked-in patients may no longer possess </w:t>
      </w:r>
      <w:r w:rsidRPr="006C1D35">
        <w:rPr>
          <w:rFonts w:ascii="Times New Roman" w:hAnsi="Times New Roman" w:cs="Times New Roman"/>
          <w:color w:val="000000" w:themeColor="text1"/>
          <w:sz w:val="20"/>
          <w:szCs w:val="20"/>
          <w:vertAlign w:val="superscript"/>
        </w:rPr>
        <w:t>[1]</w:t>
      </w:r>
      <w:r w:rsidRPr="006C1D35">
        <w:rPr>
          <w:rFonts w:ascii="Times New Roman" w:hAnsi="Times New Roman" w:cs="Times New Roman"/>
          <w:color w:val="000000" w:themeColor="text1"/>
          <w:sz w:val="20"/>
          <w:szCs w:val="20"/>
        </w:rPr>
        <w:t xml:space="preserve">. Brain-computer interfaces (BCIs) offer a categorically different solution: by reading neural signals directly from the cortex, bypassing broken motor pathways entirely, a BCI can translate the intent to speak into speech itself without any muscular output. The clinical imperative is real and </w:t>
      </w:r>
      <w:proofErr w:type="gramStart"/>
      <w:r w:rsidRPr="006C1D35">
        <w:rPr>
          <w:rFonts w:ascii="Times New Roman" w:hAnsi="Times New Roman" w:cs="Times New Roman"/>
          <w:color w:val="000000" w:themeColor="text1"/>
          <w:sz w:val="20"/>
          <w:szCs w:val="20"/>
        </w:rPr>
        <w:t xml:space="preserve">urgent </w:t>
      </w:r>
      <w:r w:rsidR="006C1D35">
        <w:rPr>
          <w:rFonts w:ascii="Times New Roman" w:hAnsi="Times New Roman" w:cs="Times New Roman"/>
          <w:color w:val="000000" w:themeColor="text1"/>
          <w:sz w:val="20"/>
          <w:szCs w:val="20"/>
        </w:rPr>
        <w:t xml:space="preserve"> -</w:t>
      </w:r>
      <w:proofErr w:type="gramEnd"/>
      <w:r w:rsidRPr="006C1D35">
        <w:rPr>
          <w:rFonts w:ascii="Times New Roman" w:hAnsi="Times New Roman" w:cs="Times New Roman"/>
          <w:color w:val="000000" w:themeColor="text1"/>
          <w:sz w:val="20"/>
          <w:szCs w:val="20"/>
        </w:rPr>
        <w:t xml:space="preserve">ALS alone affects approximately 4–6 individuals per 100,000 globally </w:t>
      </w:r>
      <w:r w:rsidRPr="006C1D35">
        <w:rPr>
          <w:rFonts w:ascii="Times New Roman" w:hAnsi="Times New Roman" w:cs="Times New Roman"/>
          <w:color w:val="000000" w:themeColor="text1"/>
          <w:sz w:val="20"/>
          <w:szCs w:val="20"/>
          <w:vertAlign w:val="superscript"/>
        </w:rPr>
        <w:t>[1]</w:t>
      </w:r>
      <w:r w:rsidRPr="006C1D35">
        <w:rPr>
          <w:rFonts w:ascii="Times New Roman" w:hAnsi="Times New Roman" w:cs="Times New Roman"/>
          <w:color w:val="000000" w:themeColor="text1"/>
          <w:sz w:val="20"/>
          <w:szCs w:val="20"/>
        </w:rPr>
        <w:t>, and the millions affected by severe dysarthria, aphasia, and paralysis represent a population for whom restored communication is transformative.</w:t>
      </w:r>
    </w:p>
    <w:p w14:paraId="319E0809" w14:textId="015C5BAC" w:rsidR="00966B32" w:rsidRPr="006C1D35" w:rsidRDefault="00000000">
      <w:pPr>
        <w:spacing w:after="160" w:line="348" w:lineRule="auto"/>
        <w:jc w:val="both"/>
        <w:rPr>
          <w:rFonts w:ascii="Times New Roman" w:hAnsi="Times New Roman" w:cs="Times New Roman"/>
          <w:color w:val="000000" w:themeColor="text1"/>
          <w:sz w:val="20"/>
          <w:szCs w:val="20"/>
        </w:rPr>
      </w:pPr>
      <w:r w:rsidRPr="006C1D35">
        <w:rPr>
          <w:rFonts w:ascii="Times New Roman" w:hAnsi="Times New Roman" w:cs="Times New Roman"/>
          <w:color w:val="000000" w:themeColor="text1"/>
          <w:sz w:val="20"/>
          <w:szCs w:val="20"/>
        </w:rPr>
        <w:t xml:space="preserve">What was once speculative has become demonstrably achievable. Over the past five years, several landmark studies have achieved communication rates approaching natural impaired speech and word error rates (WER) competitive with commercial automatic speech recognition for dysarthric speakers </w:t>
      </w:r>
      <w:r w:rsidRPr="006C1D35">
        <w:rPr>
          <w:rFonts w:ascii="Times New Roman" w:hAnsi="Times New Roman" w:cs="Times New Roman"/>
          <w:color w:val="000000" w:themeColor="text1"/>
          <w:sz w:val="20"/>
          <w:szCs w:val="20"/>
          <w:vertAlign w:val="superscript"/>
        </w:rPr>
        <w:t>[2][3][4][5]</w:t>
      </w:r>
      <w:r w:rsidRPr="006C1D35">
        <w:rPr>
          <w:rFonts w:ascii="Times New Roman" w:hAnsi="Times New Roman" w:cs="Times New Roman"/>
          <w:color w:val="000000" w:themeColor="text1"/>
          <w:sz w:val="20"/>
          <w:szCs w:val="20"/>
        </w:rPr>
        <w:t xml:space="preserve">. The evidence base underpinning these </w:t>
      </w:r>
      <w:proofErr w:type="gramStart"/>
      <w:r w:rsidRPr="006C1D35">
        <w:rPr>
          <w:rFonts w:ascii="Times New Roman" w:hAnsi="Times New Roman" w:cs="Times New Roman"/>
          <w:color w:val="000000" w:themeColor="text1"/>
          <w:sz w:val="20"/>
          <w:szCs w:val="20"/>
        </w:rPr>
        <w:t xml:space="preserve">achievements </w:t>
      </w:r>
      <w:r w:rsidR="006C1D35">
        <w:rPr>
          <w:rFonts w:ascii="Times New Roman" w:hAnsi="Times New Roman" w:cs="Times New Roman"/>
          <w:color w:val="000000" w:themeColor="text1"/>
          <w:sz w:val="20"/>
          <w:szCs w:val="20"/>
        </w:rPr>
        <w:t xml:space="preserve"> -</w:t>
      </w:r>
      <w:proofErr w:type="gramEnd"/>
      <w:r w:rsidRPr="006C1D35">
        <w:rPr>
          <w:rFonts w:ascii="Times New Roman" w:hAnsi="Times New Roman" w:cs="Times New Roman"/>
          <w:color w:val="000000" w:themeColor="text1"/>
          <w:sz w:val="20"/>
          <w:szCs w:val="20"/>
        </w:rPr>
        <w:t xml:space="preserve">spanning five neural recording modalities and eight artificial intelligence (AI) architecture classes over more than a </w:t>
      </w:r>
      <w:proofErr w:type="gramStart"/>
      <w:r w:rsidRPr="006C1D35">
        <w:rPr>
          <w:rFonts w:ascii="Times New Roman" w:hAnsi="Times New Roman" w:cs="Times New Roman"/>
          <w:color w:val="000000" w:themeColor="text1"/>
          <w:sz w:val="20"/>
          <w:szCs w:val="20"/>
        </w:rPr>
        <w:t xml:space="preserve">decade </w:t>
      </w:r>
      <w:r w:rsidR="006C1D35">
        <w:rPr>
          <w:rFonts w:ascii="Times New Roman" w:hAnsi="Times New Roman" w:cs="Times New Roman"/>
          <w:color w:val="000000" w:themeColor="text1"/>
          <w:sz w:val="20"/>
          <w:szCs w:val="20"/>
        </w:rPr>
        <w:t xml:space="preserve"> -</w:t>
      </w:r>
      <w:proofErr w:type="gramEnd"/>
      <w:r w:rsidRPr="006C1D35">
        <w:rPr>
          <w:rFonts w:ascii="Times New Roman" w:hAnsi="Times New Roman" w:cs="Times New Roman"/>
          <w:color w:val="000000" w:themeColor="text1"/>
          <w:sz w:val="20"/>
          <w:szCs w:val="20"/>
        </w:rPr>
        <w:t>has grown faster than the field's capacity to synthesize it rigorously. The present systematic review addresses that gap.</w:t>
      </w:r>
    </w:p>
    <w:p w14:paraId="16A70190" w14:textId="77777777" w:rsidR="00966B32" w:rsidRPr="006C1D35" w:rsidRDefault="00000000">
      <w:pPr>
        <w:pStyle w:val="Heading2"/>
        <w:rPr>
          <w:rFonts w:ascii="Times New Roman" w:hAnsi="Times New Roman" w:cs="Times New Roman"/>
          <w:color w:val="000000" w:themeColor="text1"/>
          <w:sz w:val="20"/>
          <w:szCs w:val="20"/>
        </w:rPr>
      </w:pPr>
      <w:proofErr w:type="gramStart"/>
      <w:r w:rsidRPr="006C1D35">
        <w:rPr>
          <w:rFonts w:ascii="Times New Roman" w:hAnsi="Times New Roman" w:cs="Times New Roman"/>
          <w:color w:val="000000" w:themeColor="text1"/>
          <w:sz w:val="20"/>
          <w:szCs w:val="20"/>
        </w:rPr>
        <w:t>1.2  The</w:t>
      </w:r>
      <w:proofErr w:type="gramEnd"/>
      <w:r w:rsidRPr="006C1D35">
        <w:rPr>
          <w:rFonts w:ascii="Times New Roman" w:hAnsi="Times New Roman" w:cs="Times New Roman"/>
          <w:color w:val="000000" w:themeColor="text1"/>
          <w:sz w:val="20"/>
          <w:szCs w:val="20"/>
        </w:rPr>
        <w:t xml:space="preserve"> Modality and AI Landscape</w:t>
      </w:r>
    </w:p>
    <w:p w14:paraId="1FF39EF2" w14:textId="6F964DBC" w:rsidR="00966B32" w:rsidRPr="006C1D35" w:rsidRDefault="00000000">
      <w:pPr>
        <w:spacing w:after="160" w:line="348" w:lineRule="auto"/>
        <w:jc w:val="both"/>
        <w:rPr>
          <w:rFonts w:ascii="Times New Roman" w:hAnsi="Times New Roman" w:cs="Times New Roman"/>
          <w:color w:val="000000" w:themeColor="text1"/>
          <w:sz w:val="20"/>
          <w:szCs w:val="20"/>
        </w:rPr>
      </w:pPr>
      <w:r w:rsidRPr="006C1D35">
        <w:rPr>
          <w:rFonts w:ascii="Times New Roman" w:hAnsi="Times New Roman" w:cs="Times New Roman"/>
          <w:color w:val="000000" w:themeColor="text1"/>
          <w:sz w:val="20"/>
          <w:szCs w:val="20"/>
        </w:rPr>
        <w:t xml:space="preserve">Neural signals suitable for speech decoding span a wide spectrum of invasiveness and signal fidelity. Invasive </w:t>
      </w:r>
      <w:proofErr w:type="gramStart"/>
      <w:r w:rsidRPr="006C1D35">
        <w:rPr>
          <w:rFonts w:ascii="Times New Roman" w:hAnsi="Times New Roman" w:cs="Times New Roman"/>
          <w:color w:val="000000" w:themeColor="text1"/>
          <w:sz w:val="20"/>
          <w:szCs w:val="20"/>
        </w:rPr>
        <w:t xml:space="preserve">modalities </w:t>
      </w:r>
      <w:r w:rsidR="006C1D35">
        <w:rPr>
          <w:rFonts w:ascii="Times New Roman" w:hAnsi="Times New Roman" w:cs="Times New Roman"/>
          <w:color w:val="000000" w:themeColor="text1"/>
          <w:sz w:val="20"/>
          <w:szCs w:val="20"/>
        </w:rPr>
        <w:t xml:space="preserve"> -</w:t>
      </w:r>
      <w:proofErr w:type="gramEnd"/>
      <w:r w:rsidRPr="006C1D35">
        <w:rPr>
          <w:rFonts w:ascii="Times New Roman" w:hAnsi="Times New Roman" w:cs="Times New Roman"/>
          <w:color w:val="000000" w:themeColor="text1"/>
          <w:sz w:val="20"/>
          <w:szCs w:val="20"/>
        </w:rPr>
        <w:t>electrocorticography (ECoG), intracortical microelectrode arrays, and stereotactic EEG (</w:t>
      </w:r>
      <w:proofErr w:type="gramStart"/>
      <w:r w:rsidRPr="006C1D35">
        <w:rPr>
          <w:rFonts w:ascii="Times New Roman" w:hAnsi="Times New Roman" w:cs="Times New Roman"/>
          <w:color w:val="000000" w:themeColor="text1"/>
          <w:sz w:val="20"/>
          <w:szCs w:val="20"/>
        </w:rPr>
        <w:t xml:space="preserve">sEEG) </w:t>
      </w:r>
      <w:r w:rsidR="006C1D35">
        <w:rPr>
          <w:rFonts w:ascii="Times New Roman" w:hAnsi="Times New Roman" w:cs="Times New Roman"/>
          <w:color w:val="000000" w:themeColor="text1"/>
          <w:sz w:val="20"/>
          <w:szCs w:val="20"/>
        </w:rPr>
        <w:t xml:space="preserve"> -</w:t>
      </w:r>
      <w:proofErr w:type="gramEnd"/>
      <w:r w:rsidRPr="006C1D35">
        <w:rPr>
          <w:rFonts w:ascii="Times New Roman" w:hAnsi="Times New Roman" w:cs="Times New Roman"/>
          <w:color w:val="000000" w:themeColor="text1"/>
          <w:sz w:val="20"/>
          <w:szCs w:val="20"/>
        </w:rPr>
        <w:t xml:space="preserve">provide the highest signal quality and have yielded the strongest clinical results to date. Non-invasive </w:t>
      </w:r>
      <w:proofErr w:type="gramStart"/>
      <w:r w:rsidRPr="006C1D35">
        <w:rPr>
          <w:rFonts w:ascii="Times New Roman" w:hAnsi="Times New Roman" w:cs="Times New Roman"/>
          <w:color w:val="000000" w:themeColor="text1"/>
          <w:sz w:val="20"/>
          <w:szCs w:val="20"/>
        </w:rPr>
        <w:t xml:space="preserve">modalities </w:t>
      </w:r>
      <w:r w:rsidR="006C1D35">
        <w:rPr>
          <w:rFonts w:ascii="Times New Roman" w:hAnsi="Times New Roman" w:cs="Times New Roman"/>
          <w:color w:val="000000" w:themeColor="text1"/>
          <w:sz w:val="20"/>
          <w:szCs w:val="20"/>
        </w:rPr>
        <w:t xml:space="preserve"> -</w:t>
      </w:r>
      <w:proofErr w:type="gramEnd"/>
      <w:r w:rsidRPr="006C1D35">
        <w:rPr>
          <w:rFonts w:ascii="Times New Roman" w:hAnsi="Times New Roman" w:cs="Times New Roman"/>
          <w:color w:val="000000" w:themeColor="text1"/>
          <w:sz w:val="20"/>
          <w:szCs w:val="20"/>
        </w:rPr>
        <w:t>scalp EEG, magnetoencephalography (MEG), and functional MRI (</w:t>
      </w:r>
      <w:proofErr w:type="gramStart"/>
      <w:r w:rsidRPr="006C1D35">
        <w:rPr>
          <w:rFonts w:ascii="Times New Roman" w:hAnsi="Times New Roman" w:cs="Times New Roman"/>
          <w:color w:val="000000" w:themeColor="text1"/>
          <w:sz w:val="20"/>
          <w:szCs w:val="20"/>
        </w:rPr>
        <w:t xml:space="preserve">fMRI) </w:t>
      </w:r>
      <w:r w:rsidR="006C1D35">
        <w:rPr>
          <w:rFonts w:ascii="Times New Roman" w:hAnsi="Times New Roman" w:cs="Times New Roman"/>
          <w:color w:val="000000" w:themeColor="text1"/>
          <w:sz w:val="20"/>
          <w:szCs w:val="20"/>
        </w:rPr>
        <w:t xml:space="preserve"> -</w:t>
      </w:r>
      <w:proofErr w:type="gramEnd"/>
      <w:r w:rsidRPr="006C1D35">
        <w:rPr>
          <w:rFonts w:ascii="Times New Roman" w:hAnsi="Times New Roman" w:cs="Times New Roman"/>
          <w:color w:val="000000" w:themeColor="text1"/>
          <w:sz w:val="20"/>
          <w:szCs w:val="20"/>
        </w:rPr>
        <w:t>offer accessibility without surgical risk, at the cost of lower spatial resolution and signal-to-noise ratio. Hybrid approaches combining EEG with functional near-infrared spectroscopy (fNIRS), and peripheral surface electromyography (sEMG) for silent speech, occupy intermediate positions. A technical comparison of all modality groups is provided in Table 1; detailed characterization appears in Section 3 of this review.</w:t>
      </w:r>
    </w:p>
    <w:p w14:paraId="60257524" w14:textId="77777777" w:rsidR="00966B32" w:rsidRPr="006C1D35" w:rsidRDefault="00000000">
      <w:pPr>
        <w:spacing w:after="160" w:line="348" w:lineRule="auto"/>
        <w:jc w:val="both"/>
        <w:rPr>
          <w:rFonts w:ascii="Times New Roman" w:hAnsi="Times New Roman" w:cs="Times New Roman"/>
          <w:color w:val="000000" w:themeColor="text1"/>
          <w:sz w:val="20"/>
          <w:szCs w:val="20"/>
        </w:rPr>
      </w:pPr>
      <w:r w:rsidRPr="006C1D35">
        <w:rPr>
          <w:rFonts w:ascii="Times New Roman" w:hAnsi="Times New Roman" w:cs="Times New Roman"/>
          <w:color w:val="000000" w:themeColor="text1"/>
          <w:sz w:val="20"/>
          <w:szCs w:val="20"/>
        </w:rPr>
        <w:t xml:space="preserve">On the AI side, the same deep learning revolution that transformed natural language processing and computer vision has reshaped neural speech decoding. From hidden Markov model baselines in 2015 </w:t>
      </w:r>
      <w:r w:rsidRPr="006C1D35">
        <w:rPr>
          <w:rFonts w:ascii="Times New Roman" w:hAnsi="Times New Roman" w:cs="Times New Roman"/>
          <w:color w:val="000000" w:themeColor="text1"/>
          <w:sz w:val="20"/>
          <w:szCs w:val="20"/>
          <w:vertAlign w:val="superscript"/>
        </w:rPr>
        <w:t>[6]</w:t>
      </w:r>
      <w:r w:rsidRPr="006C1D35">
        <w:rPr>
          <w:rFonts w:ascii="Times New Roman" w:hAnsi="Times New Roman" w:cs="Times New Roman"/>
          <w:color w:val="000000" w:themeColor="text1"/>
          <w:sz w:val="20"/>
          <w:szCs w:val="20"/>
        </w:rPr>
        <w:t xml:space="preserve">, the field has progressed through convolutional neural networks </w:t>
      </w:r>
      <w:r w:rsidRPr="006C1D35">
        <w:rPr>
          <w:rFonts w:ascii="Times New Roman" w:hAnsi="Times New Roman" w:cs="Times New Roman"/>
          <w:color w:val="000000" w:themeColor="text1"/>
          <w:sz w:val="20"/>
          <w:szCs w:val="20"/>
          <w:vertAlign w:val="superscript"/>
        </w:rPr>
        <w:t>[7]</w:t>
      </w:r>
      <w:r w:rsidRPr="006C1D35">
        <w:rPr>
          <w:rFonts w:ascii="Times New Roman" w:hAnsi="Times New Roman" w:cs="Times New Roman"/>
          <w:color w:val="000000" w:themeColor="text1"/>
          <w:sz w:val="20"/>
          <w:szCs w:val="20"/>
        </w:rPr>
        <w:t xml:space="preserve">, encoder-decoder sequence-to-sequence frameworks </w:t>
      </w:r>
      <w:r w:rsidRPr="006C1D35">
        <w:rPr>
          <w:rFonts w:ascii="Times New Roman" w:hAnsi="Times New Roman" w:cs="Times New Roman"/>
          <w:color w:val="000000" w:themeColor="text1"/>
          <w:sz w:val="20"/>
          <w:szCs w:val="20"/>
          <w:vertAlign w:val="superscript"/>
        </w:rPr>
        <w:t>[8]</w:t>
      </w:r>
      <w:r w:rsidRPr="006C1D35">
        <w:rPr>
          <w:rFonts w:ascii="Times New Roman" w:hAnsi="Times New Roman" w:cs="Times New Roman"/>
          <w:color w:val="000000" w:themeColor="text1"/>
          <w:sz w:val="20"/>
          <w:szCs w:val="20"/>
        </w:rPr>
        <w:t xml:space="preserve">, transformers </w:t>
      </w:r>
      <w:r w:rsidRPr="006C1D35">
        <w:rPr>
          <w:rFonts w:ascii="Times New Roman" w:hAnsi="Times New Roman" w:cs="Times New Roman"/>
          <w:color w:val="000000" w:themeColor="text1"/>
          <w:sz w:val="20"/>
          <w:szCs w:val="20"/>
          <w:vertAlign w:val="superscript"/>
        </w:rPr>
        <w:t>[9]</w:t>
      </w:r>
      <w:r w:rsidRPr="006C1D35">
        <w:rPr>
          <w:rFonts w:ascii="Times New Roman" w:hAnsi="Times New Roman" w:cs="Times New Roman"/>
          <w:color w:val="000000" w:themeColor="text1"/>
          <w:sz w:val="20"/>
          <w:szCs w:val="20"/>
        </w:rPr>
        <w:t xml:space="preserve">, and self-supervised pre-training </w:t>
      </w:r>
      <w:r w:rsidRPr="006C1D35">
        <w:rPr>
          <w:rFonts w:ascii="Times New Roman" w:hAnsi="Times New Roman" w:cs="Times New Roman"/>
          <w:color w:val="000000" w:themeColor="text1"/>
          <w:sz w:val="20"/>
          <w:szCs w:val="20"/>
          <w:vertAlign w:val="superscript"/>
        </w:rPr>
        <w:t>[10]</w:t>
      </w:r>
      <w:r w:rsidRPr="006C1D35">
        <w:rPr>
          <w:rFonts w:ascii="Times New Roman" w:hAnsi="Times New Roman" w:cs="Times New Roman"/>
          <w:color w:val="000000" w:themeColor="text1"/>
          <w:sz w:val="20"/>
          <w:szCs w:val="20"/>
        </w:rPr>
        <w:t xml:space="preserve"> to large language model (LLM)-integrated decoders </w:t>
      </w:r>
      <w:r w:rsidRPr="006C1D35">
        <w:rPr>
          <w:rFonts w:ascii="Times New Roman" w:hAnsi="Times New Roman" w:cs="Times New Roman"/>
          <w:color w:val="000000" w:themeColor="text1"/>
          <w:sz w:val="20"/>
          <w:szCs w:val="20"/>
          <w:vertAlign w:val="superscript"/>
        </w:rPr>
        <w:t>[2]</w:t>
      </w:r>
      <w:r w:rsidRPr="006C1D35">
        <w:rPr>
          <w:rFonts w:ascii="Times New Roman" w:hAnsi="Times New Roman" w:cs="Times New Roman"/>
          <w:color w:val="000000" w:themeColor="text1"/>
          <w:sz w:val="20"/>
          <w:szCs w:val="20"/>
        </w:rPr>
        <w:t>. This architectural evolution is documented in Table 3 and Fig. 2; Section 4 provides the analytical synthesis.</w:t>
      </w:r>
    </w:p>
    <w:p w14:paraId="180BCE02" w14:textId="77777777" w:rsidR="00966B32" w:rsidRPr="006C1D35" w:rsidRDefault="00000000">
      <w:pPr>
        <w:pStyle w:val="Heading2"/>
        <w:rPr>
          <w:rFonts w:ascii="Times New Roman" w:hAnsi="Times New Roman" w:cs="Times New Roman"/>
          <w:color w:val="000000" w:themeColor="text1"/>
          <w:sz w:val="20"/>
          <w:szCs w:val="20"/>
        </w:rPr>
      </w:pPr>
      <w:proofErr w:type="gramStart"/>
      <w:r w:rsidRPr="006C1D35">
        <w:rPr>
          <w:rFonts w:ascii="Times New Roman" w:hAnsi="Times New Roman" w:cs="Times New Roman"/>
          <w:color w:val="000000" w:themeColor="text1"/>
          <w:sz w:val="20"/>
          <w:szCs w:val="20"/>
        </w:rPr>
        <w:t>1.3  Why</w:t>
      </w:r>
      <w:proofErr w:type="gramEnd"/>
      <w:r w:rsidRPr="006C1D35">
        <w:rPr>
          <w:rFonts w:ascii="Times New Roman" w:hAnsi="Times New Roman" w:cs="Times New Roman"/>
          <w:color w:val="000000" w:themeColor="text1"/>
          <w:sz w:val="20"/>
          <w:szCs w:val="20"/>
        </w:rPr>
        <w:t xml:space="preserve"> a Systematic Review Now</w:t>
      </w:r>
    </w:p>
    <w:p w14:paraId="17EAD3BC" w14:textId="222382C6" w:rsidR="00966B32" w:rsidRPr="006C1D35" w:rsidRDefault="00000000">
      <w:pPr>
        <w:spacing w:after="160" w:line="348" w:lineRule="auto"/>
        <w:jc w:val="both"/>
        <w:rPr>
          <w:rFonts w:ascii="Times New Roman" w:hAnsi="Times New Roman" w:cs="Times New Roman"/>
          <w:color w:val="000000" w:themeColor="text1"/>
          <w:sz w:val="20"/>
          <w:szCs w:val="20"/>
        </w:rPr>
      </w:pPr>
      <w:r w:rsidRPr="006C1D35">
        <w:rPr>
          <w:rFonts w:ascii="Times New Roman" w:hAnsi="Times New Roman" w:cs="Times New Roman"/>
          <w:color w:val="000000" w:themeColor="text1"/>
          <w:sz w:val="20"/>
          <w:szCs w:val="20"/>
        </w:rPr>
        <w:lastRenderedPageBreak/>
        <w:t xml:space="preserve">The rapid growth of this literature has created a comparability problem that individual papers cannot resolve. Word error rates, classification accuracies, Pearson correlations, and BLEU scores appear side by side in the literature as if </w:t>
      </w:r>
      <w:proofErr w:type="gramStart"/>
      <w:r w:rsidRPr="006C1D35">
        <w:rPr>
          <w:rFonts w:ascii="Times New Roman" w:hAnsi="Times New Roman" w:cs="Times New Roman"/>
          <w:color w:val="000000" w:themeColor="text1"/>
          <w:sz w:val="20"/>
          <w:szCs w:val="20"/>
        </w:rPr>
        <w:t xml:space="preserve">commensurable </w:t>
      </w:r>
      <w:r w:rsidR="006C1D35">
        <w:rPr>
          <w:rFonts w:ascii="Times New Roman" w:hAnsi="Times New Roman" w:cs="Times New Roman"/>
          <w:color w:val="000000" w:themeColor="text1"/>
          <w:sz w:val="20"/>
          <w:szCs w:val="20"/>
        </w:rPr>
        <w:t xml:space="preserve"> -</w:t>
      </w:r>
      <w:proofErr w:type="gramEnd"/>
      <w:r w:rsidRPr="006C1D35">
        <w:rPr>
          <w:rFonts w:ascii="Times New Roman" w:hAnsi="Times New Roman" w:cs="Times New Roman"/>
          <w:color w:val="000000" w:themeColor="text1"/>
          <w:sz w:val="20"/>
          <w:szCs w:val="20"/>
        </w:rPr>
        <w:t xml:space="preserve">they are not. A WER of 9% on a 50-word vocabulary is not equivalent to a WER of 23% on a 125,000-word vocabulary, even when both values come from the same system in the same participant </w:t>
      </w:r>
      <w:r w:rsidRPr="006C1D35">
        <w:rPr>
          <w:rFonts w:ascii="Times New Roman" w:hAnsi="Times New Roman" w:cs="Times New Roman"/>
          <w:color w:val="000000" w:themeColor="text1"/>
          <w:sz w:val="20"/>
          <w:szCs w:val="20"/>
          <w:vertAlign w:val="superscript"/>
        </w:rPr>
        <w:t>[3]</w:t>
      </w:r>
      <w:r w:rsidRPr="006C1D35">
        <w:rPr>
          <w:rFonts w:ascii="Times New Roman" w:hAnsi="Times New Roman" w:cs="Times New Roman"/>
          <w:color w:val="000000" w:themeColor="text1"/>
          <w:sz w:val="20"/>
          <w:szCs w:val="20"/>
        </w:rPr>
        <w:t xml:space="preserve">. Three prior reviews have addressed portions of this </w:t>
      </w:r>
      <w:proofErr w:type="gramStart"/>
      <w:r w:rsidRPr="006C1D35">
        <w:rPr>
          <w:rFonts w:ascii="Times New Roman" w:hAnsi="Times New Roman" w:cs="Times New Roman"/>
          <w:color w:val="000000" w:themeColor="text1"/>
          <w:sz w:val="20"/>
          <w:szCs w:val="20"/>
        </w:rPr>
        <w:t xml:space="preserve">landscape </w:t>
      </w:r>
      <w:r w:rsidR="006C1D35">
        <w:rPr>
          <w:rFonts w:ascii="Times New Roman" w:hAnsi="Times New Roman" w:cs="Times New Roman"/>
          <w:color w:val="000000" w:themeColor="text1"/>
          <w:sz w:val="20"/>
          <w:szCs w:val="20"/>
        </w:rPr>
        <w:t xml:space="preserve"> -</w:t>
      </w:r>
      <w:proofErr w:type="gramEnd"/>
      <w:r w:rsidRPr="006C1D35">
        <w:rPr>
          <w:rFonts w:ascii="Times New Roman" w:hAnsi="Times New Roman" w:cs="Times New Roman"/>
          <w:color w:val="000000" w:themeColor="text1"/>
          <w:sz w:val="20"/>
          <w:szCs w:val="20"/>
        </w:rPr>
        <w:t xml:space="preserve">EEG imagined speech </w:t>
      </w:r>
      <w:r w:rsidRPr="006C1D35">
        <w:rPr>
          <w:rFonts w:ascii="Times New Roman" w:hAnsi="Times New Roman" w:cs="Times New Roman"/>
          <w:color w:val="000000" w:themeColor="text1"/>
          <w:sz w:val="20"/>
          <w:szCs w:val="20"/>
          <w:vertAlign w:val="superscript"/>
        </w:rPr>
        <w:t>[11][12]</w:t>
      </w:r>
      <w:r w:rsidRPr="006C1D35">
        <w:rPr>
          <w:rFonts w:ascii="Times New Roman" w:hAnsi="Times New Roman" w:cs="Times New Roman"/>
          <w:color w:val="000000" w:themeColor="text1"/>
          <w:sz w:val="20"/>
          <w:szCs w:val="20"/>
        </w:rPr>
        <w:t xml:space="preserve"> and ECoG BCIs </w:t>
      </w:r>
      <w:r w:rsidRPr="006C1D35">
        <w:rPr>
          <w:rFonts w:ascii="Times New Roman" w:hAnsi="Times New Roman" w:cs="Times New Roman"/>
          <w:color w:val="000000" w:themeColor="text1"/>
          <w:sz w:val="20"/>
          <w:szCs w:val="20"/>
          <w:vertAlign w:val="superscript"/>
        </w:rPr>
        <w:t>[13</w:t>
      </w:r>
      <w:proofErr w:type="gramStart"/>
      <w:r w:rsidRPr="006C1D35">
        <w:rPr>
          <w:rFonts w:ascii="Times New Roman" w:hAnsi="Times New Roman" w:cs="Times New Roman"/>
          <w:color w:val="000000" w:themeColor="text1"/>
          <w:sz w:val="20"/>
          <w:szCs w:val="20"/>
          <w:vertAlign w:val="superscript"/>
        </w:rPr>
        <w:t>]</w:t>
      </w:r>
      <w:r w:rsidRPr="006C1D35">
        <w:rPr>
          <w:rFonts w:ascii="Times New Roman" w:hAnsi="Times New Roman" w:cs="Times New Roman"/>
          <w:color w:val="000000" w:themeColor="text1"/>
          <w:sz w:val="20"/>
          <w:szCs w:val="20"/>
        </w:rPr>
        <w:t xml:space="preserve"> </w:t>
      </w:r>
      <w:r w:rsidR="006C1D35">
        <w:rPr>
          <w:rFonts w:ascii="Times New Roman" w:hAnsi="Times New Roman" w:cs="Times New Roman"/>
          <w:color w:val="000000" w:themeColor="text1"/>
          <w:sz w:val="20"/>
          <w:szCs w:val="20"/>
        </w:rPr>
        <w:t xml:space="preserve"> -</w:t>
      </w:r>
      <w:proofErr w:type="gramEnd"/>
      <w:r w:rsidRPr="006C1D35">
        <w:rPr>
          <w:rFonts w:ascii="Times New Roman" w:hAnsi="Times New Roman" w:cs="Times New Roman"/>
          <w:color w:val="000000" w:themeColor="text1"/>
          <w:sz w:val="20"/>
          <w:szCs w:val="20"/>
        </w:rPr>
        <w:t xml:space="preserve">but none synthesizes AI architectural evolution, quantitative performance benchmarks, and generalization evidence across the full modality landscape in a unified, PRISMA-compliant framework </w:t>
      </w:r>
      <w:r w:rsidRPr="006C1D35">
        <w:rPr>
          <w:rFonts w:ascii="Times New Roman" w:hAnsi="Times New Roman" w:cs="Times New Roman"/>
          <w:color w:val="000000" w:themeColor="text1"/>
          <w:sz w:val="20"/>
          <w:szCs w:val="20"/>
          <w:vertAlign w:val="superscript"/>
        </w:rPr>
        <w:t>[14]</w:t>
      </w:r>
      <w:r w:rsidRPr="006C1D35">
        <w:rPr>
          <w:rFonts w:ascii="Times New Roman" w:hAnsi="Times New Roman" w:cs="Times New Roman"/>
          <w:color w:val="000000" w:themeColor="text1"/>
          <w:sz w:val="20"/>
          <w:szCs w:val="20"/>
        </w:rPr>
        <w:t xml:space="preserve">. There is also a generalization gap the literature has not yet quantified: of the 71 studies identified in the present review, 40 (56%) demonstrate no generalization of their decoding model beyond a single participant and single session. Cross-session evidence exists in exactly two </w:t>
      </w:r>
      <w:proofErr w:type="gramStart"/>
      <w:r w:rsidRPr="006C1D35">
        <w:rPr>
          <w:rFonts w:ascii="Times New Roman" w:hAnsi="Times New Roman" w:cs="Times New Roman"/>
          <w:color w:val="000000" w:themeColor="text1"/>
          <w:sz w:val="20"/>
          <w:szCs w:val="20"/>
        </w:rPr>
        <w:t>studies;</w:t>
      </w:r>
      <w:proofErr w:type="gramEnd"/>
      <w:r w:rsidRPr="006C1D35">
        <w:rPr>
          <w:rFonts w:ascii="Times New Roman" w:hAnsi="Times New Roman" w:cs="Times New Roman"/>
          <w:color w:val="000000" w:themeColor="text1"/>
          <w:sz w:val="20"/>
          <w:szCs w:val="20"/>
        </w:rPr>
        <w:t xml:space="preserve"> cross-language evidence in exactly two. For a technology whose clinical promise depends on scalable deployment, this is a structural limitation that systematic synthesis is uniquely positioned to expose and measure.</w:t>
      </w:r>
    </w:p>
    <w:p w14:paraId="26C97ED5" w14:textId="77777777" w:rsidR="00966B32" w:rsidRPr="006C1D35" w:rsidRDefault="00000000">
      <w:pPr>
        <w:spacing w:after="160" w:line="348" w:lineRule="auto"/>
        <w:jc w:val="both"/>
        <w:rPr>
          <w:rFonts w:ascii="Times New Roman" w:hAnsi="Times New Roman" w:cs="Times New Roman"/>
          <w:color w:val="000000" w:themeColor="text1"/>
          <w:sz w:val="20"/>
          <w:szCs w:val="20"/>
        </w:rPr>
      </w:pPr>
      <w:r w:rsidRPr="006C1D35">
        <w:rPr>
          <w:rFonts w:ascii="Times New Roman" w:hAnsi="Times New Roman" w:cs="Times New Roman"/>
          <w:color w:val="000000" w:themeColor="text1"/>
          <w:sz w:val="20"/>
          <w:szCs w:val="20"/>
        </w:rPr>
        <w:t>The present review addresses three research questions: (RQ1) What AI architectures have been applied to brain-to-speech decoding from 2015 to 2026, and how have they evolved? (RQ2) What quantitative performance benchmarks are reported, and to what extent are they directly comparable? (RQ3) To what extent do the reported AI decoders generalize across participants, sessions, languages, and modalities?</w:t>
      </w:r>
    </w:p>
    <w:p w14:paraId="1B137950" w14:textId="785FAF66" w:rsidR="00966B32" w:rsidRPr="006C1D35" w:rsidRDefault="00000000">
      <w:pPr>
        <w:pStyle w:val="Heading2"/>
        <w:rPr>
          <w:rFonts w:ascii="Times New Roman" w:hAnsi="Times New Roman" w:cs="Times New Roman"/>
          <w:color w:val="000000" w:themeColor="text1"/>
          <w:sz w:val="20"/>
          <w:szCs w:val="20"/>
        </w:rPr>
      </w:pPr>
      <w:r w:rsidRPr="006C1D35">
        <w:rPr>
          <w:rFonts w:ascii="Times New Roman" w:hAnsi="Times New Roman" w:cs="Times New Roman"/>
          <w:color w:val="000000" w:themeColor="text1"/>
          <w:sz w:val="20"/>
          <w:szCs w:val="20"/>
        </w:rPr>
        <w:t xml:space="preserve">1.4  Scope and </w:t>
      </w:r>
      <w:r w:rsidR="00A5166E">
        <w:rPr>
          <w:rFonts w:ascii="Times New Roman" w:hAnsi="Times New Roman" w:cs="Times New Roman"/>
          <w:color w:val="000000" w:themeColor="text1"/>
          <w:sz w:val="20"/>
          <w:szCs w:val="20"/>
        </w:rPr>
        <w:t>O</w:t>
      </w:r>
      <w:r w:rsidR="00A5166E" w:rsidRPr="006C1D35">
        <w:rPr>
          <w:rFonts w:ascii="Times New Roman" w:hAnsi="Times New Roman" w:cs="Times New Roman"/>
          <w:color w:val="000000" w:themeColor="text1"/>
          <w:sz w:val="20"/>
          <w:szCs w:val="20"/>
        </w:rPr>
        <w:t>rganization</w:t>
      </w:r>
    </w:p>
    <w:p w14:paraId="5521B3EC" w14:textId="77777777" w:rsidR="00966B32" w:rsidRPr="006C1D35" w:rsidRDefault="00000000">
      <w:pPr>
        <w:spacing w:after="160" w:line="348" w:lineRule="auto"/>
        <w:jc w:val="both"/>
        <w:rPr>
          <w:rFonts w:ascii="Times New Roman" w:hAnsi="Times New Roman" w:cs="Times New Roman"/>
          <w:color w:val="000000" w:themeColor="text1"/>
          <w:sz w:val="20"/>
          <w:szCs w:val="20"/>
        </w:rPr>
      </w:pPr>
      <w:r w:rsidRPr="006C1D35">
        <w:rPr>
          <w:rFonts w:ascii="Times New Roman" w:hAnsi="Times New Roman" w:cs="Times New Roman"/>
          <w:color w:val="000000" w:themeColor="text1"/>
          <w:sz w:val="20"/>
          <w:szCs w:val="20"/>
        </w:rPr>
        <w:t xml:space="preserve">This review covers empirical studies published between January 2015 and April 2026, identified through searches of PubMed, Scopus, IEEE Xplore, Web of Science, and arXiv. Following PRISMA 2020 screening </w:t>
      </w:r>
      <w:r w:rsidRPr="006C1D35">
        <w:rPr>
          <w:rFonts w:ascii="Times New Roman" w:hAnsi="Times New Roman" w:cs="Times New Roman"/>
          <w:color w:val="000000" w:themeColor="text1"/>
          <w:sz w:val="20"/>
          <w:szCs w:val="20"/>
          <w:vertAlign w:val="superscript"/>
        </w:rPr>
        <w:t>[14]</w:t>
      </w:r>
      <w:r w:rsidRPr="006C1D35">
        <w:rPr>
          <w:rFonts w:ascii="Times New Roman" w:hAnsi="Times New Roman" w:cs="Times New Roman"/>
          <w:color w:val="000000" w:themeColor="text1"/>
          <w:sz w:val="20"/>
          <w:szCs w:val="20"/>
        </w:rPr>
        <w:t>, 71 studies were included across five modality groups: invasive (ECoG, intracortical, sEEG; n=32), non-invasive EEG (n=20), MEG/fMRI (n=11), hybrid/sEMG (n=6), and foundation model or transfer learning approaches (n=2). Section 2 describes the methodology. Sections 3 and 4 characterize the modality landscape and AI architectures. Section 5 reports performance benchmarks with comparability analysis. Section 6 evaluates generalization evidence. Section 7 discusses implications for research and clinical translation. Section 8 states conclusions.</w:t>
      </w:r>
    </w:p>
    <w:p w14:paraId="090057FA" w14:textId="77777777" w:rsidR="00966B32" w:rsidRPr="006C1D35" w:rsidRDefault="00966B32">
      <w:pPr>
        <w:pBdr>
          <w:bottom w:val="single" w:sz="4" w:space="1" w:color="BDD7EE"/>
        </w:pBdr>
        <w:spacing w:after="180"/>
        <w:rPr>
          <w:rFonts w:ascii="Times New Roman" w:hAnsi="Times New Roman" w:cs="Times New Roman"/>
          <w:color w:val="000000" w:themeColor="text1"/>
          <w:sz w:val="20"/>
          <w:szCs w:val="20"/>
        </w:rPr>
      </w:pPr>
    </w:p>
    <w:p w14:paraId="6D3BD33B" w14:textId="77777777" w:rsidR="00966B32" w:rsidRPr="006C1D35" w:rsidRDefault="00000000">
      <w:pPr>
        <w:spacing w:before="260" w:after="120"/>
        <w:rPr>
          <w:rFonts w:ascii="Times New Roman" w:hAnsi="Times New Roman" w:cs="Times New Roman"/>
          <w:color w:val="000000" w:themeColor="text1"/>
          <w:sz w:val="20"/>
          <w:szCs w:val="20"/>
        </w:rPr>
      </w:pPr>
      <w:r w:rsidRPr="006C1D35">
        <w:rPr>
          <w:rFonts w:ascii="Times New Roman" w:hAnsi="Times New Roman" w:cs="Times New Roman"/>
          <w:b/>
          <w:bCs/>
          <w:color w:val="000000" w:themeColor="text1"/>
          <w:sz w:val="20"/>
          <w:szCs w:val="20"/>
        </w:rPr>
        <w:t>References</w:t>
      </w:r>
    </w:p>
    <w:p w14:paraId="2B236E3A" w14:textId="48954403" w:rsidR="00966B32" w:rsidRPr="006C1D35" w:rsidRDefault="00000000">
      <w:pPr>
        <w:spacing w:before="100" w:line="296" w:lineRule="auto"/>
        <w:rPr>
          <w:rFonts w:ascii="Times New Roman" w:hAnsi="Times New Roman" w:cs="Times New Roman"/>
          <w:color w:val="000000" w:themeColor="text1"/>
          <w:sz w:val="20"/>
          <w:szCs w:val="20"/>
        </w:rPr>
      </w:pPr>
      <w:r w:rsidRPr="006C1D35">
        <w:rPr>
          <w:rFonts w:ascii="Times New Roman" w:hAnsi="Times New Roman" w:cs="Times New Roman"/>
          <w:color w:val="000000" w:themeColor="text1"/>
          <w:sz w:val="20"/>
          <w:szCs w:val="20"/>
        </w:rPr>
        <w:t xml:space="preserve">Section 1 </w:t>
      </w:r>
      <w:proofErr w:type="gramStart"/>
      <w:r w:rsidRPr="006C1D35">
        <w:rPr>
          <w:rFonts w:ascii="Times New Roman" w:hAnsi="Times New Roman" w:cs="Times New Roman"/>
          <w:color w:val="000000" w:themeColor="text1"/>
          <w:sz w:val="20"/>
          <w:szCs w:val="20"/>
        </w:rPr>
        <w:t xml:space="preserve">references </w:t>
      </w:r>
      <w:r w:rsidR="006C1D35">
        <w:rPr>
          <w:rFonts w:ascii="Times New Roman" w:hAnsi="Times New Roman" w:cs="Times New Roman"/>
          <w:color w:val="000000" w:themeColor="text1"/>
          <w:sz w:val="20"/>
          <w:szCs w:val="20"/>
        </w:rPr>
        <w:t xml:space="preserve"> -</w:t>
      </w:r>
      <w:proofErr w:type="gramEnd"/>
      <w:r w:rsidRPr="006C1D35">
        <w:rPr>
          <w:rFonts w:ascii="Times New Roman" w:hAnsi="Times New Roman" w:cs="Times New Roman"/>
          <w:color w:val="000000" w:themeColor="text1"/>
          <w:sz w:val="20"/>
          <w:szCs w:val="20"/>
        </w:rPr>
        <w:t>to be renumbered sequentially in the final manuscript pass.</w:t>
      </w:r>
    </w:p>
    <w:p w14:paraId="09488136" w14:textId="77777777" w:rsidR="00966B32" w:rsidRPr="006C1D35" w:rsidRDefault="00966B32">
      <w:pPr>
        <w:spacing w:after="60"/>
        <w:rPr>
          <w:rFonts w:ascii="Times New Roman" w:hAnsi="Times New Roman" w:cs="Times New Roman"/>
          <w:color w:val="000000" w:themeColor="text1"/>
          <w:sz w:val="20"/>
          <w:szCs w:val="20"/>
        </w:rPr>
      </w:pPr>
    </w:p>
    <w:p w14:paraId="3D91BBCD" w14:textId="77777777" w:rsidR="00966B32" w:rsidRPr="006C1D35" w:rsidRDefault="00000000">
      <w:pPr>
        <w:spacing w:after="80" w:line="296" w:lineRule="auto"/>
        <w:ind w:left="480" w:hanging="480"/>
        <w:rPr>
          <w:rFonts w:ascii="Times New Roman" w:hAnsi="Times New Roman" w:cs="Times New Roman"/>
          <w:color w:val="000000" w:themeColor="text1"/>
          <w:sz w:val="20"/>
          <w:szCs w:val="20"/>
        </w:rPr>
      </w:pPr>
      <w:r w:rsidRPr="006C1D35">
        <w:rPr>
          <w:rFonts w:ascii="Times New Roman" w:hAnsi="Times New Roman" w:cs="Times New Roman"/>
          <w:b/>
          <w:bCs/>
          <w:color w:val="000000" w:themeColor="text1"/>
          <w:sz w:val="20"/>
          <w:szCs w:val="20"/>
        </w:rPr>
        <w:t>[1]</w:t>
      </w:r>
      <w:r w:rsidRPr="006C1D35">
        <w:rPr>
          <w:rFonts w:ascii="Times New Roman" w:hAnsi="Times New Roman" w:cs="Times New Roman"/>
          <w:color w:val="000000" w:themeColor="text1"/>
          <w:sz w:val="20"/>
          <w:szCs w:val="20"/>
        </w:rPr>
        <w:tab/>
        <w:t xml:space="preserve">S. Laureys, M.-E. </w:t>
      </w:r>
      <w:proofErr w:type="spellStart"/>
      <w:r w:rsidRPr="006C1D35">
        <w:rPr>
          <w:rFonts w:ascii="Times New Roman" w:hAnsi="Times New Roman" w:cs="Times New Roman"/>
          <w:color w:val="000000" w:themeColor="text1"/>
          <w:sz w:val="20"/>
          <w:szCs w:val="20"/>
        </w:rPr>
        <w:t>Faymonville</w:t>
      </w:r>
      <w:proofErr w:type="spellEnd"/>
      <w:r w:rsidRPr="006C1D35">
        <w:rPr>
          <w:rFonts w:ascii="Times New Roman" w:hAnsi="Times New Roman" w:cs="Times New Roman"/>
          <w:color w:val="000000" w:themeColor="text1"/>
          <w:sz w:val="20"/>
          <w:szCs w:val="20"/>
        </w:rPr>
        <w:t xml:space="preserve">, and P. Maquet, "Unresponsive wakefulness syndrome: A new name for the vegetative state or </w:t>
      </w:r>
      <w:proofErr w:type="spellStart"/>
      <w:r w:rsidRPr="006C1D35">
        <w:rPr>
          <w:rFonts w:ascii="Times New Roman" w:hAnsi="Times New Roman" w:cs="Times New Roman"/>
          <w:color w:val="000000" w:themeColor="text1"/>
          <w:sz w:val="20"/>
          <w:szCs w:val="20"/>
        </w:rPr>
        <w:t>apallic</w:t>
      </w:r>
      <w:proofErr w:type="spellEnd"/>
      <w:r w:rsidRPr="006C1D35">
        <w:rPr>
          <w:rFonts w:ascii="Times New Roman" w:hAnsi="Times New Roman" w:cs="Times New Roman"/>
          <w:color w:val="000000" w:themeColor="text1"/>
          <w:sz w:val="20"/>
          <w:szCs w:val="20"/>
        </w:rPr>
        <w:t xml:space="preserve"> syndrome," BMC Med., vol. 8, Art. no. 68, Nov. 2010, </w:t>
      </w:r>
      <w:proofErr w:type="spellStart"/>
      <w:r w:rsidRPr="006C1D35">
        <w:rPr>
          <w:rFonts w:ascii="Times New Roman" w:hAnsi="Times New Roman" w:cs="Times New Roman"/>
          <w:color w:val="000000" w:themeColor="text1"/>
          <w:sz w:val="20"/>
          <w:szCs w:val="20"/>
        </w:rPr>
        <w:t>doi</w:t>
      </w:r>
      <w:proofErr w:type="spellEnd"/>
      <w:r w:rsidRPr="006C1D35">
        <w:rPr>
          <w:rFonts w:ascii="Times New Roman" w:hAnsi="Times New Roman" w:cs="Times New Roman"/>
          <w:color w:val="000000" w:themeColor="text1"/>
          <w:sz w:val="20"/>
          <w:szCs w:val="20"/>
        </w:rPr>
        <w:t xml:space="preserve">: </w:t>
      </w:r>
      <w:bookmarkStart w:id="0" w:name="OLE_LINK1"/>
      <w:r w:rsidRPr="006C1D35">
        <w:rPr>
          <w:rFonts w:ascii="Times New Roman" w:hAnsi="Times New Roman" w:cs="Times New Roman"/>
          <w:color w:val="000000" w:themeColor="text1"/>
          <w:sz w:val="20"/>
          <w:szCs w:val="20"/>
        </w:rPr>
        <w:t>10.1186/1741-7015-8-68.</w:t>
      </w:r>
      <w:bookmarkEnd w:id="0"/>
    </w:p>
    <w:p w14:paraId="1ADE7061" w14:textId="77777777" w:rsidR="00966B32" w:rsidRPr="006C1D35" w:rsidRDefault="00000000">
      <w:pPr>
        <w:spacing w:after="80" w:line="296" w:lineRule="auto"/>
        <w:ind w:left="480" w:hanging="480"/>
        <w:rPr>
          <w:rFonts w:ascii="Times New Roman" w:hAnsi="Times New Roman" w:cs="Times New Roman"/>
          <w:color w:val="000000" w:themeColor="text1"/>
          <w:sz w:val="20"/>
          <w:szCs w:val="20"/>
        </w:rPr>
      </w:pPr>
      <w:r w:rsidRPr="006C1D35">
        <w:rPr>
          <w:rFonts w:ascii="Times New Roman" w:hAnsi="Times New Roman" w:cs="Times New Roman"/>
          <w:b/>
          <w:bCs/>
          <w:color w:val="000000" w:themeColor="text1"/>
          <w:sz w:val="20"/>
          <w:szCs w:val="20"/>
        </w:rPr>
        <w:t>[2]</w:t>
      </w:r>
      <w:r w:rsidRPr="006C1D35">
        <w:rPr>
          <w:rFonts w:ascii="Times New Roman" w:hAnsi="Times New Roman" w:cs="Times New Roman"/>
          <w:color w:val="000000" w:themeColor="text1"/>
          <w:sz w:val="20"/>
          <w:szCs w:val="20"/>
        </w:rPr>
        <w:tab/>
        <w:t xml:space="preserve">N. S. Card et al., "An accurate and rapidly calibrating speech neuroprosthesis," N. Engl. J. Med., vol. 391, no. 7, pp. 609–618, Aug. 2024, </w:t>
      </w:r>
      <w:proofErr w:type="spellStart"/>
      <w:r w:rsidRPr="006C1D35">
        <w:rPr>
          <w:rFonts w:ascii="Times New Roman" w:hAnsi="Times New Roman" w:cs="Times New Roman"/>
          <w:color w:val="000000" w:themeColor="text1"/>
          <w:sz w:val="20"/>
          <w:szCs w:val="20"/>
        </w:rPr>
        <w:t>doi</w:t>
      </w:r>
      <w:proofErr w:type="spellEnd"/>
      <w:r w:rsidRPr="006C1D35">
        <w:rPr>
          <w:rFonts w:ascii="Times New Roman" w:hAnsi="Times New Roman" w:cs="Times New Roman"/>
          <w:color w:val="000000" w:themeColor="text1"/>
          <w:sz w:val="20"/>
          <w:szCs w:val="20"/>
        </w:rPr>
        <w:t>: 10.1056/NEJMoa2314132.</w:t>
      </w:r>
    </w:p>
    <w:p w14:paraId="628A08F6" w14:textId="77777777" w:rsidR="00966B32" w:rsidRPr="006C1D35" w:rsidRDefault="00000000">
      <w:pPr>
        <w:spacing w:after="80" w:line="296" w:lineRule="auto"/>
        <w:ind w:left="480" w:hanging="480"/>
        <w:rPr>
          <w:rFonts w:ascii="Times New Roman" w:hAnsi="Times New Roman" w:cs="Times New Roman"/>
          <w:color w:val="000000" w:themeColor="text1"/>
          <w:sz w:val="20"/>
          <w:szCs w:val="20"/>
        </w:rPr>
      </w:pPr>
      <w:r w:rsidRPr="006C1D35">
        <w:rPr>
          <w:rFonts w:ascii="Times New Roman" w:hAnsi="Times New Roman" w:cs="Times New Roman"/>
          <w:b/>
          <w:bCs/>
          <w:color w:val="000000" w:themeColor="text1"/>
          <w:sz w:val="20"/>
          <w:szCs w:val="20"/>
        </w:rPr>
        <w:t>[3]</w:t>
      </w:r>
      <w:r w:rsidRPr="006C1D35">
        <w:rPr>
          <w:rFonts w:ascii="Times New Roman" w:hAnsi="Times New Roman" w:cs="Times New Roman"/>
          <w:color w:val="000000" w:themeColor="text1"/>
          <w:sz w:val="20"/>
          <w:szCs w:val="20"/>
        </w:rPr>
        <w:tab/>
        <w:t xml:space="preserve">F. R. Willett et al., "A high-performance speech neuroprosthesis," Nature, vol. 620, pp. 1031–1036, Aug. 2023, </w:t>
      </w:r>
      <w:proofErr w:type="spellStart"/>
      <w:r w:rsidRPr="006C1D35">
        <w:rPr>
          <w:rFonts w:ascii="Times New Roman" w:hAnsi="Times New Roman" w:cs="Times New Roman"/>
          <w:color w:val="000000" w:themeColor="text1"/>
          <w:sz w:val="20"/>
          <w:szCs w:val="20"/>
        </w:rPr>
        <w:t>doi</w:t>
      </w:r>
      <w:proofErr w:type="spellEnd"/>
      <w:r w:rsidRPr="006C1D35">
        <w:rPr>
          <w:rFonts w:ascii="Times New Roman" w:hAnsi="Times New Roman" w:cs="Times New Roman"/>
          <w:color w:val="000000" w:themeColor="text1"/>
          <w:sz w:val="20"/>
          <w:szCs w:val="20"/>
        </w:rPr>
        <w:t>: 10.1038/s41586-023-06377-x.</w:t>
      </w:r>
    </w:p>
    <w:p w14:paraId="6486A965" w14:textId="77777777" w:rsidR="00966B32" w:rsidRPr="006C1D35" w:rsidRDefault="00000000">
      <w:pPr>
        <w:spacing w:after="80" w:line="296" w:lineRule="auto"/>
        <w:ind w:left="480" w:hanging="480"/>
        <w:rPr>
          <w:rFonts w:ascii="Times New Roman" w:hAnsi="Times New Roman" w:cs="Times New Roman"/>
          <w:color w:val="000000" w:themeColor="text1"/>
          <w:sz w:val="20"/>
          <w:szCs w:val="20"/>
        </w:rPr>
      </w:pPr>
      <w:r w:rsidRPr="006C1D35">
        <w:rPr>
          <w:rFonts w:ascii="Times New Roman" w:hAnsi="Times New Roman" w:cs="Times New Roman"/>
          <w:b/>
          <w:bCs/>
          <w:color w:val="000000" w:themeColor="text1"/>
          <w:sz w:val="20"/>
          <w:szCs w:val="20"/>
        </w:rPr>
        <w:t>[4]</w:t>
      </w:r>
      <w:r w:rsidRPr="006C1D35">
        <w:rPr>
          <w:rFonts w:ascii="Times New Roman" w:hAnsi="Times New Roman" w:cs="Times New Roman"/>
          <w:color w:val="000000" w:themeColor="text1"/>
          <w:sz w:val="20"/>
          <w:szCs w:val="20"/>
        </w:rPr>
        <w:tab/>
        <w:t xml:space="preserve">S. L. Metzger et al., "A high-performance neuroprosthesis for speech decoding and avatar control," Nature, vol. 620, pp. 1037–1046, Aug. 2023, </w:t>
      </w:r>
      <w:proofErr w:type="spellStart"/>
      <w:r w:rsidRPr="006C1D35">
        <w:rPr>
          <w:rFonts w:ascii="Times New Roman" w:hAnsi="Times New Roman" w:cs="Times New Roman"/>
          <w:color w:val="000000" w:themeColor="text1"/>
          <w:sz w:val="20"/>
          <w:szCs w:val="20"/>
        </w:rPr>
        <w:t>doi</w:t>
      </w:r>
      <w:proofErr w:type="spellEnd"/>
      <w:r w:rsidRPr="006C1D35">
        <w:rPr>
          <w:rFonts w:ascii="Times New Roman" w:hAnsi="Times New Roman" w:cs="Times New Roman"/>
          <w:color w:val="000000" w:themeColor="text1"/>
          <w:sz w:val="20"/>
          <w:szCs w:val="20"/>
        </w:rPr>
        <w:t>: 10.1038/s41586-023-06443-4.</w:t>
      </w:r>
    </w:p>
    <w:p w14:paraId="1D1D7457" w14:textId="77777777" w:rsidR="00966B32" w:rsidRPr="006C1D35" w:rsidRDefault="00000000">
      <w:pPr>
        <w:spacing w:after="80" w:line="296" w:lineRule="auto"/>
        <w:ind w:left="480" w:hanging="480"/>
        <w:rPr>
          <w:rFonts w:ascii="Times New Roman" w:hAnsi="Times New Roman" w:cs="Times New Roman"/>
          <w:color w:val="000000" w:themeColor="text1"/>
          <w:sz w:val="20"/>
          <w:szCs w:val="20"/>
        </w:rPr>
      </w:pPr>
      <w:r w:rsidRPr="006C1D35">
        <w:rPr>
          <w:rFonts w:ascii="Times New Roman" w:hAnsi="Times New Roman" w:cs="Times New Roman"/>
          <w:b/>
          <w:bCs/>
          <w:color w:val="000000" w:themeColor="text1"/>
          <w:sz w:val="20"/>
          <w:szCs w:val="20"/>
        </w:rPr>
        <w:t>[5]</w:t>
      </w:r>
      <w:r w:rsidRPr="006C1D35">
        <w:rPr>
          <w:rFonts w:ascii="Times New Roman" w:hAnsi="Times New Roman" w:cs="Times New Roman"/>
          <w:color w:val="000000" w:themeColor="text1"/>
          <w:sz w:val="20"/>
          <w:szCs w:val="20"/>
        </w:rPr>
        <w:tab/>
        <w:t xml:space="preserve">D. A. Moses et al., "Neuroprosthesis for decoding speech in a paralyzed person with anarthria," N. Engl. J. Med., vol. 385, no. 3, pp. 217–227, Jul. 2021, </w:t>
      </w:r>
      <w:proofErr w:type="spellStart"/>
      <w:r w:rsidRPr="006C1D35">
        <w:rPr>
          <w:rFonts w:ascii="Times New Roman" w:hAnsi="Times New Roman" w:cs="Times New Roman"/>
          <w:color w:val="000000" w:themeColor="text1"/>
          <w:sz w:val="20"/>
          <w:szCs w:val="20"/>
        </w:rPr>
        <w:t>doi</w:t>
      </w:r>
      <w:proofErr w:type="spellEnd"/>
      <w:r w:rsidRPr="006C1D35">
        <w:rPr>
          <w:rFonts w:ascii="Times New Roman" w:hAnsi="Times New Roman" w:cs="Times New Roman"/>
          <w:color w:val="000000" w:themeColor="text1"/>
          <w:sz w:val="20"/>
          <w:szCs w:val="20"/>
        </w:rPr>
        <w:t>: 10.1056/NEJMoa2119271.</w:t>
      </w:r>
    </w:p>
    <w:p w14:paraId="0E04EF9F" w14:textId="77777777" w:rsidR="00966B32" w:rsidRPr="006C1D35" w:rsidRDefault="00000000">
      <w:pPr>
        <w:spacing w:after="80" w:line="296" w:lineRule="auto"/>
        <w:ind w:left="480" w:hanging="480"/>
        <w:rPr>
          <w:rFonts w:ascii="Times New Roman" w:hAnsi="Times New Roman" w:cs="Times New Roman"/>
          <w:color w:val="000000" w:themeColor="text1"/>
          <w:sz w:val="20"/>
          <w:szCs w:val="20"/>
        </w:rPr>
      </w:pPr>
      <w:r w:rsidRPr="006C1D35">
        <w:rPr>
          <w:rFonts w:ascii="Times New Roman" w:hAnsi="Times New Roman" w:cs="Times New Roman"/>
          <w:b/>
          <w:bCs/>
          <w:color w:val="000000" w:themeColor="text1"/>
          <w:sz w:val="20"/>
          <w:szCs w:val="20"/>
        </w:rPr>
        <w:lastRenderedPageBreak/>
        <w:t>[6]</w:t>
      </w:r>
      <w:r w:rsidRPr="006C1D35">
        <w:rPr>
          <w:rFonts w:ascii="Times New Roman" w:hAnsi="Times New Roman" w:cs="Times New Roman"/>
          <w:color w:val="000000" w:themeColor="text1"/>
          <w:sz w:val="20"/>
          <w:szCs w:val="20"/>
        </w:rPr>
        <w:tab/>
        <w:t xml:space="preserve">C. Herff et al., "Brain-to-text: Decoding spoken phrases from phonetic representations in the brain," Front. Neurosci., vol. 9, Art. no. 217, Jun. 2015, </w:t>
      </w:r>
      <w:proofErr w:type="spellStart"/>
      <w:r w:rsidRPr="006C1D35">
        <w:rPr>
          <w:rFonts w:ascii="Times New Roman" w:hAnsi="Times New Roman" w:cs="Times New Roman"/>
          <w:color w:val="000000" w:themeColor="text1"/>
          <w:sz w:val="20"/>
          <w:szCs w:val="20"/>
        </w:rPr>
        <w:t>doi</w:t>
      </w:r>
      <w:proofErr w:type="spellEnd"/>
      <w:r w:rsidRPr="006C1D35">
        <w:rPr>
          <w:rFonts w:ascii="Times New Roman" w:hAnsi="Times New Roman" w:cs="Times New Roman"/>
          <w:color w:val="000000" w:themeColor="text1"/>
          <w:sz w:val="20"/>
          <w:szCs w:val="20"/>
        </w:rPr>
        <w:t>: 10.3389/fnins.2015.00217.</w:t>
      </w:r>
    </w:p>
    <w:p w14:paraId="6E695B36" w14:textId="77777777" w:rsidR="00966B32" w:rsidRPr="006C1D35" w:rsidRDefault="00000000">
      <w:pPr>
        <w:spacing w:after="80" w:line="296" w:lineRule="auto"/>
        <w:ind w:left="480" w:hanging="480"/>
        <w:rPr>
          <w:rFonts w:ascii="Times New Roman" w:hAnsi="Times New Roman" w:cs="Times New Roman"/>
          <w:color w:val="000000" w:themeColor="text1"/>
          <w:sz w:val="20"/>
          <w:szCs w:val="20"/>
        </w:rPr>
      </w:pPr>
      <w:r w:rsidRPr="006C1D35">
        <w:rPr>
          <w:rFonts w:ascii="Times New Roman" w:hAnsi="Times New Roman" w:cs="Times New Roman"/>
          <w:b/>
          <w:bCs/>
          <w:color w:val="000000" w:themeColor="text1"/>
          <w:sz w:val="20"/>
          <w:szCs w:val="20"/>
        </w:rPr>
        <w:t>[7]</w:t>
      </w:r>
      <w:r w:rsidRPr="006C1D35">
        <w:rPr>
          <w:rFonts w:ascii="Times New Roman" w:hAnsi="Times New Roman" w:cs="Times New Roman"/>
          <w:color w:val="000000" w:themeColor="text1"/>
          <w:sz w:val="20"/>
          <w:szCs w:val="20"/>
        </w:rPr>
        <w:tab/>
        <w:t xml:space="preserve">R. T. </w:t>
      </w:r>
      <w:proofErr w:type="spellStart"/>
      <w:r w:rsidRPr="006C1D35">
        <w:rPr>
          <w:rFonts w:ascii="Times New Roman" w:hAnsi="Times New Roman" w:cs="Times New Roman"/>
          <w:color w:val="000000" w:themeColor="text1"/>
          <w:sz w:val="20"/>
          <w:szCs w:val="20"/>
        </w:rPr>
        <w:t>Schirrmeister</w:t>
      </w:r>
      <w:proofErr w:type="spellEnd"/>
      <w:r w:rsidRPr="006C1D35">
        <w:rPr>
          <w:rFonts w:ascii="Times New Roman" w:hAnsi="Times New Roman" w:cs="Times New Roman"/>
          <w:color w:val="000000" w:themeColor="text1"/>
          <w:sz w:val="20"/>
          <w:szCs w:val="20"/>
        </w:rPr>
        <w:t xml:space="preserve"> et al., "Deep learning with convolutional neural networks for EEG decoding and visualization," Hum. Brain Mapp., vol. 38, no. 11, pp. 5391–5420, Nov. 2017, </w:t>
      </w:r>
      <w:proofErr w:type="spellStart"/>
      <w:r w:rsidRPr="006C1D35">
        <w:rPr>
          <w:rFonts w:ascii="Times New Roman" w:hAnsi="Times New Roman" w:cs="Times New Roman"/>
          <w:color w:val="000000" w:themeColor="text1"/>
          <w:sz w:val="20"/>
          <w:szCs w:val="20"/>
        </w:rPr>
        <w:t>doi</w:t>
      </w:r>
      <w:proofErr w:type="spellEnd"/>
      <w:r w:rsidRPr="006C1D35">
        <w:rPr>
          <w:rFonts w:ascii="Times New Roman" w:hAnsi="Times New Roman" w:cs="Times New Roman"/>
          <w:color w:val="000000" w:themeColor="text1"/>
          <w:sz w:val="20"/>
          <w:szCs w:val="20"/>
        </w:rPr>
        <w:t>: 10.1002/hbm.23730.</w:t>
      </w:r>
    </w:p>
    <w:p w14:paraId="5ADD0626" w14:textId="77777777" w:rsidR="00966B32" w:rsidRPr="006C1D35" w:rsidRDefault="00000000">
      <w:pPr>
        <w:spacing w:after="80" w:line="296" w:lineRule="auto"/>
        <w:ind w:left="480" w:hanging="480"/>
        <w:rPr>
          <w:rFonts w:ascii="Times New Roman" w:hAnsi="Times New Roman" w:cs="Times New Roman"/>
          <w:color w:val="000000" w:themeColor="text1"/>
          <w:sz w:val="20"/>
          <w:szCs w:val="20"/>
        </w:rPr>
      </w:pPr>
      <w:r w:rsidRPr="006C1D35">
        <w:rPr>
          <w:rFonts w:ascii="Times New Roman" w:hAnsi="Times New Roman" w:cs="Times New Roman"/>
          <w:b/>
          <w:bCs/>
          <w:color w:val="000000" w:themeColor="text1"/>
          <w:sz w:val="20"/>
          <w:szCs w:val="20"/>
        </w:rPr>
        <w:t>[8]</w:t>
      </w:r>
      <w:r w:rsidRPr="006C1D35">
        <w:rPr>
          <w:rFonts w:ascii="Times New Roman" w:hAnsi="Times New Roman" w:cs="Times New Roman"/>
          <w:color w:val="000000" w:themeColor="text1"/>
          <w:sz w:val="20"/>
          <w:szCs w:val="20"/>
        </w:rPr>
        <w:tab/>
        <w:t xml:space="preserve">J. G. Makin, D. A. Moses, and E. F. Chang, "Machine translation of cortical activity to text with an encoder–decoder framework," Nat. Neurosci., vol. 23, no. 4, pp. 575–582, Apr. 2020, </w:t>
      </w:r>
      <w:proofErr w:type="spellStart"/>
      <w:r w:rsidRPr="006C1D35">
        <w:rPr>
          <w:rFonts w:ascii="Times New Roman" w:hAnsi="Times New Roman" w:cs="Times New Roman"/>
          <w:color w:val="000000" w:themeColor="text1"/>
          <w:sz w:val="20"/>
          <w:szCs w:val="20"/>
        </w:rPr>
        <w:t>doi</w:t>
      </w:r>
      <w:proofErr w:type="spellEnd"/>
      <w:r w:rsidRPr="006C1D35">
        <w:rPr>
          <w:rFonts w:ascii="Times New Roman" w:hAnsi="Times New Roman" w:cs="Times New Roman"/>
          <w:color w:val="000000" w:themeColor="text1"/>
          <w:sz w:val="20"/>
          <w:szCs w:val="20"/>
        </w:rPr>
        <w:t>: 10.1038/s41593-020-0608-8.</w:t>
      </w:r>
    </w:p>
    <w:p w14:paraId="6C41D06B" w14:textId="77777777" w:rsidR="00966B32" w:rsidRPr="006C1D35" w:rsidRDefault="00000000">
      <w:pPr>
        <w:spacing w:after="80" w:line="296" w:lineRule="auto"/>
        <w:ind w:left="480" w:hanging="480"/>
        <w:rPr>
          <w:rFonts w:ascii="Times New Roman" w:hAnsi="Times New Roman" w:cs="Times New Roman"/>
          <w:color w:val="000000" w:themeColor="text1"/>
          <w:sz w:val="20"/>
          <w:szCs w:val="20"/>
        </w:rPr>
      </w:pPr>
      <w:r w:rsidRPr="006C1D35">
        <w:rPr>
          <w:rFonts w:ascii="Times New Roman" w:hAnsi="Times New Roman" w:cs="Times New Roman"/>
          <w:b/>
          <w:bCs/>
          <w:color w:val="000000" w:themeColor="text1"/>
          <w:sz w:val="20"/>
          <w:szCs w:val="20"/>
        </w:rPr>
        <w:t>[9]</w:t>
      </w:r>
      <w:r w:rsidRPr="006C1D35">
        <w:rPr>
          <w:rFonts w:ascii="Times New Roman" w:hAnsi="Times New Roman" w:cs="Times New Roman"/>
          <w:color w:val="000000" w:themeColor="text1"/>
          <w:sz w:val="20"/>
          <w:szCs w:val="20"/>
        </w:rPr>
        <w:tab/>
        <w:t>A. Vaswani et al., "Attention is all you need," in Proc. Adv. Neural Inf. Process. Syst. (NeurIPS), 2017, pp. 5998–6008.</w:t>
      </w:r>
    </w:p>
    <w:p w14:paraId="33E5994D" w14:textId="77777777" w:rsidR="00966B32" w:rsidRPr="006C1D35" w:rsidRDefault="00000000">
      <w:pPr>
        <w:spacing w:after="80" w:line="296" w:lineRule="auto"/>
        <w:ind w:left="480" w:hanging="480"/>
        <w:rPr>
          <w:rFonts w:ascii="Times New Roman" w:hAnsi="Times New Roman" w:cs="Times New Roman"/>
          <w:color w:val="000000" w:themeColor="text1"/>
          <w:sz w:val="20"/>
          <w:szCs w:val="20"/>
        </w:rPr>
      </w:pPr>
      <w:r w:rsidRPr="006C1D35">
        <w:rPr>
          <w:rFonts w:ascii="Times New Roman" w:hAnsi="Times New Roman" w:cs="Times New Roman"/>
          <w:b/>
          <w:bCs/>
          <w:color w:val="000000" w:themeColor="text1"/>
          <w:sz w:val="20"/>
          <w:szCs w:val="20"/>
        </w:rPr>
        <w:t>[10]</w:t>
      </w:r>
      <w:r w:rsidRPr="006C1D35">
        <w:rPr>
          <w:rFonts w:ascii="Times New Roman" w:hAnsi="Times New Roman" w:cs="Times New Roman"/>
          <w:color w:val="000000" w:themeColor="text1"/>
          <w:sz w:val="20"/>
          <w:szCs w:val="20"/>
        </w:rPr>
        <w:tab/>
        <w:t xml:space="preserve">D. Kostas et al., "BENDR: Using transformers and a contrastive self-supervised learning task to learn from massive amounts of EEG data," Front. Hum. Neurosci., vol. 15, Art. no. 653659, Aug. 2021, </w:t>
      </w:r>
      <w:proofErr w:type="spellStart"/>
      <w:r w:rsidRPr="006C1D35">
        <w:rPr>
          <w:rFonts w:ascii="Times New Roman" w:hAnsi="Times New Roman" w:cs="Times New Roman"/>
          <w:color w:val="000000" w:themeColor="text1"/>
          <w:sz w:val="20"/>
          <w:szCs w:val="20"/>
        </w:rPr>
        <w:t>doi</w:t>
      </w:r>
      <w:proofErr w:type="spellEnd"/>
      <w:r w:rsidRPr="006C1D35">
        <w:rPr>
          <w:rFonts w:ascii="Times New Roman" w:hAnsi="Times New Roman" w:cs="Times New Roman"/>
          <w:color w:val="000000" w:themeColor="text1"/>
          <w:sz w:val="20"/>
          <w:szCs w:val="20"/>
        </w:rPr>
        <w:t>: 10.3389/fnhum.2021.653659.</w:t>
      </w:r>
    </w:p>
    <w:p w14:paraId="0A36DF31" w14:textId="52E4B0F4" w:rsidR="00966B32" w:rsidRPr="006C1D35" w:rsidRDefault="00000000">
      <w:pPr>
        <w:spacing w:after="80" w:line="296" w:lineRule="auto"/>
        <w:ind w:left="480" w:hanging="480"/>
        <w:rPr>
          <w:rFonts w:ascii="Times New Roman" w:hAnsi="Times New Roman" w:cs="Times New Roman"/>
          <w:color w:val="000000" w:themeColor="text1"/>
          <w:sz w:val="20"/>
          <w:szCs w:val="20"/>
        </w:rPr>
      </w:pPr>
      <w:r w:rsidRPr="006C1D35">
        <w:rPr>
          <w:rFonts w:ascii="Times New Roman" w:hAnsi="Times New Roman" w:cs="Times New Roman"/>
          <w:b/>
          <w:bCs/>
          <w:color w:val="000000" w:themeColor="text1"/>
          <w:sz w:val="20"/>
          <w:szCs w:val="20"/>
        </w:rPr>
        <w:t>[11]</w:t>
      </w:r>
      <w:r w:rsidRPr="006C1D35">
        <w:rPr>
          <w:rFonts w:ascii="Times New Roman" w:hAnsi="Times New Roman" w:cs="Times New Roman"/>
          <w:color w:val="000000" w:themeColor="text1"/>
          <w:sz w:val="20"/>
          <w:szCs w:val="20"/>
        </w:rPr>
        <w:tab/>
        <w:t xml:space="preserve">J. T. Panachakel and A. G. Ramakrishnan, "Decoding covert speech from </w:t>
      </w:r>
      <w:proofErr w:type="gramStart"/>
      <w:r w:rsidRPr="006C1D35">
        <w:rPr>
          <w:rFonts w:ascii="Times New Roman" w:hAnsi="Times New Roman" w:cs="Times New Roman"/>
          <w:color w:val="000000" w:themeColor="text1"/>
          <w:sz w:val="20"/>
          <w:szCs w:val="20"/>
        </w:rPr>
        <w:t xml:space="preserve">EEG </w:t>
      </w:r>
      <w:r w:rsidR="006C1D35">
        <w:rPr>
          <w:rFonts w:ascii="Times New Roman" w:hAnsi="Times New Roman" w:cs="Times New Roman"/>
          <w:color w:val="000000" w:themeColor="text1"/>
          <w:sz w:val="20"/>
          <w:szCs w:val="20"/>
        </w:rPr>
        <w:t xml:space="preserve"> -</w:t>
      </w:r>
      <w:proofErr w:type="gramEnd"/>
      <w:r w:rsidRPr="006C1D35">
        <w:rPr>
          <w:rFonts w:ascii="Times New Roman" w:hAnsi="Times New Roman" w:cs="Times New Roman"/>
          <w:color w:val="000000" w:themeColor="text1"/>
          <w:sz w:val="20"/>
          <w:szCs w:val="20"/>
        </w:rPr>
        <w:t xml:space="preserve">A comprehensive review," Front. Neurosci., vol. 15, Art. no. 642251, Apr. 2021, </w:t>
      </w:r>
      <w:proofErr w:type="spellStart"/>
      <w:r w:rsidRPr="006C1D35">
        <w:rPr>
          <w:rFonts w:ascii="Times New Roman" w:hAnsi="Times New Roman" w:cs="Times New Roman"/>
          <w:color w:val="000000" w:themeColor="text1"/>
          <w:sz w:val="20"/>
          <w:szCs w:val="20"/>
        </w:rPr>
        <w:t>doi</w:t>
      </w:r>
      <w:proofErr w:type="spellEnd"/>
      <w:r w:rsidRPr="006C1D35">
        <w:rPr>
          <w:rFonts w:ascii="Times New Roman" w:hAnsi="Times New Roman" w:cs="Times New Roman"/>
          <w:color w:val="000000" w:themeColor="text1"/>
          <w:sz w:val="20"/>
          <w:szCs w:val="20"/>
        </w:rPr>
        <w:t>: 10.3389/fnins.2021.642251.</w:t>
      </w:r>
    </w:p>
    <w:p w14:paraId="761D0176" w14:textId="77777777" w:rsidR="00966B32" w:rsidRPr="006C1D35" w:rsidRDefault="00000000">
      <w:pPr>
        <w:spacing w:after="80" w:line="296" w:lineRule="auto"/>
        <w:ind w:left="480" w:hanging="480"/>
        <w:rPr>
          <w:rFonts w:ascii="Times New Roman" w:hAnsi="Times New Roman" w:cs="Times New Roman"/>
          <w:color w:val="000000" w:themeColor="text1"/>
          <w:sz w:val="20"/>
          <w:szCs w:val="20"/>
        </w:rPr>
      </w:pPr>
      <w:r w:rsidRPr="006C1D35">
        <w:rPr>
          <w:rFonts w:ascii="Times New Roman" w:hAnsi="Times New Roman" w:cs="Times New Roman"/>
          <w:b/>
          <w:bCs/>
          <w:color w:val="000000" w:themeColor="text1"/>
          <w:sz w:val="20"/>
          <w:szCs w:val="20"/>
        </w:rPr>
        <w:t>[12]</w:t>
      </w:r>
      <w:r w:rsidRPr="006C1D35">
        <w:rPr>
          <w:rFonts w:ascii="Times New Roman" w:hAnsi="Times New Roman" w:cs="Times New Roman"/>
          <w:color w:val="000000" w:themeColor="text1"/>
          <w:sz w:val="20"/>
          <w:szCs w:val="20"/>
        </w:rPr>
        <w:tab/>
        <w:t xml:space="preserve">D. Lopez-Bernal et al., "A state-of-the-art review of EEG-based imagined speech decoding," Front. Hum. Neurosci., vol. 16, Art. no. 867281, May 2022, </w:t>
      </w:r>
      <w:proofErr w:type="spellStart"/>
      <w:r w:rsidRPr="006C1D35">
        <w:rPr>
          <w:rFonts w:ascii="Times New Roman" w:hAnsi="Times New Roman" w:cs="Times New Roman"/>
          <w:color w:val="000000" w:themeColor="text1"/>
          <w:sz w:val="20"/>
          <w:szCs w:val="20"/>
        </w:rPr>
        <w:t>doi</w:t>
      </w:r>
      <w:proofErr w:type="spellEnd"/>
      <w:r w:rsidRPr="006C1D35">
        <w:rPr>
          <w:rFonts w:ascii="Times New Roman" w:hAnsi="Times New Roman" w:cs="Times New Roman"/>
          <w:color w:val="000000" w:themeColor="text1"/>
          <w:sz w:val="20"/>
          <w:szCs w:val="20"/>
        </w:rPr>
        <w:t>: 10.3389/fnhum.2022.867281.</w:t>
      </w:r>
    </w:p>
    <w:p w14:paraId="51CE0194" w14:textId="77777777" w:rsidR="00966B32" w:rsidRPr="006C1D35" w:rsidRDefault="00000000">
      <w:pPr>
        <w:spacing w:after="80" w:line="296" w:lineRule="auto"/>
        <w:ind w:left="480" w:hanging="480"/>
        <w:rPr>
          <w:rFonts w:ascii="Times New Roman" w:hAnsi="Times New Roman" w:cs="Times New Roman"/>
          <w:color w:val="000000" w:themeColor="text1"/>
          <w:sz w:val="20"/>
          <w:szCs w:val="20"/>
        </w:rPr>
      </w:pPr>
      <w:r w:rsidRPr="006C1D35">
        <w:rPr>
          <w:rFonts w:ascii="Times New Roman" w:hAnsi="Times New Roman" w:cs="Times New Roman"/>
          <w:b/>
          <w:bCs/>
          <w:color w:val="000000" w:themeColor="text1"/>
          <w:sz w:val="20"/>
          <w:szCs w:val="20"/>
        </w:rPr>
        <w:t>[13]</w:t>
      </w:r>
      <w:r w:rsidRPr="006C1D35">
        <w:rPr>
          <w:rFonts w:ascii="Times New Roman" w:hAnsi="Times New Roman" w:cs="Times New Roman"/>
          <w:color w:val="000000" w:themeColor="text1"/>
          <w:sz w:val="20"/>
          <w:szCs w:val="20"/>
        </w:rPr>
        <w:tab/>
        <w:t xml:space="preserve">Q. Rabbani, G. Milsap, and N. E. Crone, "The potential for a speech brain-computer interface using chronic electrocorticography," Neurotherapeutics, vol. 16, pp. 144–165, Jan. 2019, </w:t>
      </w:r>
      <w:proofErr w:type="spellStart"/>
      <w:r w:rsidRPr="006C1D35">
        <w:rPr>
          <w:rFonts w:ascii="Times New Roman" w:hAnsi="Times New Roman" w:cs="Times New Roman"/>
          <w:color w:val="000000" w:themeColor="text1"/>
          <w:sz w:val="20"/>
          <w:szCs w:val="20"/>
        </w:rPr>
        <w:t>doi</w:t>
      </w:r>
      <w:proofErr w:type="spellEnd"/>
      <w:r w:rsidRPr="006C1D35">
        <w:rPr>
          <w:rFonts w:ascii="Times New Roman" w:hAnsi="Times New Roman" w:cs="Times New Roman"/>
          <w:color w:val="000000" w:themeColor="text1"/>
          <w:sz w:val="20"/>
          <w:szCs w:val="20"/>
        </w:rPr>
        <w:t>: 10.1007/s13311-018-00692-2.</w:t>
      </w:r>
    </w:p>
    <w:p w14:paraId="671F7264" w14:textId="77777777" w:rsidR="00966B32" w:rsidRPr="006C1D35" w:rsidRDefault="00000000">
      <w:pPr>
        <w:spacing w:after="80" w:line="296" w:lineRule="auto"/>
        <w:ind w:left="480" w:hanging="480"/>
        <w:rPr>
          <w:rFonts w:ascii="Times New Roman" w:hAnsi="Times New Roman" w:cs="Times New Roman"/>
          <w:color w:val="000000" w:themeColor="text1"/>
          <w:sz w:val="20"/>
          <w:szCs w:val="20"/>
        </w:rPr>
      </w:pPr>
      <w:r w:rsidRPr="006C1D35">
        <w:rPr>
          <w:rFonts w:ascii="Times New Roman" w:hAnsi="Times New Roman" w:cs="Times New Roman"/>
          <w:b/>
          <w:bCs/>
          <w:color w:val="000000" w:themeColor="text1"/>
          <w:sz w:val="20"/>
          <w:szCs w:val="20"/>
        </w:rPr>
        <w:t>[14]</w:t>
      </w:r>
      <w:r w:rsidRPr="006C1D35">
        <w:rPr>
          <w:rFonts w:ascii="Times New Roman" w:hAnsi="Times New Roman" w:cs="Times New Roman"/>
          <w:color w:val="000000" w:themeColor="text1"/>
          <w:sz w:val="20"/>
          <w:szCs w:val="20"/>
        </w:rPr>
        <w:tab/>
        <w:t xml:space="preserve">M. J. Page et al., "The PRISMA 2020 statement: An updated guideline for reporting systematic reviews," BMJ, vol. 372, Art. no. n71, Mar. 2021, </w:t>
      </w:r>
      <w:proofErr w:type="spellStart"/>
      <w:r w:rsidRPr="006C1D35">
        <w:rPr>
          <w:rFonts w:ascii="Times New Roman" w:hAnsi="Times New Roman" w:cs="Times New Roman"/>
          <w:color w:val="000000" w:themeColor="text1"/>
          <w:sz w:val="20"/>
          <w:szCs w:val="20"/>
        </w:rPr>
        <w:t>doi</w:t>
      </w:r>
      <w:proofErr w:type="spellEnd"/>
      <w:r w:rsidRPr="006C1D35">
        <w:rPr>
          <w:rFonts w:ascii="Times New Roman" w:hAnsi="Times New Roman" w:cs="Times New Roman"/>
          <w:color w:val="000000" w:themeColor="text1"/>
          <w:sz w:val="20"/>
          <w:szCs w:val="20"/>
        </w:rPr>
        <w:t>: 10.1136/</w:t>
      </w:r>
      <w:proofErr w:type="gramStart"/>
      <w:r w:rsidRPr="006C1D35">
        <w:rPr>
          <w:rFonts w:ascii="Times New Roman" w:hAnsi="Times New Roman" w:cs="Times New Roman"/>
          <w:color w:val="000000" w:themeColor="text1"/>
          <w:sz w:val="20"/>
          <w:szCs w:val="20"/>
        </w:rPr>
        <w:t>bmj.n</w:t>
      </w:r>
      <w:proofErr w:type="gramEnd"/>
      <w:r w:rsidRPr="006C1D35">
        <w:rPr>
          <w:rFonts w:ascii="Times New Roman" w:hAnsi="Times New Roman" w:cs="Times New Roman"/>
          <w:color w:val="000000" w:themeColor="text1"/>
          <w:sz w:val="20"/>
          <w:szCs w:val="20"/>
        </w:rPr>
        <w:t>71.</w:t>
      </w:r>
    </w:p>
    <w:sectPr w:rsidR="00966B32" w:rsidRPr="006C1D35">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BD6DA" w14:textId="77777777" w:rsidR="00540891" w:rsidRDefault="00540891">
      <w:r>
        <w:separator/>
      </w:r>
    </w:p>
  </w:endnote>
  <w:endnote w:type="continuationSeparator" w:id="0">
    <w:p w14:paraId="105F23AF" w14:textId="77777777" w:rsidR="00540891" w:rsidRDefault="00540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C9F6" w14:textId="17ED3EDD" w:rsidR="00966B32" w:rsidRDefault="00966B32">
    <w:pPr>
      <w:pBdr>
        <w:top w:val="single" w:sz="4" w:space="1" w:color="2E75B6"/>
      </w:pBdr>
      <w:tabs>
        <w:tab w:val="right" w:pos="9026"/>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E9D68" w14:textId="77777777" w:rsidR="00540891" w:rsidRDefault="00540891">
      <w:r>
        <w:separator/>
      </w:r>
    </w:p>
  </w:footnote>
  <w:footnote w:type="continuationSeparator" w:id="0">
    <w:p w14:paraId="0C1E63D5" w14:textId="77777777" w:rsidR="00540891" w:rsidRDefault="005408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F60D6" w14:textId="24D002B5" w:rsidR="00966B32" w:rsidRDefault="00966B32">
    <w:pPr>
      <w:pBdr>
        <w:bottom w:val="single" w:sz="4" w:space="1" w:color="2E75B6"/>
      </w:pBdr>
      <w:tabs>
        <w:tab w:val="right" w:pos="9026"/>
      </w:tabs>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05BA9"/>
    <w:multiLevelType w:val="hybridMultilevel"/>
    <w:tmpl w:val="33D26D42"/>
    <w:lvl w:ilvl="0" w:tplc="DB98EAF8">
      <w:start w:val="1"/>
      <w:numFmt w:val="bullet"/>
      <w:lvlText w:val="●"/>
      <w:lvlJc w:val="left"/>
      <w:pPr>
        <w:ind w:left="720" w:hanging="360"/>
      </w:pPr>
    </w:lvl>
    <w:lvl w:ilvl="1" w:tplc="E64A2E12">
      <w:start w:val="1"/>
      <w:numFmt w:val="bullet"/>
      <w:lvlText w:val="○"/>
      <w:lvlJc w:val="left"/>
      <w:pPr>
        <w:ind w:left="1440" w:hanging="360"/>
      </w:pPr>
    </w:lvl>
    <w:lvl w:ilvl="2" w:tplc="CDD6148E">
      <w:start w:val="1"/>
      <w:numFmt w:val="bullet"/>
      <w:lvlText w:val="■"/>
      <w:lvlJc w:val="left"/>
      <w:pPr>
        <w:ind w:left="2160" w:hanging="360"/>
      </w:pPr>
    </w:lvl>
    <w:lvl w:ilvl="3" w:tplc="0DCA59C6">
      <w:start w:val="1"/>
      <w:numFmt w:val="bullet"/>
      <w:lvlText w:val="●"/>
      <w:lvlJc w:val="left"/>
      <w:pPr>
        <w:ind w:left="2880" w:hanging="360"/>
      </w:pPr>
    </w:lvl>
    <w:lvl w:ilvl="4" w:tplc="65560574">
      <w:start w:val="1"/>
      <w:numFmt w:val="bullet"/>
      <w:lvlText w:val="○"/>
      <w:lvlJc w:val="left"/>
      <w:pPr>
        <w:ind w:left="3600" w:hanging="360"/>
      </w:pPr>
    </w:lvl>
    <w:lvl w:ilvl="5" w:tplc="A74A681A">
      <w:start w:val="1"/>
      <w:numFmt w:val="bullet"/>
      <w:lvlText w:val="■"/>
      <w:lvlJc w:val="left"/>
      <w:pPr>
        <w:ind w:left="4320" w:hanging="360"/>
      </w:pPr>
    </w:lvl>
    <w:lvl w:ilvl="6" w:tplc="08D2E198">
      <w:start w:val="1"/>
      <w:numFmt w:val="bullet"/>
      <w:lvlText w:val="●"/>
      <w:lvlJc w:val="left"/>
      <w:pPr>
        <w:ind w:left="5040" w:hanging="360"/>
      </w:pPr>
    </w:lvl>
    <w:lvl w:ilvl="7" w:tplc="4620AC18">
      <w:start w:val="1"/>
      <w:numFmt w:val="bullet"/>
      <w:lvlText w:val="●"/>
      <w:lvlJc w:val="left"/>
      <w:pPr>
        <w:ind w:left="5760" w:hanging="360"/>
      </w:pPr>
    </w:lvl>
    <w:lvl w:ilvl="8" w:tplc="9336EBD6">
      <w:start w:val="1"/>
      <w:numFmt w:val="bullet"/>
      <w:lvlText w:val="●"/>
      <w:lvlJc w:val="left"/>
      <w:pPr>
        <w:ind w:left="6480" w:hanging="360"/>
      </w:pPr>
    </w:lvl>
  </w:abstractNum>
  <w:num w:numId="1" w16cid:durableId="16361380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B32"/>
    <w:rsid w:val="001F5BAF"/>
    <w:rsid w:val="00540891"/>
    <w:rsid w:val="006C1D35"/>
    <w:rsid w:val="007E5EB3"/>
    <w:rsid w:val="008D576F"/>
    <w:rsid w:val="00930E5C"/>
    <w:rsid w:val="00966B32"/>
    <w:rsid w:val="00A5166E"/>
    <w:rsid w:val="00EB464E"/>
    <w:rsid w:val="00F27F8D"/>
    <w:rsid w:val="00F73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8AC461"/>
  <w15:docId w15:val="{4D2F49C7-29EE-2748-9032-1EA36F137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28"/>
      <w:szCs w:val="28"/>
    </w:rPr>
  </w:style>
  <w:style w:type="paragraph" w:styleId="Heading2">
    <w:name w:val="heading 2"/>
    <w:uiPriority w:val="9"/>
    <w:unhideWhenUsed/>
    <w:qFormat/>
    <w:pPr>
      <w:spacing w:before="26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5BAF"/>
    <w:pPr>
      <w:tabs>
        <w:tab w:val="center" w:pos="4680"/>
        <w:tab w:val="right" w:pos="9360"/>
      </w:tabs>
    </w:pPr>
  </w:style>
  <w:style w:type="character" w:customStyle="1" w:styleId="HeaderChar">
    <w:name w:val="Header Char"/>
    <w:basedOn w:val="DefaultParagraphFont"/>
    <w:link w:val="Header"/>
    <w:uiPriority w:val="99"/>
    <w:rsid w:val="001F5BAF"/>
  </w:style>
  <w:style w:type="paragraph" w:styleId="Footer">
    <w:name w:val="footer"/>
    <w:basedOn w:val="Normal"/>
    <w:link w:val="FooterChar"/>
    <w:uiPriority w:val="99"/>
    <w:unhideWhenUsed/>
    <w:rsid w:val="001F5BAF"/>
    <w:pPr>
      <w:tabs>
        <w:tab w:val="center" w:pos="4680"/>
        <w:tab w:val="right" w:pos="9360"/>
      </w:tabs>
    </w:pPr>
  </w:style>
  <w:style w:type="character" w:customStyle="1" w:styleId="FooterChar">
    <w:name w:val="Footer Char"/>
    <w:basedOn w:val="DefaultParagraphFont"/>
    <w:link w:val="Footer"/>
    <w:uiPriority w:val="99"/>
    <w:rsid w:val="001F5B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1272</Words>
  <Characters>7253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Blessing I Adeika</cp:lastModifiedBy>
  <cp:revision>5</cp:revision>
  <dcterms:created xsi:type="dcterms:W3CDTF">2026-05-01T14:41:00Z</dcterms:created>
  <dcterms:modified xsi:type="dcterms:W3CDTF">2026-05-06T21:40:00Z</dcterms:modified>
</cp:coreProperties>
</file>