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E2FA" w14:textId="2FFE4961" w:rsidR="00D71A37" w:rsidRPr="002545EF" w:rsidRDefault="002545EF">
      <w:pPr>
        <w:rPr>
          <w:rFonts w:ascii="Times New Roman" w:hAnsi="Times New Roman" w:cs="Times New Roman"/>
          <w:color w:val="000000" w:themeColor="text1"/>
          <w:sz w:val="20"/>
          <w:szCs w:val="20"/>
        </w:rPr>
      </w:pPr>
      <w:r w:rsidRPr="002545EF">
        <w:rPr>
          <w:rFonts w:ascii="Times New Roman" w:hAnsi="Times New Roman" w:cs="Times New Roman"/>
          <w:color w:val="000000" w:themeColor="text1"/>
          <w:sz w:val="20"/>
          <w:szCs w:val="20"/>
        </w:rPr>
        <w:t>All Tables for my Systematic Review Paper</w:t>
      </w:r>
    </w:p>
    <w:p w14:paraId="65892136" w14:textId="77777777" w:rsidR="002545EF" w:rsidRPr="002545EF" w:rsidRDefault="002545EF">
      <w:pPr>
        <w:rPr>
          <w:rFonts w:ascii="Times New Roman" w:hAnsi="Times New Roman" w:cs="Times New Roman"/>
          <w:color w:val="000000" w:themeColor="text1"/>
          <w:sz w:val="20"/>
          <w:szCs w:val="20"/>
        </w:rPr>
      </w:pPr>
    </w:p>
    <w:p w14:paraId="7E0918DC" w14:textId="6CE05D50" w:rsidR="002545EF" w:rsidRPr="002545EF" w:rsidRDefault="002545EF" w:rsidP="002545EF">
      <w:pPr>
        <w:rPr>
          <w:rFonts w:ascii="Times New Roman" w:hAnsi="Times New Roman" w:cs="Times New Roman"/>
          <w:color w:val="000000" w:themeColor="text1"/>
          <w:sz w:val="20"/>
          <w:szCs w:val="20"/>
        </w:rPr>
      </w:pPr>
      <w:r w:rsidRPr="002545EF">
        <w:rPr>
          <w:rFonts w:ascii="Times New Roman" w:hAnsi="Times New Roman" w:cs="Times New Roman"/>
          <w:b/>
          <w:bCs/>
          <w:color w:val="000000" w:themeColor="text1"/>
          <w:sz w:val="20"/>
          <w:szCs w:val="20"/>
        </w:rPr>
        <w:t xml:space="preserve">Table 1. </w:t>
      </w:r>
      <w:r w:rsidRPr="002545EF">
        <w:rPr>
          <w:rFonts w:ascii="Times New Roman" w:hAnsi="Times New Roman" w:cs="Times New Roman"/>
          <w:color w:val="000000" w:themeColor="text1"/>
          <w:sz w:val="20"/>
          <w:szCs w:val="20"/>
        </w:rPr>
        <w:t xml:space="preserve">Neural Recording Modality Comparison Matrix </w:t>
      </w:r>
      <w:r w:rsidRPr="002545EF">
        <w:rPr>
          <w:rFonts w:ascii="Times New Roman" w:hAnsi="Times New Roman" w:cs="Times New Roman"/>
          <w:color w:val="000000" w:themeColor="text1"/>
          <w:sz w:val="20"/>
          <w:szCs w:val="20"/>
        </w:rPr>
        <w:t xml:space="preserve">- </w:t>
      </w:r>
      <w:r w:rsidRPr="002545EF">
        <w:rPr>
          <w:rFonts w:ascii="Times New Roman" w:hAnsi="Times New Roman" w:cs="Times New Roman"/>
          <w:color w:val="000000" w:themeColor="text1"/>
          <w:sz w:val="20"/>
          <w:szCs w:val="20"/>
        </w:rPr>
        <w:t>Systematic Review of AI for Brain-to-Speech Decoding (2015–2026)</w:t>
      </w:r>
    </w:p>
    <w:p w14:paraId="3E0BB838" w14:textId="77777777" w:rsidR="002545EF" w:rsidRPr="002545EF" w:rsidRDefault="002545EF" w:rsidP="002545EF">
      <w:pPr>
        <w:rPr>
          <w:rFonts w:ascii="Times New Roman" w:hAnsi="Times New Roman" w:cs="Times New Roman"/>
          <w:color w:val="000000" w:themeColor="text1"/>
          <w:sz w:val="20"/>
          <w:szCs w:val="20"/>
        </w:rPr>
      </w:pPr>
      <w:r w:rsidRPr="002545EF">
        <w:rPr>
          <w:rFonts w:ascii="Times New Roman" w:hAnsi="Times New Roman" w:cs="Times New Roman"/>
          <w:i/>
          <w:iCs/>
          <w:color w:val="000000" w:themeColor="text1"/>
          <w:sz w:val="20"/>
          <w:szCs w:val="20"/>
        </w:rPr>
        <w:t>SNR = signal-to-noise ratio. WER = word error rate. PCC = Pearson correlation coefficient. WPM = words per minute. CER = character error rate. BLEU = bilingual evaluation understudy score. Performance ranges reflect best-reported values within this review's 71 included studies. Group A invasive studies (n=32) are subdivided by electrode type: ECoG-family n=22, intracortical n=8, sEEG n=4. Study counts per modality row are approximate where a study uses more than one modality type. Total n=71 across all five groups.</w:t>
      </w:r>
    </w:p>
    <w:tbl>
      <w:tblPr>
        <w:tblStyle w:val="GridTable3-Accent1"/>
        <w:tblW w:w="12960" w:type="dxa"/>
        <w:tblLook w:val="0000" w:firstRow="0" w:lastRow="0" w:firstColumn="0" w:lastColumn="0" w:noHBand="0" w:noVBand="0"/>
      </w:tblPr>
      <w:tblGrid>
        <w:gridCol w:w="1968"/>
        <w:gridCol w:w="1274"/>
        <w:gridCol w:w="1159"/>
        <w:gridCol w:w="1212"/>
        <w:gridCol w:w="1123"/>
        <w:gridCol w:w="1240"/>
        <w:gridCol w:w="2471"/>
        <w:gridCol w:w="714"/>
        <w:gridCol w:w="1799"/>
      </w:tblGrid>
      <w:tr w:rsidR="002545EF" w:rsidRPr="002545EF" w14:paraId="7084168F"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299F3C5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Modality</w:t>
            </w:r>
          </w:p>
        </w:tc>
        <w:tc>
          <w:tcPr>
            <w:tcW w:w="1150" w:type="dxa"/>
          </w:tcPr>
          <w:p w14:paraId="5CDA6FE7"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Invasiveness</w:t>
            </w:r>
          </w:p>
        </w:tc>
        <w:tc>
          <w:tcPr>
            <w:cnfStyle w:val="000010000000" w:firstRow="0" w:lastRow="0" w:firstColumn="0" w:lastColumn="0" w:oddVBand="1" w:evenVBand="0" w:oddHBand="0" w:evenHBand="0" w:firstRowFirstColumn="0" w:firstRowLastColumn="0" w:lastRowFirstColumn="0" w:lastRowLastColumn="0"/>
            <w:tcW w:w="1200" w:type="dxa"/>
          </w:tcPr>
          <w:p w14:paraId="4303E7C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Spatial resolution</w:t>
            </w:r>
          </w:p>
        </w:tc>
        <w:tc>
          <w:tcPr>
            <w:tcW w:w="1200" w:type="dxa"/>
          </w:tcPr>
          <w:p w14:paraId="07DEB41A"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Temporal resolution</w:t>
            </w:r>
          </w:p>
        </w:tc>
        <w:tc>
          <w:tcPr>
            <w:cnfStyle w:val="000010000000" w:firstRow="0" w:lastRow="0" w:firstColumn="0" w:lastColumn="0" w:oddVBand="1" w:evenVBand="0" w:oddHBand="0" w:evenHBand="0" w:firstRowFirstColumn="0" w:firstRowLastColumn="0" w:lastRowFirstColumn="0" w:lastRowLastColumn="0"/>
            <w:tcW w:w="950" w:type="dxa"/>
          </w:tcPr>
          <w:p w14:paraId="05B00CE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Signal SNR</w:t>
            </w:r>
          </w:p>
        </w:tc>
        <w:tc>
          <w:tcPr>
            <w:tcW w:w="1250" w:type="dxa"/>
          </w:tcPr>
          <w:p w14:paraId="4DEAFFDC"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Participant burden</w:t>
            </w:r>
          </w:p>
        </w:tc>
        <w:tc>
          <w:tcPr>
            <w:cnfStyle w:val="000010000000" w:firstRow="0" w:lastRow="0" w:firstColumn="0" w:lastColumn="0" w:oddVBand="1" w:evenVBand="0" w:oddHBand="0" w:evenHBand="0" w:firstRowFirstColumn="0" w:firstRowLastColumn="0" w:lastRowFirstColumn="0" w:lastRowLastColumn="0"/>
            <w:tcW w:w="3060" w:type="dxa"/>
          </w:tcPr>
          <w:p w14:paraId="4B6678E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Representative performance range (this review)</w:t>
            </w:r>
          </w:p>
        </w:tc>
        <w:tc>
          <w:tcPr>
            <w:tcW w:w="560" w:type="dxa"/>
          </w:tcPr>
          <w:p w14:paraId="35384766"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Studies (n)</w:t>
            </w:r>
          </w:p>
        </w:tc>
        <w:tc>
          <w:tcPr>
            <w:cnfStyle w:val="000010000000" w:firstRow="0" w:lastRow="0" w:firstColumn="0" w:lastColumn="0" w:oddVBand="1" w:evenVBand="0" w:oddHBand="0" w:evenHBand="0" w:firstRowFirstColumn="0" w:firstRowLastColumn="0" w:lastRowFirstColumn="0" w:lastRowLastColumn="0"/>
            <w:tcW w:w="2090" w:type="dxa"/>
          </w:tcPr>
          <w:p w14:paraId="4B17F0F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Primary decoding task</w:t>
            </w:r>
          </w:p>
        </w:tc>
      </w:tr>
      <w:tr w:rsidR="002545EF" w:rsidRPr="002545EF" w14:paraId="5677A163" w14:textId="77777777" w:rsidTr="0049378E">
        <w:tc>
          <w:tcPr>
            <w:cnfStyle w:val="000010000000" w:firstRow="0" w:lastRow="0" w:firstColumn="0" w:lastColumn="0" w:oddVBand="1" w:evenVBand="0" w:oddHBand="0" w:evenHBand="0" w:firstRowFirstColumn="0" w:firstRowLastColumn="0" w:lastRowFirstColumn="0" w:lastRowLastColumn="0"/>
            <w:tcW w:w="12960" w:type="dxa"/>
            <w:gridSpan w:val="9"/>
          </w:tcPr>
          <w:p w14:paraId="16625C32" w14:textId="2D56E4E0"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GROUP </w:t>
            </w:r>
            <w:proofErr w:type="gramStart"/>
            <w:r w:rsidRPr="002545EF">
              <w:rPr>
                <w:rFonts w:ascii="Times New Roman" w:hAnsi="Times New Roman" w:cs="Times New Roman"/>
                <w:b/>
                <w:bCs/>
                <w:color w:val="000000" w:themeColor="text1"/>
                <w:sz w:val="16"/>
                <w:szCs w:val="16"/>
              </w:rPr>
              <w:t xml:space="preserve">A </w:t>
            </w:r>
            <w:r w:rsidRPr="002545EF">
              <w:rPr>
                <w:rFonts w:ascii="Times New Roman" w:hAnsi="Times New Roman" w:cs="Times New Roman"/>
                <w:b/>
                <w:bCs/>
                <w:color w:val="000000" w:themeColor="text1"/>
                <w:sz w:val="16"/>
                <w:szCs w:val="16"/>
              </w:rPr>
              <w:t xml:space="preserve"> -</w:t>
            </w:r>
            <w:proofErr w:type="gramEnd"/>
            <w:r w:rsidRPr="002545EF">
              <w:rPr>
                <w:rFonts w:ascii="Times New Roman" w:hAnsi="Times New Roman" w:cs="Times New Roman"/>
                <w:b/>
                <w:bCs/>
                <w:color w:val="000000" w:themeColor="text1"/>
                <w:sz w:val="16"/>
                <w:szCs w:val="16"/>
              </w:rPr>
              <w:t xml:space="preserve"> </w:t>
            </w:r>
            <w:r w:rsidRPr="002545EF">
              <w:rPr>
                <w:rFonts w:ascii="Times New Roman" w:hAnsi="Times New Roman" w:cs="Times New Roman"/>
                <w:b/>
                <w:bCs/>
                <w:color w:val="000000" w:themeColor="text1"/>
                <w:sz w:val="16"/>
                <w:szCs w:val="16"/>
              </w:rPr>
              <w:t xml:space="preserve">INVASIVE </w:t>
            </w:r>
            <w:proofErr w:type="gramStart"/>
            <w:r w:rsidRPr="002545EF">
              <w:rPr>
                <w:rFonts w:ascii="Times New Roman" w:hAnsi="Times New Roman" w:cs="Times New Roman"/>
                <w:b/>
                <w:bCs/>
                <w:color w:val="000000" w:themeColor="text1"/>
                <w:sz w:val="16"/>
                <w:szCs w:val="16"/>
              </w:rPr>
              <w:t>MODALITIES  (</w:t>
            </w:r>
            <w:proofErr w:type="gramEnd"/>
            <w:r w:rsidRPr="002545EF">
              <w:rPr>
                <w:rFonts w:ascii="Times New Roman" w:hAnsi="Times New Roman" w:cs="Times New Roman"/>
                <w:b/>
                <w:bCs/>
                <w:color w:val="000000" w:themeColor="text1"/>
                <w:sz w:val="16"/>
                <w:szCs w:val="16"/>
              </w:rPr>
              <w:t>n = 32 studies)</w:t>
            </w:r>
          </w:p>
        </w:tc>
      </w:tr>
      <w:tr w:rsidR="002545EF" w:rsidRPr="002545EF" w14:paraId="7F4ED7AC"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467727C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ECoG</w:t>
            </w:r>
          </w:p>
          <w:p w14:paraId="643E152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(standard / HD-ECoG / µECoG)</w:t>
            </w:r>
          </w:p>
        </w:tc>
        <w:tc>
          <w:tcPr>
            <w:tcW w:w="1150" w:type="dxa"/>
          </w:tcPr>
          <w:p w14:paraId="3CBF19F1"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Craniotomy required; subdural grid or strip placement on cortical surface</w:t>
            </w:r>
          </w:p>
        </w:tc>
        <w:tc>
          <w:tcPr>
            <w:cnfStyle w:val="000010000000" w:firstRow="0" w:lastRow="0" w:firstColumn="0" w:lastColumn="0" w:oddVBand="1" w:evenVBand="0" w:oddHBand="0" w:evenHBand="0" w:firstRowFirstColumn="0" w:firstRowLastColumn="0" w:lastRowFirstColumn="0" w:lastRowLastColumn="0"/>
            <w:tcW w:w="1200" w:type="dxa"/>
          </w:tcPr>
          <w:p w14:paraId="0A530E0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~1–5 mm between electrodes</w:t>
            </w:r>
          </w:p>
          <w:p w14:paraId="2F4E672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~1 mm² cortical coverage per contact</w:t>
            </w:r>
          </w:p>
        </w:tc>
        <w:tc>
          <w:tcPr>
            <w:tcW w:w="1200" w:type="dxa"/>
          </w:tcPr>
          <w:p w14:paraId="6DD834F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~1 </w:t>
            </w:r>
            <w:proofErr w:type="spellStart"/>
            <w:r w:rsidRPr="002545EF">
              <w:rPr>
                <w:rFonts w:ascii="Times New Roman" w:hAnsi="Times New Roman" w:cs="Times New Roman"/>
                <w:color w:val="000000" w:themeColor="text1"/>
                <w:sz w:val="16"/>
                <w:szCs w:val="16"/>
              </w:rPr>
              <w:t>ms</w:t>
            </w:r>
            <w:proofErr w:type="spellEnd"/>
            <w:r w:rsidRPr="002545EF">
              <w:rPr>
                <w:rFonts w:ascii="Times New Roman" w:hAnsi="Times New Roman" w:cs="Times New Roman"/>
                <w:color w:val="000000" w:themeColor="text1"/>
                <w:sz w:val="16"/>
                <w:szCs w:val="16"/>
              </w:rPr>
              <w:t>; broadband high-gamma (70–150 Hz) resolves speech transients</w:t>
            </w:r>
          </w:p>
        </w:tc>
        <w:tc>
          <w:tcPr>
            <w:cnfStyle w:val="000010000000" w:firstRow="0" w:lastRow="0" w:firstColumn="0" w:lastColumn="0" w:oddVBand="1" w:evenVBand="0" w:oddHBand="0" w:evenHBand="0" w:firstRowFirstColumn="0" w:firstRowLastColumn="0" w:lastRowFirstColumn="0" w:lastRowLastColumn="0"/>
            <w:tcW w:w="950" w:type="dxa"/>
          </w:tcPr>
          <w:p w14:paraId="1A757E0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High</w:t>
            </w:r>
          </w:p>
          <w:p w14:paraId="28702A75"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Minimal skull attenuation; low noise floor</w:t>
            </w:r>
          </w:p>
        </w:tc>
        <w:tc>
          <w:tcPr>
            <w:tcW w:w="1250" w:type="dxa"/>
          </w:tcPr>
          <w:p w14:paraId="72199D86"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Surgical implantation; </w:t>
            </w:r>
            <w:proofErr w:type="gramStart"/>
            <w:r w:rsidRPr="002545EF">
              <w:rPr>
                <w:rFonts w:ascii="Times New Roman" w:hAnsi="Times New Roman" w:cs="Times New Roman"/>
                <w:color w:val="000000" w:themeColor="text1"/>
                <w:sz w:val="16"/>
                <w:szCs w:val="16"/>
              </w:rPr>
              <w:t>typically</w:t>
            </w:r>
            <w:proofErr w:type="gramEnd"/>
            <w:r w:rsidRPr="002545EF">
              <w:rPr>
                <w:rFonts w:ascii="Times New Roman" w:hAnsi="Times New Roman" w:cs="Times New Roman"/>
                <w:color w:val="000000" w:themeColor="text1"/>
                <w:sz w:val="16"/>
                <w:szCs w:val="16"/>
              </w:rPr>
              <w:t xml:space="preserve"> epilepsy or ALS clinical populations</w:t>
            </w:r>
          </w:p>
        </w:tc>
        <w:tc>
          <w:tcPr>
            <w:cnfStyle w:val="000010000000" w:firstRow="0" w:lastRow="0" w:firstColumn="0" w:lastColumn="0" w:oddVBand="1" w:evenVBand="0" w:oddHBand="0" w:evenHBand="0" w:firstRowFirstColumn="0" w:firstRowLastColumn="0" w:lastRowFirstColumn="0" w:lastRowLastColumn="0"/>
            <w:tcW w:w="3060" w:type="dxa"/>
          </w:tcPr>
          <w:p w14:paraId="5BBD016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WER: </w:t>
            </w:r>
            <w:r w:rsidRPr="002545EF">
              <w:rPr>
                <w:rFonts w:ascii="Times New Roman" w:hAnsi="Times New Roman" w:cs="Times New Roman"/>
                <w:color w:val="000000" w:themeColor="text1"/>
                <w:sz w:val="16"/>
                <w:szCs w:val="16"/>
              </w:rPr>
              <w:t>3–26% (overt / attempted speech)</w:t>
            </w:r>
          </w:p>
          <w:p w14:paraId="7CEBE9F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PCC: </w:t>
            </w:r>
            <w:r w:rsidRPr="002545EF">
              <w:rPr>
                <w:rFonts w:ascii="Times New Roman" w:hAnsi="Times New Roman" w:cs="Times New Roman"/>
                <w:color w:val="000000" w:themeColor="text1"/>
                <w:sz w:val="16"/>
                <w:szCs w:val="16"/>
              </w:rPr>
              <w:t>0.69–0.87 (acoustic reconstruction)</w:t>
            </w:r>
          </w:p>
          <w:p w14:paraId="017C8EB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Accuracy: </w:t>
            </w:r>
            <w:r w:rsidRPr="002545EF">
              <w:rPr>
                <w:rFonts w:ascii="Times New Roman" w:hAnsi="Times New Roman" w:cs="Times New Roman"/>
                <w:color w:val="000000" w:themeColor="text1"/>
                <w:sz w:val="16"/>
                <w:szCs w:val="16"/>
              </w:rPr>
              <w:t>58–97% (phoneme / word classification)</w:t>
            </w:r>
          </w:p>
          <w:p w14:paraId="227CBDD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Key studies: Makin 2020 WER 3%; Moses 2021 WER 26%; Chen 2024 PCC 0.804 (n=48); Metzger 2023 WER 25%</w:t>
            </w:r>
          </w:p>
        </w:tc>
        <w:tc>
          <w:tcPr>
            <w:tcW w:w="560" w:type="dxa"/>
          </w:tcPr>
          <w:p w14:paraId="268C4231"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22</w:t>
            </w:r>
          </w:p>
        </w:tc>
        <w:tc>
          <w:tcPr>
            <w:cnfStyle w:val="000010000000" w:firstRow="0" w:lastRow="0" w:firstColumn="0" w:lastColumn="0" w:oddVBand="1" w:evenVBand="0" w:oddHBand="0" w:evenHBand="0" w:firstRowFirstColumn="0" w:firstRowLastColumn="0" w:lastRowFirstColumn="0" w:lastRowLastColumn="0"/>
            <w:tcW w:w="2090" w:type="dxa"/>
          </w:tcPr>
          <w:p w14:paraId="6DD429A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Overt, attempted, and imagined speech; phoneme and word classification; acoustic reconstruction</w:t>
            </w:r>
          </w:p>
        </w:tc>
      </w:tr>
      <w:tr w:rsidR="002545EF" w:rsidRPr="002545EF" w14:paraId="1337350A" w14:textId="77777777" w:rsidTr="0049378E">
        <w:tc>
          <w:tcPr>
            <w:cnfStyle w:val="000010000000" w:firstRow="0" w:lastRow="0" w:firstColumn="0" w:lastColumn="0" w:oddVBand="1" w:evenVBand="0" w:oddHBand="0" w:evenHBand="0" w:firstRowFirstColumn="0" w:firstRowLastColumn="0" w:lastRowFirstColumn="0" w:lastRowLastColumn="0"/>
            <w:tcW w:w="1500" w:type="dxa"/>
          </w:tcPr>
          <w:p w14:paraId="0EB4EE9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Intracortical</w:t>
            </w:r>
          </w:p>
          <w:p w14:paraId="4E31587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(Utah array / microelectrode)</w:t>
            </w:r>
          </w:p>
        </w:tc>
        <w:tc>
          <w:tcPr>
            <w:tcW w:w="1150" w:type="dxa"/>
          </w:tcPr>
          <w:p w14:paraId="561AB520"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Neurosurgical implantation of microelectrode arrays into cortical grey matter</w:t>
            </w:r>
          </w:p>
        </w:tc>
        <w:tc>
          <w:tcPr>
            <w:cnfStyle w:val="000010000000" w:firstRow="0" w:lastRow="0" w:firstColumn="0" w:lastColumn="0" w:oddVBand="1" w:evenVBand="0" w:oddHBand="0" w:evenHBand="0" w:firstRowFirstColumn="0" w:firstRowLastColumn="0" w:lastRowFirstColumn="0" w:lastRowLastColumn="0"/>
            <w:tcW w:w="1200" w:type="dxa"/>
          </w:tcPr>
          <w:p w14:paraId="59A370C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~400 µm between electrodes</w:t>
            </w:r>
          </w:p>
          <w:p w14:paraId="6E2B630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Single-neuron and multi-unit activity resolution</w:t>
            </w:r>
          </w:p>
        </w:tc>
        <w:tc>
          <w:tcPr>
            <w:tcW w:w="1200" w:type="dxa"/>
          </w:tcPr>
          <w:p w14:paraId="1183F039"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&lt;1 </w:t>
            </w:r>
            <w:proofErr w:type="spellStart"/>
            <w:r w:rsidRPr="002545EF">
              <w:rPr>
                <w:rFonts w:ascii="Times New Roman" w:hAnsi="Times New Roman" w:cs="Times New Roman"/>
                <w:color w:val="000000" w:themeColor="text1"/>
                <w:sz w:val="16"/>
                <w:szCs w:val="16"/>
              </w:rPr>
              <w:t>ms</w:t>
            </w:r>
            <w:proofErr w:type="spellEnd"/>
            <w:r w:rsidRPr="002545EF">
              <w:rPr>
                <w:rFonts w:ascii="Times New Roman" w:hAnsi="Times New Roman" w:cs="Times New Roman"/>
                <w:color w:val="000000" w:themeColor="text1"/>
                <w:sz w:val="16"/>
                <w:szCs w:val="16"/>
              </w:rPr>
              <w:t>; single-spike temporal resolution; finest of all modalities</w:t>
            </w:r>
          </w:p>
        </w:tc>
        <w:tc>
          <w:tcPr>
            <w:cnfStyle w:val="000010000000" w:firstRow="0" w:lastRow="0" w:firstColumn="0" w:lastColumn="0" w:oddVBand="1" w:evenVBand="0" w:oddHBand="0" w:evenHBand="0" w:firstRowFirstColumn="0" w:firstRowLastColumn="0" w:lastRowFirstColumn="0" w:lastRowLastColumn="0"/>
            <w:tcW w:w="950" w:type="dxa"/>
          </w:tcPr>
          <w:p w14:paraId="0DA36FF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Very high</w:t>
            </w:r>
          </w:p>
          <w:p w14:paraId="520BCFA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Direct cortical access; spike-level SNR</w:t>
            </w:r>
          </w:p>
        </w:tc>
        <w:tc>
          <w:tcPr>
            <w:tcW w:w="1250" w:type="dxa"/>
          </w:tcPr>
          <w:p w14:paraId="2A29B027"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Permanent or semi-permanent implant; primarily ALS / paralysis patient populations</w:t>
            </w:r>
          </w:p>
        </w:tc>
        <w:tc>
          <w:tcPr>
            <w:cnfStyle w:val="000010000000" w:firstRow="0" w:lastRow="0" w:firstColumn="0" w:lastColumn="0" w:oddVBand="1" w:evenVBand="0" w:oddHBand="0" w:evenHBand="0" w:firstRowFirstColumn="0" w:firstRowLastColumn="0" w:lastRowFirstColumn="0" w:lastRowLastColumn="0"/>
            <w:tcW w:w="3060" w:type="dxa"/>
          </w:tcPr>
          <w:p w14:paraId="1C579F63"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WER: </w:t>
            </w:r>
            <w:r w:rsidRPr="002545EF">
              <w:rPr>
                <w:rFonts w:ascii="Times New Roman" w:hAnsi="Times New Roman" w:cs="Times New Roman"/>
                <w:color w:val="000000" w:themeColor="text1"/>
                <w:sz w:val="16"/>
                <w:szCs w:val="16"/>
              </w:rPr>
              <w:t>2.5–9% (attempted speech, open vocabulary)</w:t>
            </w:r>
          </w:p>
          <w:p w14:paraId="688A5CE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WPM: </w:t>
            </w:r>
            <w:r w:rsidRPr="002545EF">
              <w:rPr>
                <w:rFonts w:ascii="Times New Roman" w:hAnsi="Times New Roman" w:cs="Times New Roman"/>
                <w:color w:val="000000" w:themeColor="text1"/>
                <w:sz w:val="16"/>
                <w:szCs w:val="16"/>
              </w:rPr>
              <w:t>32–78 words per minute</w:t>
            </w:r>
          </w:p>
          <w:p w14:paraId="1F1BC04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Longitudinal: </w:t>
            </w:r>
            <w:r w:rsidRPr="002545EF">
              <w:rPr>
                <w:rFonts w:ascii="Times New Roman" w:hAnsi="Times New Roman" w:cs="Times New Roman"/>
                <w:color w:val="000000" w:themeColor="text1"/>
                <w:sz w:val="16"/>
                <w:szCs w:val="16"/>
              </w:rPr>
              <w:t>97.5% accuracy sustained &gt;8 months (Card 2024)</w:t>
            </w:r>
          </w:p>
          <w:p w14:paraId="06ABFE8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Key studies: Card 2024 WER 2.5%; Willett 2023 WER 9% / 62 WPM; Metzger 2023 78 WPM</w:t>
            </w:r>
          </w:p>
        </w:tc>
        <w:tc>
          <w:tcPr>
            <w:tcW w:w="560" w:type="dxa"/>
          </w:tcPr>
          <w:p w14:paraId="0F50EE6B"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8</w:t>
            </w:r>
          </w:p>
        </w:tc>
        <w:tc>
          <w:tcPr>
            <w:cnfStyle w:val="000010000000" w:firstRow="0" w:lastRow="0" w:firstColumn="0" w:lastColumn="0" w:oddVBand="1" w:evenVBand="0" w:oddHBand="0" w:evenHBand="0" w:firstRowFirstColumn="0" w:firstRowLastColumn="0" w:lastRowFirstColumn="0" w:lastRowLastColumn="0"/>
            <w:tcW w:w="2090" w:type="dxa"/>
          </w:tcPr>
          <w:p w14:paraId="2ED7432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Attempted / silent speech; open-vocabulary text and voice synthesis; real-time neuroprosthesis</w:t>
            </w:r>
          </w:p>
        </w:tc>
      </w:tr>
      <w:tr w:rsidR="002545EF" w:rsidRPr="002545EF" w14:paraId="2B27A525"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47FA7143"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sEEG</w:t>
            </w:r>
          </w:p>
          <w:p w14:paraId="6DD7ECC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(stereotactic / depth electrodes)</w:t>
            </w:r>
          </w:p>
        </w:tc>
        <w:tc>
          <w:tcPr>
            <w:tcW w:w="1150" w:type="dxa"/>
          </w:tcPr>
          <w:p w14:paraId="0FA2AB04"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Minimally invasive depth electrode </w:t>
            </w:r>
            <w:proofErr w:type="gramStart"/>
            <w:r w:rsidRPr="002545EF">
              <w:rPr>
                <w:rFonts w:ascii="Times New Roman" w:hAnsi="Times New Roman" w:cs="Times New Roman"/>
                <w:color w:val="000000" w:themeColor="text1"/>
                <w:sz w:val="16"/>
                <w:szCs w:val="16"/>
              </w:rPr>
              <w:t>placement;</w:t>
            </w:r>
            <w:proofErr w:type="gramEnd"/>
            <w:r w:rsidRPr="002545EF">
              <w:rPr>
                <w:rFonts w:ascii="Times New Roman" w:hAnsi="Times New Roman" w:cs="Times New Roman"/>
                <w:color w:val="000000" w:themeColor="text1"/>
                <w:sz w:val="16"/>
                <w:szCs w:val="16"/>
              </w:rPr>
              <w:t xml:space="preserve"> no craniotomy required</w:t>
            </w:r>
          </w:p>
        </w:tc>
        <w:tc>
          <w:tcPr>
            <w:cnfStyle w:val="000010000000" w:firstRow="0" w:lastRow="0" w:firstColumn="0" w:lastColumn="0" w:oddVBand="1" w:evenVBand="0" w:oddHBand="0" w:evenHBand="0" w:firstRowFirstColumn="0" w:firstRowLastColumn="0" w:lastRowFirstColumn="0" w:lastRowLastColumn="0"/>
            <w:tcW w:w="1200" w:type="dxa"/>
          </w:tcPr>
          <w:p w14:paraId="6E87788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~3.5 mm between contacts</w:t>
            </w:r>
          </w:p>
          <w:p w14:paraId="5E27456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Samples deep cortical and subcortical regions</w:t>
            </w:r>
          </w:p>
        </w:tc>
        <w:tc>
          <w:tcPr>
            <w:tcW w:w="1200" w:type="dxa"/>
          </w:tcPr>
          <w:p w14:paraId="239E7E60"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~1 </w:t>
            </w:r>
            <w:proofErr w:type="spellStart"/>
            <w:r w:rsidRPr="002545EF">
              <w:rPr>
                <w:rFonts w:ascii="Times New Roman" w:hAnsi="Times New Roman" w:cs="Times New Roman"/>
                <w:color w:val="000000" w:themeColor="text1"/>
                <w:sz w:val="16"/>
                <w:szCs w:val="16"/>
              </w:rPr>
              <w:t>ms</w:t>
            </w:r>
            <w:proofErr w:type="spellEnd"/>
            <w:r w:rsidRPr="002545EF">
              <w:rPr>
                <w:rFonts w:ascii="Times New Roman" w:hAnsi="Times New Roman" w:cs="Times New Roman"/>
                <w:color w:val="000000" w:themeColor="text1"/>
                <w:sz w:val="16"/>
                <w:szCs w:val="16"/>
              </w:rPr>
              <w:t>; lower high-gamma sensitivity than ECoG; broader regional coverage</w:t>
            </w:r>
          </w:p>
        </w:tc>
        <w:tc>
          <w:tcPr>
            <w:cnfStyle w:val="000010000000" w:firstRow="0" w:lastRow="0" w:firstColumn="0" w:lastColumn="0" w:oddVBand="1" w:evenVBand="0" w:oddHBand="0" w:evenHBand="0" w:firstRowFirstColumn="0" w:firstRowLastColumn="0" w:lastRowFirstColumn="0" w:lastRowLastColumn="0"/>
            <w:tcW w:w="950" w:type="dxa"/>
          </w:tcPr>
          <w:p w14:paraId="1262E95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Moderate–high</w:t>
            </w:r>
          </w:p>
          <w:p w14:paraId="779D83F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Less tissue displacement than ECoG grids</w:t>
            </w:r>
          </w:p>
        </w:tc>
        <w:tc>
          <w:tcPr>
            <w:tcW w:w="1250" w:type="dxa"/>
          </w:tcPr>
          <w:p w14:paraId="70DD909F"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Epilepsy monitoring </w:t>
            </w:r>
            <w:proofErr w:type="gramStart"/>
            <w:r w:rsidRPr="002545EF">
              <w:rPr>
                <w:rFonts w:ascii="Times New Roman" w:hAnsi="Times New Roman" w:cs="Times New Roman"/>
                <w:color w:val="000000" w:themeColor="text1"/>
                <w:sz w:val="16"/>
                <w:szCs w:val="16"/>
              </w:rPr>
              <w:t>populations;</w:t>
            </w:r>
            <w:proofErr w:type="gramEnd"/>
            <w:r w:rsidRPr="002545EF">
              <w:rPr>
                <w:rFonts w:ascii="Times New Roman" w:hAnsi="Times New Roman" w:cs="Times New Roman"/>
                <w:color w:val="000000" w:themeColor="text1"/>
                <w:sz w:val="16"/>
                <w:szCs w:val="16"/>
              </w:rPr>
              <w:t xml:space="preserve"> increasing ALS and speech neuroprosthesis use</w:t>
            </w:r>
          </w:p>
        </w:tc>
        <w:tc>
          <w:tcPr>
            <w:cnfStyle w:val="000010000000" w:firstRow="0" w:lastRow="0" w:firstColumn="0" w:lastColumn="0" w:oddVBand="1" w:evenVBand="0" w:oddHBand="0" w:evenHBand="0" w:firstRowFirstColumn="0" w:firstRowLastColumn="0" w:lastRowFirstColumn="0" w:lastRowLastColumn="0"/>
            <w:tcW w:w="3060" w:type="dxa"/>
          </w:tcPr>
          <w:p w14:paraId="7F020C6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Accuracy: </w:t>
            </w:r>
            <w:r w:rsidRPr="002545EF">
              <w:rPr>
                <w:rFonts w:ascii="Times New Roman" w:hAnsi="Times New Roman" w:cs="Times New Roman"/>
                <w:color w:val="000000" w:themeColor="text1"/>
                <w:sz w:val="16"/>
                <w:szCs w:val="16"/>
              </w:rPr>
              <w:t>Group decoder outperforms individual decoders (Singh 2025)</w:t>
            </w:r>
          </w:p>
          <w:p w14:paraId="0CA3F51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Audio PCC: </w:t>
            </w:r>
            <w:r w:rsidRPr="002545EF">
              <w:rPr>
                <w:rFonts w:ascii="Times New Roman" w:hAnsi="Times New Roman" w:cs="Times New Roman"/>
                <w:color w:val="000000" w:themeColor="text1"/>
                <w:sz w:val="16"/>
                <w:szCs w:val="16"/>
              </w:rPr>
              <w:t>Comparable to ECoG (Kohler 2022)</w:t>
            </w:r>
          </w:p>
          <w:p w14:paraId="08FE231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CER: </w:t>
            </w:r>
            <w:r w:rsidRPr="002545EF">
              <w:rPr>
                <w:rFonts w:ascii="Times New Roman" w:hAnsi="Times New Roman" w:cs="Times New Roman"/>
                <w:color w:val="000000" w:themeColor="text1"/>
                <w:sz w:val="16"/>
                <w:szCs w:val="16"/>
              </w:rPr>
              <w:t xml:space="preserve">~29% </w:t>
            </w:r>
            <w:proofErr w:type="spellStart"/>
            <w:r w:rsidRPr="002545EF">
              <w:rPr>
                <w:rFonts w:ascii="Times New Roman" w:hAnsi="Times New Roman" w:cs="Times New Roman"/>
                <w:color w:val="000000" w:themeColor="text1"/>
                <w:sz w:val="16"/>
                <w:szCs w:val="16"/>
              </w:rPr>
              <w:t>logosyllabic</w:t>
            </w:r>
            <w:proofErr w:type="spellEnd"/>
            <w:r w:rsidRPr="002545EF">
              <w:rPr>
                <w:rFonts w:ascii="Times New Roman" w:hAnsi="Times New Roman" w:cs="Times New Roman"/>
                <w:color w:val="000000" w:themeColor="text1"/>
                <w:sz w:val="16"/>
                <w:szCs w:val="16"/>
              </w:rPr>
              <w:t xml:space="preserve"> Chinese (Feng 2023)</w:t>
            </w:r>
          </w:p>
          <w:p w14:paraId="1894D185"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Key studies: Singh 2025 (n=25 sEEG, cross-participant); Angrick 2021 real-time imagined speech</w:t>
            </w:r>
          </w:p>
        </w:tc>
        <w:tc>
          <w:tcPr>
            <w:tcW w:w="560" w:type="dxa"/>
          </w:tcPr>
          <w:p w14:paraId="20369C95"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4</w:t>
            </w:r>
          </w:p>
        </w:tc>
        <w:tc>
          <w:tcPr>
            <w:cnfStyle w:val="000010000000" w:firstRow="0" w:lastRow="0" w:firstColumn="0" w:lastColumn="0" w:oddVBand="1" w:evenVBand="0" w:oddHBand="0" w:evenHBand="0" w:firstRowFirstColumn="0" w:firstRowLastColumn="0" w:lastRowFirstColumn="0" w:lastRowLastColumn="0"/>
            <w:tcW w:w="2090" w:type="dxa"/>
          </w:tcPr>
          <w:p w14:paraId="6A21BB9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Overt and imagined speech; cross-participant transfer; phoneme and syllable classification</w:t>
            </w:r>
          </w:p>
        </w:tc>
      </w:tr>
      <w:tr w:rsidR="002545EF" w:rsidRPr="002545EF" w14:paraId="6ACD5B52" w14:textId="77777777" w:rsidTr="0049378E">
        <w:tc>
          <w:tcPr>
            <w:cnfStyle w:val="000010000000" w:firstRow="0" w:lastRow="0" w:firstColumn="0" w:lastColumn="0" w:oddVBand="1" w:evenVBand="0" w:oddHBand="0" w:evenHBand="0" w:firstRowFirstColumn="0" w:firstRowLastColumn="0" w:lastRowFirstColumn="0" w:lastRowLastColumn="0"/>
            <w:tcW w:w="12960" w:type="dxa"/>
            <w:gridSpan w:val="9"/>
          </w:tcPr>
          <w:p w14:paraId="2AF742E0" w14:textId="36983E3C"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GROUP </w:t>
            </w:r>
            <w:proofErr w:type="gramStart"/>
            <w:r w:rsidRPr="002545EF">
              <w:rPr>
                <w:rFonts w:ascii="Times New Roman" w:hAnsi="Times New Roman" w:cs="Times New Roman"/>
                <w:b/>
                <w:bCs/>
                <w:color w:val="000000" w:themeColor="text1"/>
                <w:sz w:val="16"/>
                <w:szCs w:val="16"/>
              </w:rPr>
              <w:t xml:space="preserve">B </w:t>
            </w:r>
            <w:r w:rsidRPr="002545EF">
              <w:rPr>
                <w:rFonts w:ascii="Times New Roman" w:hAnsi="Times New Roman" w:cs="Times New Roman"/>
                <w:b/>
                <w:bCs/>
                <w:color w:val="000000" w:themeColor="text1"/>
                <w:sz w:val="16"/>
                <w:szCs w:val="16"/>
              </w:rPr>
              <w:t xml:space="preserve"> -</w:t>
            </w:r>
            <w:proofErr w:type="gramEnd"/>
            <w:r w:rsidRPr="002545EF">
              <w:rPr>
                <w:rFonts w:ascii="Times New Roman" w:hAnsi="Times New Roman" w:cs="Times New Roman"/>
                <w:b/>
                <w:bCs/>
                <w:color w:val="000000" w:themeColor="text1"/>
                <w:sz w:val="16"/>
                <w:szCs w:val="16"/>
              </w:rPr>
              <w:t xml:space="preserve"> </w:t>
            </w:r>
            <w:r w:rsidRPr="002545EF">
              <w:rPr>
                <w:rFonts w:ascii="Times New Roman" w:hAnsi="Times New Roman" w:cs="Times New Roman"/>
                <w:b/>
                <w:bCs/>
                <w:color w:val="000000" w:themeColor="text1"/>
                <w:sz w:val="16"/>
                <w:szCs w:val="16"/>
              </w:rPr>
              <w:t xml:space="preserve">NON-INVASIVE </w:t>
            </w:r>
            <w:proofErr w:type="gramStart"/>
            <w:r w:rsidRPr="002545EF">
              <w:rPr>
                <w:rFonts w:ascii="Times New Roman" w:hAnsi="Times New Roman" w:cs="Times New Roman"/>
                <w:b/>
                <w:bCs/>
                <w:color w:val="000000" w:themeColor="text1"/>
                <w:sz w:val="16"/>
                <w:szCs w:val="16"/>
              </w:rPr>
              <w:t>MODALITIES  (</w:t>
            </w:r>
            <w:proofErr w:type="gramEnd"/>
            <w:r w:rsidRPr="002545EF">
              <w:rPr>
                <w:rFonts w:ascii="Times New Roman" w:hAnsi="Times New Roman" w:cs="Times New Roman"/>
                <w:b/>
                <w:bCs/>
                <w:color w:val="000000" w:themeColor="text1"/>
                <w:sz w:val="16"/>
                <w:szCs w:val="16"/>
              </w:rPr>
              <w:t>n = 31 studies across EEG / MEG / fMRI)</w:t>
            </w:r>
          </w:p>
        </w:tc>
      </w:tr>
      <w:tr w:rsidR="002545EF" w:rsidRPr="002545EF" w14:paraId="24FA7C0D"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633551B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Scalp EEG</w:t>
            </w:r>
          </w:p>
          <w:p w14:paraId="0F8D067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(electroencephalography)</w:t>
            </w:r>
          </w:p>
        </w:tc>
        <w:tc>
          <w:tcPr>
            <w:tcW w:w="1150" w:type="dxa"/>
          </w:tcPr>
          <w:p w14:paraId="303ED2E9"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None; surface scalp electrode placement via </w:t>
            </w:r>
            <w:r w:rsidRPr="002545EF">
              <w:rPr>
                <w:rFonts w:ascii="Times New Roman" w:hAnsi="Times New Roman" w:cs="Times New Roman"/>
                <w:color w:val="000000" w:themeColor="text1"/>
                <w:sz w:val="16"/>
                <w:szCs w:val="16"/>
              </w:rPr>
              <w:lastRenderedPageBreak/>
              <w:t>cap-based systems</w:t>
            </w:r>
          </w:p>
        </w:tc>
        <w:tc>
          <w:tcPr>
            <w:cnfStyle w:val="000010000000" w:firstRow="0" w:lastRow="0" w:firstColumn="0" w:lastColumn="0" w:oddVBand="1" w:evenVBand="0" w:oddHBand="0" w:evenHBand="0" w:firstRowFirstColumn="0" w:firstRowLastColumn="0" w:lastRowFirstColumn="0" w:lastRowLastColumn="0"/>
            <w:tcW w:w="1200" w:type="dxa"/>
          </w:tcPr>
          <w:p w14:paraId="752E04E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~10–50 mm (scalp level)</w:t>
            </w:r>
          </w:p>
          <w:p w14:paraId="017E8D4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Severe spatial smearing via </w:t>
            </w:r>
            <w:r w:rsidRPr="002545EF">
              <w:rPr>
                <w:rFonts w:ascii="Times New Roman" w:hAnsi="Times New Roman" w:cs="Times New Roman"/>
                <w:color w:val="000000" w:themeColor="text1"/>
                <w:sz w:val="16"/>
                <w:szCs w:val="16"/>
              </w:rPr>
              <w:lastRenderedPageBreak/>
              <w:t>skull and scalp tissue</w:t>
            </w:r>
          </w:p>
        </w:tc>
        <w:tc>
          <w:tcPr>
            <w:tcW w:w="1200" w:type="dxa"/>
          </w:tcPr>
          <w:p w14:paraId="6EFE863A"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 xml:space="preserve">~1 </w:t>
            </w:r>
            <w:proofErr w:type="spellStart"/>
            <w:r w:rsidRPr="002545EF">
              <w:rPr>
                <w:rFonts w:ascii="Times New Roman" w:hAnsi="Times New Roman" w:cs="Times New Roman"/>
                <w:color w:val="000000" w:themeColor="text1"/>
                <w:sz w:val="16"/>
                <w:szCs w:val="16"/>
              </w:rPr>
              <w:t>ms</w:t>
            </w:r>
            <w:proofErr w:type="spellEnd"/>
            <w:r w:rsidRPr="002545EF">
              <w:rPr>
                <w:rFonts w:ascii="Times New Roman" w:hAnsi="Times New Roman" w:cs="Times New Roman"/>
                <w:color w:val="000000" w:themeColor="text1"/>
                <w:sz w:val="16"/>
                <w:szCs w:val="16"/>
              </w:rPr>
              <w:t xml:space="preserve">; excellent temporal resolution but </w:t>
            </w:r>
            <w:r w:rsidRPr="002545EF">
              <w:rPr>
                <w:rFonts w:ascii="Times New Roman" w:hAnsi="Times New Roman" w:cs="Times New Roman"/>
                <w:color w:val="000000" w:themeColor="text1"/>
                <w:sz w:val="16"/>
                <w:szCs w:val="16"/>
              </w:rPr>
              <w:lastRenderedPageBreak/>
              <w:t>very low spatial specificity</w:t>
            </w:r>
          </w:p>
        </w:tc>
        <w:tc>
          <w:tcPr>
            <w:cnfStyle w:val="000010000000" w:firstRow="0" w:lastRow="0" w:firstColumn="0" w:lastColumn="0" w:oddVBand="1" w:evenVBand="0" w:oddHBand="0" w:evenHBand="0" w:firstRowFirstColumn="0" w:firstRowLastColumn="0" w:lastRowFirstColumn="0" w:lastRowLastColumn="0"/>
            <w:tcW w:w="950" w:type="dxa"/>
          </w:tcPr>
          <w:p w14:paraId="35704A1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lastRenderedPageBreak/>
              <w:t>Low</w:t>
            </w:r>
          </w:p>
          <w:p w14:paraId="2FD6623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Significant skull / scalp </w:t>
            </w:r>
            <w:r w:rsidRPr="002545EF">
              <w:rPr>
                <w:rFonts w:ascii="Times New Roman" w:hAnsi="Times New Roman" w:cs="Times New Roman"/>
                <w:color w:val="000000" w:themeColor="text1"/>
                <w:sz w:val="16"/>
                <w:szCs w:val="16"/>
              </w:rPr>
              <w:lastRenderedPageBreak/>
              <w:t>attenuation; artifact-prone</w:t>
            </w:r>
          </w:p>
        </w:tc>
        <w:tc>
          <w:tcPr>
            <w:tcW w:w="1250" w:type="dxa"/>
          </w:tcPr>
          <w:p w14:paraId="4E83A5DC"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 xml:space="preserve">No surgery; suitable for healthy participants and </w:t>
            </w:r>
            <w:r w:rsidRPr="002545EF">
              <w:rPr>
                <w:rFonts w:ascii="Times New Roman" w:hAnsi="Times New Roman" w:cs="Times New Roman"/>
                <w:color w:val="000000" w:themeColor="text1"/>
                <w:sz w:val="16"/>
                <w:szCs w:val="16"/>
              </w:rPr>
              <w:lastRenderedPageBreak/>
              <w:t>outpatient clinical use</w:t>
            </w:r>
          </w:p>
        </w:tc>
        <w:tc>
          <w:tcPr>
            <w:cnfStyle w:val="000010000000" w:firstRow="0" w:lastRow="0" w:firstColumn="0" w:lastColumn="0" w:oddVBand="1" w:evenVBand="0" w:oddHBand="0" w:evenHBand="0" w:firstRowFirstColumn="0" w:firstRowLastColumn="0" w:lastRowFirstColumn="0" w:lastRowLastColumn="0"/>
            <w:tcW w:w="3060" w:type="dxa"/>
          </w:tcPr>
          <w:p w14:paraId="2B7ED1C0"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lastRenderedPageBreak/>
              <w:t xml:space="preserve">Closed-set accuracy: </w:t>
            </w:r>
            <w:r w:rsidRPr="002545EF">
              <w:rPr>
                <w:rFonts w:ascii="Times New Roman" w:hAnsi="Times New Roman" w:cs="Times New Roman"/>
                <w:color w:val="000000" w:themeColor="text1"/>
                <w:sz w:val="16"/>
                <w:szCs w:val="16"/>
              </w:rPr>
              <w:t>70–92.5% (imagined speech classification)</w:t>
            </w:r>
          </w:p>
          <w:p w14:paraId="3B416AA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Open-vocabulary WER: </w:t>
            </w:r>
            <w:r w:rsidRPr="002545EF">
              <w:rPr>
                <w:rFonts w:ascii="Times New Roman" w:hAnsi="Times New Roman" w:cs="Times New Roman"/>
                <w:color w:val="000000" w:themeColor="text1"/>
                <w:sz w:val="16"/>
                <w:szCs w:val="16"/>
              </w:rPr>
              <w:t>~35–45% (EEG-to-text paradigm)</w:t>
            </w:r>
          </w:p>
          <w:p w14:paraId="57A5291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lastRenderedPageBreak/>
              <w:t xml:space="preserve">SSL gain: </w:t>
            </w:r>
            <w:r w:rsidRPr="002545EF">
              <w:rPr>
                <w:rFonts w:ascii="Times New Roman" w:hAnsi="Times New Roman" w:cs="Times New Roman"/>
                <w:color w:val="000000" w:themeColor="text1"/>
                <w:sz w:val="16"/>
                <w:szCs w:val="16"/>
              </w:rPr>
              <w:t>+5–15% over supervised baselines (BENDR, Kostas 2021)</w:t>
            </w:r>
          </w:p>
          <w:p w14:paraId="762709F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Key: Yang 2024 WER 35–45%; Agarwal 2022 73.56%; Abdulghani 2023 92.5%; Défossez 2023 (n=175)</w:t>
            </w:r>
          </w:p>
        </w:tc>
        <w:tc>
          <w:tcPr>
            <w:tcW w:w="560" w:type="dxa"/>
          </w:tcPr>
          <w:p w14:paraId="52B606B2"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lastRenderedPageBreak/>
              <w:t>20</w:t>
            </w:r>
          </w:p>
        </w:tc>
        <w:tc>
          <w:tcPr>
            <w:cnfStyle w:val="000010000000" w:firstRow="0" w:lastRow="0" w:firstColumn="0" w:lastColumn="0" w:oddVBand="1" w:evenVBand="0" w:oddHBand="0" w:evenHBand="0" w:firstRowFirstColumn="0" w:firstRowLastColumn="0" w:lastRowFirstColumn="0" w:lastRowLastColumn="0"/>
            <w:tcW w:w="2090" w:type="dxa"/>
          </w:tcPr>
          <w:p w14:paraId="2C2BBCE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Imagined / covert speech classification; perceived speech decoding; open-</w:t>
            </w:r>
            <w:r w:rsidRPr="002545EF">
              <w:rPr>
                <w:rFonts w:ascii="Times New Roman" w:hAnsi="Times New Roman" w:cs="Times New Roman"/>
                <w:color w:val="000000" w:themeColor="text1"/>
                <w:sz w:val="16"/>
                <w:szCs w:val="16"/>
              </w:rPr>
              <w:lastRenderedPageBreak/>
              <w:t>vocabulary text generation</w:t>
            </w:r>
          </w:p>
        </w:tc>
      </w:tr>
      <w:tr w:rsidR="002545EF" w:rsidRPr="002545EF" w14:paraId="12DB1B82" w14:textId="77777777" w:rsidTr="0049378E">
        <w:tc>
          <w:tcPr>
            <w:cnfStyle w:val="000010000000" w:firstRow="0" w:lastRow="0" w:firstColumn="0" w:lastColumn="0" w:oddVBand="1" w:evenVBand="0" w:oddHBand="0" w:evenHBand="0" w:firstRowFirstColumn="0" w:firstRowLastColumn="0" w:lastRowFirstColumn="0" w:lastRowLastColumn="0"/>
            <w:tcW w:w="1500" w:type="dxa"/>
          </w:tcPr>
          <w:p w14:paraId="3875D6EA"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lastRenderedPageBreak/>
              <w:t>MEG</w:t>
            </w:r>
          </w:p>
          <w:p w14:paraId="1BC2A0D5"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(magnetoencephalography)</w:t>
            </w:r>
          </w:p>
        </w:tc>
        <w:tc>
          <w:tcPr>
            <w:tcW w:w="1150" w:type="dxa"/>
          </w:tcPr>
          <w:p w14:paraId="14A0CC58"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None; superconducting SQUID sensor arrays; </w:t>
            </w:r>
            <w:proofErr w:type="gramStart"/>
            <w:r w:rsidRPr="002545EF">
              <w:rPr>
                <w:rFonts w:ascii="Times New Roman" w:hAnsi="Times New Roman" w:cs="Times New Roman"/>
                <w:color w:val="000000" w:themeColor="text1"/>
                <w:sz w:val="16"/>
                <w:szCs w:val="16"/>
              </w:rPr>
              <w:t>large fixed</w:t>
            </w:r>
            <w:proofErr w:type="gramEnd"/>
            <w:r w:rsidRPr="002545EF">
              <w:rPr>
                <w:rFonts w:ascii="Times New Roman" w:hAnsi="Times New Roman" w:cs="Times New Roman"/>
                <w:color w:val="000000" w:themeColor="text1"/>
                <w:sz w:val="16"/>
                <w:szCs w:val="16"/>
              </w:rPr>
              <w:t xml:space="preserve"> gantry system required</w:t>
            </w:r>
          </w:p>
        </w:tc>
        <w:tc>
          <w:tcPr>
            <w:cnfStyle w:val="000010000000" w:firstRow="0" w:lastRow="0" w:firstColumn="0" w:lastColumn="0" w:oddVBand="1" w:evenVBand="0" w:oddHBand="0" w:evenHBand="0" w:firstRowFirstColumn="0" w:firstRowLastColumn="0" w:lastRowFirstColumn="0" w:lastRowLastColumn="0"/>
            <w:tcW w:w="1200" w:type="dxa"/>
          </w:tcPr>
          <w:p w14:paraId="77CC11F3"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~5–10 mm; better than EEG</w:t>
            </w:r>
          </w:p>
          <w:p w14:paraId="6AD98A2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Tangential source sensitivity; poor radial sensitivity</w:t>
            </w:r>
          </w:p>
        </w:tc>
        <w:tc>
          <w:tcPr>
            <w:tcW w:w="1200" w:type="dxa"/>
          </w:tcPr>
          <w:p w14:paraId="36957274"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~1 </w:t>
            </w:r>
            <w:proofErr w:type="spellStart"/>
            <w:r w:rsidRPr="002545EF">
              <w:rPr>
                <w:rFonts w:ascii="Times New Roman" w:hAnsi="Times New Roman" w:cs="Times New Roman"/>
                <w:color w:val="000000" w:themeColor="text1"/>
                <w:sz w:val="16"/>
                <w:szCs w:val="16"/>
              </w:rPr>
              <w:t>ms</w:t>
            </w:r>
            <w:proofErr w:type="spellEnd"/>
            <w:r w:rsidRPr="002545EF">
              <w:rPr>
                <w:rFonts w:ascii="Times New Roman" w:hAnsi="Times New Roman" w:cs="Times New Roman"/>
                <w:color w:val="000000" w:themeColor="text1"/>
                <w:sz w:val="16"/>
                <w:szCs w:val="16"/>
              </w:rPr>
              <w:t>; comparable to EEG; superior to fMRI</w:t>
            </w:r>
          </w:p>
        </w:tc>
        <w:tc>
          <w:tcPr>
            <w:cnfStyle w:val="000010000000" w:firstRow="0" w:lastRow="0" w:firstColumn="0" w:lastColumn="0" w:oddVBand="1" w:evenVBand="0" w:oddHBand="0" w:evenHBand="0" w:firstRowFirstColumn="0" w:firstRowLastColumn="0" w:lastRowFirstColumn="0" w:lastRowLastColumn="0"/>
            <w:tcW w:w="950" w:type="dxa"/>
          </w:tcPr>
          <w:p w14:paraId="1E548AD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Moderate</w:t>
            </w:r>
          </w:p>
          <w:p w14:paraId="2C5FCEA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Requires magnetically shielded room; sensitive to motion</w:t>
            </w:r>
          </w:p>
        </w:tc>
        <w:tc>
          <w:tcPr>
            <w:tcW w:w="1250" w:type="dxa"/>
          </w:tcPr>
          <w:p w14:paraId="72887186"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No </w:t>
            </w:r>
            <w:proofErr w:type="gramStart"/>
            <w:r w:rsidRPr="002545EF">
              <w:rPr>
                <w:rFonts w:ascii="Times New Roman" w:hAnsi="Times New Roman" w:cs="Times New Roman"/>
                <w:color w:val="000000" w:themeColor="text1"/>
                <w:sz w:val="16"/>
                <w:szCs w:val="16"/>
              </w:rPr>
              <w:t>surgery;</w:t>
            </w:r>
            <w:proofErr w:type="gramEnd"/>
            <w:r w:rsidRPr="002545EF">
              <w:rPr>
                <w:rFonts w:ascii="Times New Roman" w:hAnsi="Times New Roman" w:cs="Times New Roman"/>
                <w:color w:val="000000" w:themeColor="text1"/>
                <w:sz w:val="16"/>
                <w:szCs w:val="16"/>
              </w:rPr>
              <w:t xml:space="preserve"> expensive specialized facility required; limits ecological validity</w:t>
            </w:r>
          </w:p>
        </w:tc>
        <w:tc>
          <w:tcPr>
            <w:cnfStyle w:val="000010000000" w:firstRow="0" w:lastRow="0" w:firstColumn="0" w:lastColumn="0" w:oddVBand="1" w:evenVBand="0" w:oddHBand="0" w:evenHBand="0" w:firstRowFirstColumn="0" w:firstRowLastColumn="0" w:lastRowFirstColumn="0" w:lastRowLastColumn="0"/>
            <w:tcW w:w="3060" w:type="dxa"/>
          </w:tcPr>
          <w:p w14:paraId="77782819" w14:textId="77777777" w:rsidR="002545EF" w:rsidRPr="002545EF" w:rsidRDefault="002545EF" w:rsidP="002545EF">
            <w:pPr>
              <w:rPr>
                <w:rFonts w:ascii="Times New Roman" w:hAnsi="Times New Roman" w:cs="Times New Roman"/>
                <w:color w:val="000000" w:themeColor="text1"/>
                <w:sz w:val="16"/>
                <w:szCs w:val="16"/>
              </w:rPr>
            </w:pPr>
            <w:proofErr w:type="gramStart"/>
            <w:r w:rsidRPr="002545EF">
              <w:rPr>
                <w:rFonts w:ascii="Times New Roman" w:hAnsi="Times New Roman" w:cs="Times New Roman"/>
                <w:b/>
                <w:bCs/>
                <w:color w:val="000000" w:themeColor="text1"/>
                <w:sz w:val="16"/>
                <w:szCs w:val="16"/>
              </w:rPr>
              <w:t>Top-1</w:t>
            </w:r>
            <w:proofErr w:type="gramEnd"/>
            <w:r w:rsidRPr="002545EF">
              <w:rPr>
                <w:rFonts w:ascii="Times New Roman" w:hAnsi="Times New Roman" w:cs="Times New Roman"/>
                <w:b/>
                <w:bCs/>
                <w:color w:val="000000" w:themeColor="text1"/>
                <w:sz w:val="16"/>
                <w:szCs w:val="16"/>
              </w:rPr>
              <w:t xml:space="preserve"> accuracy: </w:t>
            </w:r>
            <w:r w:rsidRPr="002545EF">
              <w:rPr>
                <w:rFonts w:ascii="Times New Roman" w:hAnsi="Times New Roman" w:cs="Times New Roman"/>
                <w:color w:val="000000" w:themeColor="text1"/>
                <w:sz w:val="16"/>
                <w:szCs w:val="16"/>
              </w:rPr>
              <w:t>41% (Défossez 2023, n=175); up to 60.6% (d'Ascoli 2025, n=723, 3 languages)</w:t>
            </w:r>
          </w:p>
          <w:p w14:paraId="57A7420A" w14:textId="3666BB3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Mel-PCC: </w:t>
            </w:r>
            <w:r w:rsidRPr="002545EF">
              <w:rPr>
                <w:rFonts w:ascii="Times New Roman" w:hAnsi="Times New Roman" w:cs="Times New Roman"/>
                <w:color w:val="000000" w:themeColor="text1"/>
                <w:sz w:val="16"/>
                <w:szCs w:val="16"/>
              </w:rPr>
              <w:t xml:space="preserve">~0.95 (Kwon </w:t>
            </w:r>
            <w:proofErr w:type="gramStart"/>
            <w:r w:rsidRPr="002545EF">
              <w:rPr>
                <w:rFonts w:ascii="Times New Roman" w:hAnsi="Times New Roman" w:cs="Times New Roman"/>
                <w:color w:val="000000" w:themeColor="text1"/>
                <w:sz w:val="16"/>
                <w:szCs w:val="16"/>
              </w:rPr>
              <w:t xml:space="preserve">2024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first intelligible MEG speech synthesis)</w:t>
            </w:r>
          </w:p>
          <w:p w14:paraId="469D5652" w14:textId="77777777" w:rsidR="002545EF" w:rsidRPr="002545EF" w:rsidRDefault="002545EF" w:rsidP="002545EF">
            <w:pPr>
              <w:rPr>
                <w:rFonts w:ascii="Times New Roman" w:hAnsi="Times New Roman" w:cs="Times New Roman"/>
                <w:color w:val="000000" w:themeColor="text1"/>
                <w:sz w:val="16"/>
                <w:szCs w:val="16"/>
              </w:rPr>
            </w:pPr>
            <w:proofErr w:type="spellStart"/>
            <w:r w:rsidRPr="002545EF">
              <w:rPr>
                <w:rFonts w:ascii="Times New Roman" w:hAnsi="Times New Roman" w:cs="Times New Roman"/>
                <w:b/>
                <w:bCs/>
                <w:color w:val="000000" w:themeColor="text1"/>
                <w:sz w:val="16"/>
                <w:szCs w:val="16"/>
              </w:rPr>
              <w:t>BERTScore</w:t>
            </w:r>
            <w:proofErr w:type="spellEnd"/>
            <w:r w:rsidRPr="002545EF">
              <w:rPr>
                <w:rFonts w:ascii="Times New Roman" w:hAnsi="Times New Roman" w:cs="Times New Roman"/>
                <w:b/>
                <w:bCs/>
                <w:color w:val="000000" w:themeColor="text1"/>
                <w:sz w:val="16"/>
                <w:szCs w:val="16"/>
              </w:rPr>
              <w:t xml:space="preserve">: </w:t>
            </w:r>
            <w:r w:rsidRPr="002545EF">
              <w:rPr>
                <w:rFonts w:ascii="Times New Roman" w:hAnsi="Times New Roman" w:cs="Times New Roman"/>
                <w:color w:val="000000" w:themeColor="text1"/>
                <w:sz w:val="16"/>
                <w:szCs w:val="16"/>
              </w:rPr>
              <w:t>0.816 (Wang et al. MEG semantic reconstruction)</w:t>
            </w:r>
          </w:p>
          <w:p w14:paraId="1D0555B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Key: d'Ascoli 2025 (723 participants, 7 datasets, 3 languages); Kwon 2024 BigVGAN synthesis</w:t>
            </w:r>
          </w:p>
        </w:tc>
        <w:tc>
          <w:tcPr>
            <w:tcW w:w="560" w:type="dxa"/>
          </w:tcPr>
          <w:p w14:paraId="70B623B8"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5</w:t>
            </w:r>
          </w:p>
        </w:tc>
        <w:tc>
          <w:tcPr>
            <w:cnfStyle w:val="000010000000" w:firstRow="0" w:lastRow="0" w:firstColumn="0" w:lastColumn="0" w:oddVBand="1" w:evenVBand="0" w:oddHBand="0" w:evenHBand="0" w:firstRowFirstColumn="0" w:firstRowLastColumn="0" w:lastRowFirstColumn="0" w:lastRowLastColumn="0"/>
            <w:tcW w:w="2090" w:type="dxa"/>
          </w:tcPr>
          <w:p w14:paraId="16854CA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Perceived speech decoding; word classification; acoustic synthesis; semantic reconstruction</w:t>
            </w:r>
          </w:p>
        </w:tc>
      </w:tr>
      <w:tr w:rsidR="002545EF" w:rsidRPr="002545EF" w14:paraId="038FAF26"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7ABB067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fMRI</w:t>
            </w:r>
          </w:p>
          <w:p w14:paraId="73F404E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(functional MRI)</w:t>
            </w:r>
          </w:p>
        </w:tc>
        <w:tc>
          <w:tcPr>
            <w:tcW w:w="1150" w:type="dxa"/>
          </w:tcPr>
          <w:p w14:paraId="736E087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None; BOLD signal acquisition in MRI scanner; no implant or preparation</w:t>
            </w:r>
          </w:p>
        </w:tc>
        <w:tc>
          <w:tcPr>
            <w:cnfStyle w:val="000010000000" w:firstRow="0" w:lastRow="0" w:firstColumn="0" w:lastColumn="0" w:oddVBand="1" w:evenVBand="0" w:oddHBand="0" w:evenHBand="0" w:firstRowFirstColumn="0" w:firstRowLastColumn="0" w:lastRowFirstColumn="0" w:lastRowLastColumn="0"/>
            <w:tcW w:w="1200" w:type="dxa"/>
          </w:tcPr>
          <w:p w14:paraId="5F4857C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~1–3 mm voxel</w:t>
            </w:r>
          </w:p>
          <w:p w14:paraId="755C92A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Highest spatial resolution of all non-invasive modalities</w:t>
            </w:r>
          </w:p>
        </w:tc>
        <w:tc>
          <w:tcPr>
            <w:tcW w:w="1200" w:type="dxa"/>
          </w:tcPr>
          <w:p w14:paraId="7B7332A9"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~1–2 s (TR)</w:t>
            </w:r>
          </w:p>
          <w:p w14:paraId="0D6B725C"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Severe temporal limitation; hemodynamic response lags neural activity by ~5 s</w:t>
            </w:r>
          </w:p>
        </w:tc>
        <w:tc>
          <w:tcPr>
            <w:cnfStyle w:val="000010000000" w:firstRow="0" w:lastRow="0" w:firstColumn="0" w:lastColumn="0" w:oddVBand="1" w:evenVBand="0" w:oddHBand="0" w:evenHBand="0" w:firstRowFirstColumn="0" w:firstRowLastColumn="0" w:lastRowFirstColumn="0" w:lastRowLastColumn="0"/>
            <w:tcW w:w="950" w:type="dxa"/>
          </w:tcPr>
          <w:p w14:paraId="6E0EFBBA"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Moderate</w:t>
            </w:r>
          </w:p>
          <w:p w14:paraId="4FDBF34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BOLD is indirect; excellent spatial SNR; sensitive to head motion</w:t>
            </w:r>
          </w:p>
        </w:tc>
        <w:tc>
          <w:tcPr>
            <w:tcW w:w="1250" w:type="dxa"/>
          </w:tcPr>
          <w:p w14:paraId="4410A310"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No </w:t>
            </w:r>
            <w:proofErr w:type="gramStart"/>
            <w:r w:rsidRPr="002545EF">
              <w:rPr>
                <w:rFonts w:ascii="Times New Roman" w:hAnsi="Times New Roman" w:cs="Times New Roman"/>
                <w:color w:val="000000" w:themeColor="text1"/>
                <w:sz w:val="16"/>
                <w:szCs w:val="16"/>
              </w:rPr>
              <w:t>surgery;</w:t>
            </w:r>
            <w:proofErr w:type="gramEnd"/>
            <w:r w:rsidRPr="002545EF">
              <w:rPr>
                <w:rFonts w:ascii="Times New Roman" w:hAnsi="Times New Roman" w:cs="Times New Roman"/>
                <w:color w:val="000000" w:themeColor="text1"/>
                <w:sz w:val="16"/>
                <w:szCs w:val="16"/>
              </w:rPr>
              <w:t xml:space="preserve"> MRI scanner required; immobile during acquisition; high facility cost</w:t>
            </w:r>
          </w:p>
        </w:tc>
        <w:tc>
          <w:tcPr>
            <w:cnfStyle w:val="000010000000" w:firstRow="0" w:lastRow="0" w:firstColumn="0" w:lastColumn="0" w:oddVBand="1" w:evenVBand="0" w:oddHBand="0" w:evenHBand="0" w:firstRowFirstColumn="0" w:firstRowLastColumn="0" w:lastRowFirstColumn="0" w:lastRowLastColumn="0"/>
            <w:tcW w:w="3060" w:type="dxa"/>
          </w:tcPr>
          <w:p w14:paraId="4D4C867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Story identification: </w:t>
            </w:r>
            <w:r w:rsidRPr="002545EF">
              <w:rPr>
                <w:rFonts w:ascii="Times New Roman" w:hAnsi="Times New Roman" w:cs="Times New Roman"/>
                <w:color w:val="000000" w:themeColor="text1"/>
                <w:sz w:val="16"/>
                <w:szCs w:val="16"/>
              </w:rPr>
              <w:t>100% (Tang 2023, n=3)</w:t>
            </w:r>
          </w:p>
          <w:p w14:paraId="0BCF3B0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BLEU-1: </w:t>
            </w:r>
            <w:r w:rsidRPr="002545EF">
              <w:rPr>
                <w:rFonts w:ascii="Times New Roman" w:hAnsi="Times New Roman" w:cs="Times New Roman"/>
                <w:color w:val="000000" w:themeColor="text1"/>
                <w:sz w:val="16"/>
                <w:szCs w:val="16"/>
              </w:rPr>
              <w:t>27.8% (Yin 2024 brain predictive coding)</w:t>
            </w:r>
          </w:p>
          <w:p w14:paraId="281947E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Cross-participant: </w:t>
            </w:r>
            <w:r w:rsidRPr="002545EF">
              <w:rPr>
                <w:rFonts w:ascii="Times New Roman" w:hAnsi="Times New Roman" w:cs="Times New Roman"/>
                <w:color w:val="000000" w:themeColor="text1"/>
                <w:sz w:val="16"/>
                <w:szCs w:val="16"/>
              </w:rPr>
              <w:t>Demonstrated (Zhang 2024; Tang &amp; Huth 2025)</w:t>
            </w:r>
          </w:p>
          <w:p w14:paraId="6CE91FA5"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 xml:space="preserve">Key: Tang 2023 semantic reconstruction; Tang &amp; Huth 2025 cross-participant multi-modal; Qiu 2025 </w:t>
            </w:r>
            <w:proofErr w:type="spellStart"/>
            <w:r w:rsidRPr="002545EF">
              <w:rPr>
                <w:rFonts w:ascii="Times New Roman" w:hAnsi="Times New Roman" w:cs="Times New Roman"/>
                <w:i/>
                <w:iCs/>
                <w:color w:val="000000" w:themeColor="text1"/>
                <w:sz w:val="16"/>
                <w:szCs w:val="16"/>
              </w:rPr>
              <w:t>MindLLM</w:t>
            </w:r>
            <w:proofErr w:type="spellEnd"/>
          </w:p>
        </w:tc>
        <w:tc>
          <w:tcPr>
            <w:tcW w:w="560" w:type="dxa"/>
          </w:tcPr>
          <w:p w14:paraId="466FE0E5"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6</w:t>
            </w:r>
          </w:p>
        </w:tc>
        <w:tc>
          <w:tcPr>
            <w:cnfStyle w:val="000010000000" w:firstRow="0" w:lastRow="0" w:firstColumn="0" w:lastColumn="0" w:oddVBand="1" w:evenVBand="0" w:oddHBand="0" w:evenHBand="0" w:firstRowFirstColumn="0" w:firstRowLastColumn="0" w:lastRowFirstColumn="0" w:lastRowLastColumn="0"/>
            <w:tcW w:w="2090" w:type="dxa"/>
          </w:tcPr>
          <w:p w14:paraId="4D1396D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Perceived and imagined language; continuous semantic reconstruction; LLM-integrated decoding</w:t>
            </w:r>
          </w:p>
        </w:tc>
      </w:tr>
      <w:tr w:rsidR="002545EF" w:rsidRPr="002545EF" w14:paraId="1CDEB2CC" w14:textId="77777777" w:rsidTr="0049378E">
        <w:tc>
          <w:tcPr>
            <w:cnfStyle w:val="000010000000" w:firstRow="0" w:lastRow="0" w:firstColumn="0" w:lastColumn="0" w:oddVBand="1" w:evenVBand="0" w:oddHBand="0" w:evenHBand="0" w:firstRowFirstColumn="0" w:firstRowLastColumn="0" w:lastRowFirstColumn="0" w:lastRowLastColumn="0"/>
            <w:tcW w:w="12960" w:type="dxa"/>
            <w:gridSpan w:val="9"/>
          </w:tcPr>
          <w:p w14:paraId="3A3EF8E1" w14:textId="23DE1BA8"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GROUP </w:t>
            </w:r>
            <w:proofErr w:type="gramStart"/>
            <w:r w:rsidRPr="002545EF">
              <w:rPr>
                <w:rFonts w:ascii="Times New Roman" w:hAnsi="Times New Roman" w:cs="Times New Roman"/>
                <w:b/>
                <w:bCs/>
                <w:color w:val="000000" w:themeColor="text1"/>
                <w:sz w:val="16"/>
                <w:szCs w:val="16"/>
              </w:rPr>
              <w:t xml:space="preserve">D </w:t>
            </w:r>
            <w:r w:rsidRPr="002545EF">
              <w:rPr>
                <w:rFonts w:ascii="Times New Roman" w:hAnsi="Times New Roman" w:cs="Times New Roman"/>
                <w:b/>
                <w:bCs/>
                <w:color w:val="000000" w:themeColor="text1"/>
                <w:sz w:val="16"/>
                <w:szCs w:val="16"/>
              </w:rPr>
              <w:t xml:space="preserve"> -</w:t>
            </w:r>
            <w:proofErr w:type="gramEnd"/>
            <w:r w:rsidRPr="002545EF">
              <w:rPr>
                <w:rFonts w:ascii="Times New Roman" w:hAnsi="Times New Roman" w:cs="Times New Roman"/>
                <w:b/>
                <w:bCs/>
                <w:color w:val="000000" w:themeColor="text1"/>
                <w:sz w:val="16"/>
                <w:szCs w:val="16"/>
              </w:rPr>
              <w:t xml:space="preserve"> </w:t>
            </w:r>
            <w:r w:rsidRPr="002545EF">
              <w:rPr>
                <w:rFonts w:ascii="Times New Roman" w:hAnsi="Times New Roman" w:cs="Times New Roman"/>
                <w:b/>
                <w:bCs/>
                <w:color w:val="000000" w:themeColor="text1"/>
                <w:sz w:val="16"/>
                <w:szCs w:val="16"/>
              </w:rPr>
              <w:t xml:space="preserve">HYBRID AND PERIPHERAL </w:t>
            </w:r>
            <w:proofErr w:type="gramStart"/>
            <w:r w:rsidRPr="002545EF">
              <w:rPr>
                <w:rFonts w:ascii="Times New Roman" w:hAnsi="Times New Roman" w:cs="Times New Roman"/>
                <w:b/>
                <w:bCs/>
                <w:color w:val="000000" w:themeColor="text1"/>
                <w:sz w:val="16"/>
                <w:szCs w:val="16"/>
              </w:rPr>
              <w:t>MODALITIES  (</w:t>
            </w:r>
            <w:proofErr w:type="gramEnd"/>
            <w:r w:rsidRPr="002545EF">
              <w:rPr>
                <w:rFonts w:ascii="Times New Roman" w:hAnsi="Times New Roman" w:cs="Times New Roman"/>
                <w:b/>
                <w:bCs/>
                <w:color w:val="000000" w:themeColor="text1"/>
                <w:sz w:val="16"/>
                <w:szCs w:val="16"/>
              </w:rPr>
              <w:t>n = 6 studies)</w:t>
            </w:r>
          </w:p>
        </w:tc>
      </w:tr>
      <w:tr w:rsidR="002545EF" w:rsidRPr="002545EF" w14:paraId="34284C06"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267DF48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HD-sEMG / Hybrid</w:t>
            </w:r>
          </w:p>
          <w:p w14:paraId="491AD6A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(EEG+fNIRS, HD-sEMG, sEMG)</w:t>
            </w:r>
          </w:p>
        </w:tc>
        <w:tc>
          <w:tcPr>
            <w:tcW w:w="1150" w:type="dxa"/>
          </w:tcPr>
          <w:p w14:paraId="25A8B46F"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None for sEMG and EEG+fNIRS; surface electrode placement only</w:t>
            </w:r>
          </w:p>
        </w:tc>
        <w:tc>
          <w:tcPr>
            <w:cnfStyle w:val="000010000000" w:firstRow="0" w:lastRow="0" w:firstColumn="0" w:lastColumn="0" w:oddVBand="1" w:evenVBand="0" w:oddHBand="0" w:evenHBand="0" w:firstRowFirstColumn="0" w:firstRowLastColumn="0" w:lastRowFirstColumn="0" w:lastRowLastColumn="0"/>
            <w:tcW w:w="1200" w:type="dxa"/>
          </w:tcPr>
          <w:p w14:paraId="541EC6E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Variable: HD-sEMG ~few mm (muscle surface)</w:t>
            </w:r>
          </w:p>
          <w:p w14:paraId="3BC1C883"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EEG+fNIRS: scalp-level spatial resolution</w:t>
            </w:r>
          </w:p>
        </w:tc>
        <w:tc>
          <w:tcPr>
            <w:tcW w:w="1200" w:type="dxa"/>
          </w:tcPr>
          <w:p w14:paraId="14362AB3"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~1 </w:t>
            </w:r>
            <w:proofErr w:type="spellStart"/>
            <w:r w:rsidRPr="002545EF">
              <w:rPr>
                <w:rFonts w:ascii="Times New Roman" w:hAnsi="Times New Roman" w:cs="Times New Roman"/>
                <w:color w:val="000000" w:themeColor="text1"/>
                <w:sz w:val="16"/>
                <w:szCs w:val="16"/>
              </w:rPr>
              <w:t>ms</w:t>
            </w:r>
            <w:proofErr w:type="spellEnd"/>
            <w:r w:rsidRPr="002545EF">
              <w:rPr>
                <w:rFonts w:ascii="Times New Roman" w:hAnsi="Times New Roman" w:cs="Times New Roman"/>
                <w:color w:val="000000" w:themeColor="text1"/>
                <w:sz w:val="16"/>
                <w:szCs w:val="16"/>
              </w:rPr>
              <w:t xml:space="preserve"> (sEMG)</w:t>
            </w:r>
          </w:p>
          <w:p w14:paraId="7D10D816"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~100–200 </w:t>
            </w:r>
            <w:proofErr w:type="spellStart"/>
            <w:r w:rsidRPr="002545EF">
              <w:rPr>
                <w:rFonts w:ascii="Times New Roman" w:hAnsi="Times New Roman" w:cs="Times New Roman"/>
                <w:color w:val="000000" w:themeColor="text1"/>
                <w:sz w:val="16"/>
                <w:szCs w:val="16"/>
              </w:rPr>
              <w:t>ms</w:t>
            </w:r>
            <w:proofErr w:type="spellEnd"/>
            <w:r w:rsidRPr="002545EF">
              <w:rPr>
                <w:rFonts w:ascii="Times New Roman" w:hAnsi="Times New Roman" w:cs="Times New Roman"/>
                <w:color w:val="000000" w:themeColor="text1"/>
                <w:sz w:val="16"/>
                <w:szCs w:val="16"/>
              </w:rPr>
              <w:t xml:space="preserve"> (fNIRS); combined modalities offer complementary temporal coverage</w:t>
            </w:r>
          </w:p>
        </w:tc>
        <w:tc>
          <w:tcPr>
            <w:cnfStyle w:val="000010000000" w:firstRow="0" w:lastRow="0" w:firstColumn="0" w:lastColumn="0" w:oddVBand="1" w:evenVBand="0" w:oddHBand="0" w:evenHBand="0" w:firstRowFirstColumn="0" w:firstRowLastColumn="0" w:lastRowFirstColumn="0" w:lastRowLastColumn="0"/>
            <w:tcW w:w="950" w:type="dxa"/>
          </w:tcPr>
          <w:p w14:paraId="0A3EB3A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High (sEMG)</w:t>
            </w:r>
          </w:p>
          <w:p w14:paraId="227E406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Peripheral signal strong; fNIRS adds hemodynamic context to EEG</w:t>
            </w:r>
          </w:p>
        </w:tc>
        <w:tc>
          <w:tcPr>
            <w:tcW w:w="1250" w:type="dxa"/>
          </w:tcPr>
          <w:p w14:paraId="607A184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No surgery; wearable systems feasible; HD electrode arrays require careful placement</w:t>
            </w:r>
          </w:p>
        </w:tc>
        <w:tc>
          <w:tcPr>
            <w:cnfStyle w:val="000010000000" w:firstRow="0" w:lastRow="0" w:firstColumn="0" w:lastColumn="0" w:oddVBand="1" w:evenVBand="0" w:oddHBand="0" w:evenHBand="0" w:firstRowFirstColumn="0" w:firstRowLastColumn="0" w:lastRowFirstColumn="0" w:lastRowLastColumn="0"/>
            <w:tcW w:w="3060" w:type="dxa"/>
          </w:tcPr>
          <w:p w14:paraId="4702E3C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HD-sEMG phrase accuracy: </w:t>
            </w:r>
            <w:r w:rsidRPr="002545EF">
              <w:rPr>
                <w:rFonts w:ascii="Times New Roman" w:hAnsi="Times New Roman" w:cs="Times New Roman"/>
                <w:color w:val="000000" w:themeColor="text1"/>
                <w:sz w:val="16"/>
                <w:szCs w:val="16"/>
              </w:rPr>
              <w:t>97.17% ±1.53% (Song 2023, n=15)</w:t>
            </w:r>
          </w:p>
          <w:p w14:paraId="54E8ACF8" w14:textId="631DF5BD"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CER: </w:t>
            </w:r>
            <w:r w:rsidRPr="002545EF">
              <w:rPr>
                <w:rFonts w:ascii="Times New Roman" w:hAnsi="Times New Roman" w:cs="Times New Roman"/>
                <w:color w:val="000000" w:themeColor="text1"/>
                <w:sz w:val="16"/>
                <w:szCs w:val="16"/>
              </w:rPr>
              <w:t xml:space="preserve">3.11% ±1.46% (Song </w:t>
            </w:r>
            <w:proofErr w:type="gramStart"/>
            <w:r w:rsidRPr="002545EF">
              <w:rPr>
                <w:rFonts w:ascii="Times New Roman" w:hAnsi="Times New Roman" w:cs="Times New Roman"/>
                <w:color w:val="000000" w:themeColor="text1"/>
                <w:sz w:val="16"/>
                <w:szCs w:val="16"/>
              </w:rPr>
              <w:t xml:space="preserve">2023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33 Chinese phrases)</w:t>
            </w:r>
          </w:p>
          <w:p w14:paraId="7D408CF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EEG+fNIRS gain: </w:t>
            </w:r>
            <w:r w:rsidRPr="002545EF">
              <w:rPr>
                <w:rFonts w:ascii="Times New Roman" w:hAnsi="Times New Roman" w:cs="Times New Roman"/>
                <w:color w:val="000000" w:themeColor="text1"/>
                <w:sz w:val="16"/>
                <w:szCs w:val="16"/>
              </w:rPr>
              <w:t>+8–12% over EEG alone (Sun 2024; Cooney 2022)</w:t>
            </w:r>
          </w:p>
          <w:p w14:paraId="306CEEF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Key: Song 2023 best CER in silent speech; Zhu 2021 87–90% (English/Chinese digits); Li 2022 Mandarin tonal</w:t>
            </w:r>
          </w:p>
        </w:tc>
        <w:tc>
          <w:tcPr>
            <w:tcW w:w="560" w:type="dxa"/>
          </w:tcPr>
          <w:p w14:paraId="5E196B80"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6</w:t>
            </w:r>
          </w:p>
        </w:tc>
        <w:tc>
          <w:tcPr>
            <w:cnfStyle w:val="000010000000" w:firstRow="0" w:lastRow="0" w:firstColumn="0" w:lastColumn="0" w:oddVBand="1" w:evenVBand="0" w:oddHBand="0" w:evenHBand="0" w:firstRowFirstColumn="0" w:firstRowLastColumn="0" w:lastRowFirstColumn="0" w:lastRowLastColumn="0"/>
            <w:tcW w:w="2090" w:type="dxa"/>
          </w:tcPr>
          <w:p w14:paraId="103DF68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Silent speech; articulatory-based decoding; imagined speech classification; tonal language synthesis</w:t>
            </w:r>
          </w:p>
        </w:tc>
      </w:tr>
      <w:tr w:rsidR="002545EF" w:rsidRPr="002545EF" w14:paraId="62575176" w14:textId="77777777" w:rsidTr="0049378E">
        <w:tc>
          <w:tcPr>
            <w:cnfStyle w:val="000010000000" w:firstRow="0" w:lastRow="0" w:firstColumn="0" w:lastColumn="0" w:oddVBand="1" w:evenVBand="0" w:oddHBand="0" w:evenHBand="0" w:firstRowFirstColumn="0" w:firstRowLastColumn="0" w:lastRowFirstColumn="0" w:lastRowLastColumn="0"/>
            <w:tcW w:w="12960" w:type="dxa"/>
            <w:gridSpan w:val="9"/>
          </w:tcPr>
          <w:p w14:paraId="08F962FE" w14:textId="50D55B3E"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GROUP </w:t>
            </w:r>
            <w:proofErr w:type="gramStart"/>
            <w:r w:rsidRPr="002545EF">
              <w:rPr>
                <w:rFonts w:ascii="Times New Roman" w:hAnsi="Times New Roman" w:cs="Times New Roman"/>
                <w:b/>
                <w:bCs/>
                <w:color w:val="000000" w:themeColor="text1"/>
                <w:sz w:val="16"/>
                <w:szCs w:val="16"/>
              </w:rPr>
              <w:t xml:space="preserve">E </w:t>
            </w:r>
            <w:r w:rsidRPr="002545EF">
              <w:rPr>
                <w:rFonts w:ascii="Times New Roman" w:hAnsi="Times New Roman" w:cs="Times New Roman"/>
                <w:b/>
                <w:bCs/>
                <w:color w:val="000000" w:themeColor="text1"/>
                <w:sz w:val="16"/>
                <w:szCs w:val="16"/>
              </w:rPr>
              <w:t xml:space="preserve"> -</w:t>
            </w:r>
            <w:proofErr w:type="gramEnd"/>
            <w:r w:rsidRPr="002545EF">
              <w:rPr>
                <w:rFonts w:ascii="Times New Roman" w:hAnsi="Times New Roman" w:cs="Times New Roman"/>
                <w:b/>
                <w:bCs/>
                <w:color w:val="000000" w:themeColor="text1"/>
                <w:sz w:val="16"/>
                <w:szCs w:val="16"/>
              </w:rPr>
              <w:t xml:space="preserve"> </w:t>
            </w:r>
            <w:r w:rsidRPr="002545EF">
              <w:rPr>
                <w:rFonts w:ascii="Times New Roman" w:hAnsi="Times New Roman" w:cs="Times New Roman"/>
                <w:b/>
                <w:bCs/>
                <w:color w:val="000000" w:themeColor="text1"/>
                <w:sz w:val="16"/>
                <w:szCs w:val="16"/>
              </w:rPr>
              <w:t xml:space="preserve">FOUNDATION MODELS / TRANSFER LEARNING </w:t>
            </w:r>
            <w:proofErr w:type="gramStart"/>
            <w:r w:rsidRPr="002545EF">
              <w:rPr>
                <w:rFonts w:ascii="Times New Roman" w:hAnsi="Times New Roman" w:cs="Times New Roman"/>
                <w:b/>
                <w:bCs/>
                <w:color w:val="000000" w:themeColor="text1"/>
                <w:sz w:val="16"/>
                <w:szCs w:val="16"/>
              </w:rPr>
              <w:t>APPROACHES  (</w:t>
            </w:r>
            <w:proofErr w:type="gramEnd"/>
            <w:r w:rsidRPr="002545EF">
              <w:rPr>
                <w:rFonts w:ascii="Times New Roman" w:hAnsi="Times New Roman" w:cs="Times New Roman"/>
                <w:b/>
                <w:bCs/>
                <w:color w:val="000000" w:themeColor="text1"/>
                <w:sz w:val="16"/>
                <w:szCs w:val="16"/>
              </w:rPr>
              <w:t>n = 2 studies)</w:t>
            </w:r>
          </w:p>
        </w:tc>
      </w:tr>
      <w:tr w:rsidR="002545EF" w:rsidRPr="002545EF" w14:paraId="69D923B7"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4ADCF5A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Foundation model / SSL</w:t>
            </w:r>
          </w:p>
          <w:p w14:paraId="19C8128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(cross-modal approach)</w:t>
            </w:r>
          </w:p>
        </w:tc>
        <w:tc>
          <w:tcPr>
            <w:tcW w:w="1150" w:type="dxa"/>
          </w:tcPr>
          <w:p w14:paraId="2B7CAF19"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Spans invasive modalities (</w:t>
            </w:r>
            <w:proofErr w:type="spellStart"/>
            <w:r w:rsidRPr="002545EF">
              <w:rPr>
                <w:rFonts w:ascii="Times New Roman" w:hAnsi="Times New Roman" w:cs="Times New Roman"/>
                <w:color w:val="000000" w:themeColor="text1"/>
                <w:sz w:val="16"/>
                <w:szCs w:val="16"/>
              </w:rPr>
              <w:t>iEEG</w:t>
            </w:r>
            <w:proofErr w:type="spellEnd"/>
            <w:r w:rsidRPr="002545EF">
              <w:rPr>
                <w:rFonts w:ascii="Times New Roman" w:hAnsi="Times New Roman" w:cs="Times New Roman"/>
                <w:color w:val="000000" w:themeColor="text1"/>
                <w:sz w:val="16"/>
                <w:szCs w:val="16"/>
              </w:rPr>
              <w:t>, ECoG); pre-trained on large unlabeled neural corpora</w:t>
            </w:r>
          </w:p>
        </w:tc>
        <w:tc>
          <w:tcPr>
            <w:cnfStyle w:val="000010000000" w:firstRow="0" w:lastRow="0" w:firstColumn="0" w:lastColumn="0" w:oddVBand="1" w:evenVBand="0" w:oddHBand="0" w:evenHBand="0" w:firstRowFirstColumn="0" w:firstRowLastColumn="0" w:lastRowFirstColumn="0" w:lastRowLastColumn="0"/>
            <w:tcW w:w="1200" w:type="dxa"/>
          </w:tcPr>
          <w:p w14:paraId="69561FE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Inherited from source modality (</w:t>
            </w:r>
            <w:proofErr w:type="spellStart"/>
            <w:r w:rsidRPr="002545EF">
              <w:rPr>
                <w:rFonts w:ascii="Times New Roman" w:hAnsi="Times New Roman" w:cs="Times New Roman"/>
                <w:color w:val="000000" w:themeColor="text1"/>
                <w:sz w:val="16"/>
                <w:szCs w:val="16"/>
              </w:rPr>
              <w:t>iEEG</w:t>
            </w:r>
            <w:proofErr w:type="spellEnd"/>
            <w:r w:rsidRPr="002545EF">
              <w:rPr>
                <w:rFonts w:ascii="Times New Roman" w:hAnsi="Times New Roman" w:cs="Times New Roman"/>
                <w:color w:val="000000" w:themeColor="text1"/>
                <w:sz w:val="16"/>
                <w:szCs w:val="16"/>
              </w:rPr>
              <w:t xml:space="preserve"> or ECoG)</w:t>
            </w:r>
          </w:p>
          <w:p w14:paraId="2813E31A"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Not modality-specific</w:t>
            </w:r>
          </w:p>
        </w:tc>
        <w:tc>
          <w:tcPr>
            <w:tcW w:w="1200" w:type="dxa"/>
          </w:tcPr>
          <w:p w14:paraId="1DFC16A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Inherited from source modality</w:t>
            </w:r>
          </w:p>
          <w:p w14:paraId="6AFE56C4"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SSL improves effective SNR </w:t>
            </w:r>
            <w:r w:rsidRPr="002545EF">
              <w:rPr>
                <w:rFonts w:ascii="Times New Roman" w:hAnsi="Times New Roman" w:cs="Times New Roman"/>
                <w:color w:val="000000" w:themeColor="text1"/>
                <w:sz w:val="16"/>
                <w:szCs w:val="16"/>
              </w:rPr>
              <w:lastRenderedPageBreak/>
              <w:t>via large-scale pre-training</w:t>
            </w:r>
          </w:p>
        </w:tc>
        <w:tc>
          <w:tcPr>
            <w:cnfStyle w:val="000010000000" w:firstRow="0" w:lastRow="0" w:firstColumn="0" w:lastColumn="0" w:oddVBand="1" w:evenVBand="0" w:oddHBand="0" w:evenHBand="0" w:firstRowFirstColumn="0" w:firstRowLastColumn="0" w:lastRowFirstColumn="0" w:lastRowLastColumn="0"/>
            <w:tcW w:w="950" w:type="dxa"/>
          </w:tcPr>
          <w:p w14:paraId="3A538355"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Inherited from source modality</w:t>
            </w:r>
          </w:p>
          <w:p w14:paraId="30E21D8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SSL pre-training improves </w:t>
            </w:r>
            <w:r w:rsidRPr="002545EF">
              <w:rPr>
                <w:rFonts w:ascii="Times New Roman" w:hAnsi="Times New Roman" w:cs="Times New Roman"/>
                <w:color w:val="000000" w:themeColor="text1"/>
                <w:sz w:val="16"/>
                <w:szCs w:val="16"/>
              </w:rPr>
              <w:lastRenderedPageBreak/>
              <w:t>effective SNR by learning signal structure</w:t>
            </w:r>
          </w:p>
        </w:tc>
        <w:tc>
          <w:tcPr>
            <w:tcW w:w="1250" w:type="dxa"/>
          </w:tcPr>
          <w:p w14:paraId="6D93D973"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 xml:space="preserve">Requires large unlabeled neural datasets; few-shot fine-tuning minimizes </w:t>
            </w:r>
            <w:r w:rsidRPr="002545EF">
              <w:rPr>
                <w:rFonts w:ascii="Times New Roman" w:hAnsi="Times New Roman" w:cs="Times New Roman"/>
                <w:color w:val="000000" w:themeColor="text1"/>
                <w:sz w:val="16"/>
                <w:szCs w:val="16"/>
              </w:rPr>
              <w:lastRenderedPageBreak/>
              <w:t>participant burden</w:t>
            </w:r>
          </w:p>
        </w:tc>
        <w:tc>
          <w:tcPr>
            <w:cnfStyle w:val="000010000000" w:firstRow="0" w:lastRow="0" w:firstColumn="0" w:lastColumn="0" w:oddVBand="1" w:evenVBand="0" w:oddHBand="0" w:evenHBand="0" w:firstRowFirstColumn="0" w:firstRowLastColumn="0" w:lastRowFirstColumn="0" w:lastRowLastColumn="0"/>
            <w:tcW w:w="3060" w:type="dxa"/>
          </w:tcPr>
          <w:p w14:paraId="5C09F1F5"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lastRenderedPageBreak/>
              <w:t xml:space="preserve">Downstream accuracy: </w:t>
            </w:r>
            <w:r w:rsidRPr="002545EF">
              <w:rPr>
                <w:rFonts w:ascii="Times New Roman" w:hAnsi="Times New Roman" w:cs="Times New Roman"/>
                <w:color w:val="000000" w:themeColor="text1"/>
                <w:sz w:val="16"/>
                <w:szCs w:val="16"/>
              </w:rPr>
              <w:t>Improved over supervised baselines (BrainBERT, Wang 2023)</w:t>
            </w:r>
          </w:p>
          <w:p w14:paraId="0494347A"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Reduced WER: </w:t>
            </w:r>
            <w:r w:rsidRPr="002545EF">
              <w:rPr>
                <w:rFonts w:ascii="Times New Roman" w:hAnsi="Times New Roman" w:cs="Times New Roman"/>
                <w:color w:val="000000" w:themeColor="text1"/>
                <w:sz w:val="16"/>
                <w:szCs w:val="16"/>
              </w:rPr>
              <w:t>SSL pretraining reduces WER on ECoG tasks (Yuan &amp; Makin 2024)</w:t>
            </w:r>
          </w:p>
          <w:p w14:paraId="44ADD21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SSL approaches treat brain signal pre-training as analogous to wav2vec / BERT for speech and language</w:t>
            </w:r>
          </w:p>
          <w:p w14:paraId="5B615E7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 xml:space="preserve">Key: Wang 2023 BrainBERT (ICLR 2023, </w:t>
            </w:r>
            <w:proofErr w:type="spellStart"/>
            <w:r w:rsidRPr="002545EF">
              <w:rPr>
                <w:rFonts w:ascii="Times New Roman" w:hAnsi="Times New Roman" w:cs="Times New Roman"/>
                <w:i/>
                <w:iCs/>
                <w:color w:val="000000" w:themeColor="text1"/>
                <w:sz w:val="16"/>
                <w:szCs w:val="16"/>
              </w:rPr>
              <w:t>iEEG</w:t>
            </w:r>
            <w:proofErr w:type="spellEnd"/>
            <w:r w:rsidRPr="002545EF">
              <w:rPr>
                <w:rFonts w:ascii="Times New Roman" w:hAnsi="Times New Roman" w:cs="Times New Roman"/>
                <w:i/>
                <w:iCs/>
                <w:color w:val="000000" w:themeColor="text1"/>
                <w:sz w:val="16"/>
                <w:szCs w:val="16"/>
              </w:rPr>
              <w:t xml:space="preserve"> SSL foundation model); Yuan &amp; Makin 2024 (ECoG SSL)</w:t>
            </w:r>
          </w:p>
        </w:tc>
        <w:tc>
          <w:tcPr>
            <w:tcW w:w="560" w:type="dxa"/>
          </w:tcPr>
          <w:p w14:paraId="41712E0E"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lastRenderedPageBreak/>
              <w:t>2</w:t>
            </w:r>
          </w:p>
        </w:tc>
        <w:tc>
          <w:tcPr>
            <w:cnfStyle w:val="000010000000" w:firstRow="0" w:lastRow="0" w:firstColumn="0" w:lastColumn="0" w:oddVBand="1" w:evenVBand="0" w:oddHBand="0" w:evenHBand="0" w:firstRowFirstColumn="0" w:firstRowLastColumn="0" w:lastRowFirstColumn="0" w:lastRowLastColumn="0"/>
            <w:tcW w:w="2090" w:type="dxa"/>
          </w:tcPr>
          <w:p w14:paraId="2E00A57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Downstream speech classification; WER reduction via pre-trained neural representations; cross-participant transfer</w:t>
            </w:r>
          </w:p>
        </w:tc>
      </w:tr>
    </w:tbl>
    <w:p w14:paraId="277E5704" w14:textId="77777777" w:rsidR="002545EF" w:rsidRPr="002545EF" w:rsidRDefault="002545EF">
      <w:pPr>
        <w:rPr>
          <w:rFonts w:ascii="Times New Roman" w:hAnsi="Times New Roman" w:cs="Times New Roman"/>
          <w:color w:val="000000" w:themeColor="text1"/>
          <w:sz w:val="20"/>
          <w:szCs w:val="20"/>
        </w:rPr>
      </w:pPr>
    </w:p>
    <w:p w14:paraId="46D3AAEA" w14:textId="1A821BDC" w:rsidR="002545EF" w:rsidRPr="002545EF" w:rsidRDefault="002545EF" w:rsidP="002545EF">
      <w:pPr>
        <w:rPr>
          <w:rFonts w:ascii="Times New Roman" w:hAnsi="Times New Roman" w:cs="Times New Roman"/>
          <w:color w:val="000000" w:themeColor="text1"/>
          <w:sz w:val="20"/>
          <w:szCs w:val="20"/>
        </w:rPr>
      </w:pPr>
      <w:r w:rsidRPr="002545EF">
        <w:rPr>
          <w:rFonts w:ascii="Times New Roman" w:hAnsi="Times New Roman" w:cs="Times New Roman"/>
          <w:b/>
          <w:bCs/>
          <w:color w:val="000000" w:themeColor="text1"/>
          <w:sz w:val="20"/>
          <w:szCs w:val="20"/>
        </w:rPr>
        <w:t xml:space="preserve">Table 2. </w:t>
      </w:r>
      <w:r w:rsidRPr="002545EF">
        <w:rPr>
          <w:rFonts w:ascii="Times New Roman" w:hAnsi="Times New Roman" w:cs="Times New Roman"/>
          <w:color w:val="000000" w:themeColor="text1"/>
          <w:sz w:val="20"/>
          <w:szCs w:val="20"/>
        </w:rPr>
        <w:t xml:space="preserve">Core Performance </w:t>
      </w:r>
      <w:proofErr w:type="gramStart"/>
      <w:r w:rsidRPr="002545EF">
        <w:rPr>
          <w:rFonts w:ascii="Times New Roman" w:hAnsi="Times New Roman" w:cs="Times New Roman"/>
          <w:color w:val="000000" w:themeColor="text1"/>
          <w:sz w:val="20"/>
          <w:szCs w:val="20"/>
        </w:rPr>
        <w:t xml:space="preserve">Benchmarks </w:t>
      </w:r>
      <w:r w:rsidRPr="002545EF">
        <w:rPr>
          <w:rFonts w:ascii="Times New Roman" w:hAnsi="Times New Roman" w:cs="Times New Roman"/>
          <w:color w:val="000000" w:themeColor="text1"/>
          <w:sz w:val="20"/>
          <w:szCs w:val="20"/>
        </w:rPr>
        <w:t xml:space="preserve"> -</w:t>
      </w:r>
      <w:proofErr w:type="gramEnd"/>
      <w:r w:rsidRPr="002545EF">
        <w:rPr>
          <w:rFonts w:ascii="Times New Roman" w:hAnsi="Times New Roman" w:cs="Times New Roman"/>
          <w:color w:val="000000" w:themeColor="text1"/>
          <w:sz w:val="20"/>
          <w:szCs w:val="20"/>
        </w:rPr>
        <w:t xml:space="preserve"> </w:t>
      </w:r>
      <w:r w:rsidRPr="002545EF">
        <w:rPr>
          <w:rFonts w:ascii="Times New Roman" w:hAnsi="Times New Roman" w:cs="Times New Roman"/>
          <w:color w:val="000000" w:themeColor="text1"/>
          <w:sz w:val="20"/>
          <w:szCs w:val="20"/>
        </w:rPr>
        <w:t>Selected Studies from the AI for Brain-to-Speech Decoding Systematic Review (2015–2026). 28 studies selected from n=71 to represent the most informative and clearly reported quantitative benchmarks across all modality groups.</w:t>
      </w:r>
    </w:p>
    <w:p w14:paraId="4150A235" w14:textId="45C0E600" w:rsidR="002545EF" w:rsidRPr="002545EF" w:rsidRDefault="002545EF" w:rsidP="002545EF">
      <w:pPr>
        <w:rPr>
          <w:rFonts w:ascii="Times New Roman" w:hAnsi="Times New Roman" w:cs="Times New Roman"/>
          <w:color w:val="000000" w:themeColor="text1"/>
          <w:sz w:val="20"/>
          <w:szCs w:val="20"/>
        </w:rPr>
      </w:pPr>
      <w:r w:rsidRPr="002545EF">
        <w:rPr>
          <w:rFonts w:ascii="Times New Roman" w:hAnsi="Times New Roman" w:cs="Times New Roman"/>
          <w:i/>
          <w:iCs/>
          <w:color w:val="000000" w:themeColor="text1"/>
          <w:sz w:val="20"/>
          <w:szCs w:val="20"/>
        </w:rPr>
        <w:t xml:space="preserve">WER = word error rate. PCC = Pearson correlation coefficient. WPM = words per minute. CER = character error rate. BLEU = bilingual evaluation understudy. RT = reaction/prediction time. SSL = self-supervised learning. LM = language model. ED = encoder-decoder. TF = transformer. Green-tinted cells indicate landmark or record-setting results.  constrained </w:t>
      </w:r>
      <w:proofErr w:type="gramStart"/>
      <w:r w:rsidRPr="002545EF">
        <w:rPr>
          <w:rFonts w:ascii="Times New Roman" w:hAnsi="Times New Roman" w:cs="Times New Roman"/>
          <w:i/>
          <w:iCs/>
          <w:color w:val="000000" w:themeColor="text1"/>
          <w:sz w:val="20"/>
          <w:szCs w:val="20"/>
        </w:rPr>
        <w:t xml:space="preserve">vocabulary </w:t>
      </w:r>
      <w:r w:rsidRPr="002545EF">
        <w:rPr>
          <w:rFonts w:ascii="Times New Roman" w:hAnsi="Times New Roman" w:cs="Times New Roman"/>
          <w:i/>
          <w:iCs/>
          <w:color w:val="000000" w:themeColor="text1"/>
          <w:sz w:val="20"/>
          <w:szCs w:val="20"/>
        </w:rPr>
        <w:t xml:space="preserve"> -</w:t>
      </w:r>
      <w:proofErr w:type="gramEnd"/>
      <w:r w:rsidRPr="002545EF">
        <w:rPr>
          <w:rFonts w:ascii="Times New Roman" w:hAnsi="Times New Roman" w:cs="Times New Roman"/>
          <w:i/>
          <w:iCs/>
          <w:color w:val="000000" w:themeColor="text1"/>
          <w:sz w:val="20"/>
          <w:szCs w:val="20"/>
        </w:rPr>
        <w:t xml:space="preserve"> </w:t>
      </w:r>
      <w:r w:rsidRPr="002545EF">
        <w:rPr>
          <w:rFonts w:ascii="Times New Roman" w:hAnsi="Times New Roman" w:cs="Times New Roman"/>
          <w:i/>
          <w:iCs/>
          <w:color w:val="000000" w:themeColor="text1"/>
          <w:sz w:val="20"/>
          <w:szCs w:val="20"/>
        </w:rPr>
        <w:t xml:space="preserve">see notes. Open = </w:t>
      </w:r>
      <w:proofErr w:type="gramStart"/>
      <w:r w:rsidRPr="002545EF">
        <w:rPr>
          <w:rFonts w:ascii="Times New Roman" w:hAnsi="Times New Roman" w:cs="Times New Roman"/>
          <w:i/>
          <w:iCs/>
          <w:color w:val="000000" w:themeColor="text1"/>
          <w:sz w:val="20"/>
          <w:szCs w:val="20"/>
        </w:rPr>
        <w:t>open-vocabulary</w:t>
      </w:r>
      <w:proofErr w:type="gramEnd"/>
      <w:r w:rsidRPr="002545EF">
        <w:rPr>
          <w:rFonts w:ascii="Times New Roman" w:hAnsi="Times New Roman" w:cs="Times New Roman"/>
          <w:i/>
          <w:iCs/>
          <w:color w:val="000000" w:themeColor="text1"/>
          <w:sz w:val="20"/>
          <w:szCs w:val="20"/>
        </w:rPr>
        <w:t xml:space="preserve"> (unrestricted). Closed = fixed vocabulary. All values are best-reported figures from the published study.</w:t>
      </w:r>
    </w:p>
    <w:tbl>
      <w:tblPr>
        <w:tblStyle w:val="GridTable3-Accent1"/>
        <w:tblW w:w="14400" w:type="dxa"/>
        <w:tblLook w:val="0000" w:firstRow="0" w:lastRow="0" w:firstColumn="0" w:lastColumn="0" w:noHBand="0" w:noVBand="0"/>
      </w:tblPr>
      <w:tblGrid>
        <w:gridCol w:w="1763"/>
        <w:gridCol w:w="1141"/>
        <w:gridCol w:w="1052"/>
        <w:gridCol w:w="1105"/>
        <w:gridCol w:w="1000"/>
        <w:gridCol w:w="1002"/>
        <w:gridCol w:w="1296"/>
        <w:gridCol w:w="1129"/>
        <w:gridCol w:w="1194"/>
        <w:gridCol w:w="3718"/>
      </w:tblGrid>
      <w:tr w:rsidR="002545EF" w:rsidRPr="002545EF" w14:paraId="6CFE9D4A"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5E34AB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Authors &amp; Year</w:t>
            </w:r>
          </w:p>
        </w:tc>
        <w:tc>
          <w:tcPr>
            <w:tcW w:w="1150" w:type="dxa"/>
          </w:tcPr>
          <w:p w14:paraId="6BB5F717"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Modality</w:t>
            </w:r>
          </w:p>
        </w:tc>
        <w:tc>
          <w:tcPr>
            <w:cnfStyle w:val="000010000000" w:firstRow="0" w:lastRow="0" w:firstColumn="0" w:lastColumn="0" w:oddVBand="1" w:evenVBand="0" w:oddHBand="0" w:evenHBand="0" w:firstRowFirstColumn="0" w:firstRowLastColumn="0" w:lastRowFirstColumn="0" w:lastRowLastColumn="0"/>
            <w:tcW w:w="820" w:type="dxa"/>
          </w:tcPr>
          <w:p w14:paraId="3ED5186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n Participants</w:t>
            </w:r>
          </w:p>
        </w:tc>
        <w:tc>
          <w:tcPr>
            <w:tcW w:w="1000" w:type="dxa"/>
          </w:tcPr>
          <w:p w14:paraId="1016FD2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Clinical status</w:t>
            </w:r>
          </w:p>
        </w:tc>
        <w:tc>
          <w:tcPr>
            <w:cnfStyle w:val="000010000000" w:firstRow="0" w:lastRow="0" w:firstColumn="0" w:lastColumn="0" w:oddVBand="1" w:evenVBand="0" w:oddHBand="0" w:evenHBand="0" w:firstRowFirstColumn="0" w:firstRowLastColumn="0" w:lastRowFirstColumn="0" w:lastRowLastColumn="0"/>
            <w:tcW w:w="1000" w:type="dxa"/>
          </w:tcPr>
          <w:p w14:paraId="5CFB1FDA"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Decoding task</w:t>
            </w:r>
          </w:p>
        </w:tc>
        <w:tc>
          <w:tcPr>
            <w:tcW w:w="800" w:type="dxa"/>
          </w:tcPr>
          <w:p w14:paraId="2901E81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Vocabulary</w:t>
            </w:r>
          </w:p>
        </w:tc>
        <w:tc>
          <w:tcPr>
            <w:cnfStyle w:val="000010000000" w:firstRow="0" w:lastRow="0" w:firstColumn="0" w:lastColumn="0" w:oddVBand="1" w:evenVBand="0" w:oddHBand="0" w:evenHBand="0" w:firstRowFirstColumn="0" w:firstRowLastColumn="0" w:lastRowFirstColumn="0" w:lastRowLastColumn="0"/>
            <w:tcW w:w="1300" w:type="dxa"/>
          </w:tcPr>
          <w:p w14:paraId="49321B9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Architecture</w:t>
            </w:r>
          </w:p>
        </w:tc>
        <w:tc>
          <w:tcPr>
            <w:tcW w:w="1100" w:type="dxa"/>
          </w:tcPr>
          <w:p w14:paraId="22594A25"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Metric type</w:t>
            </w:r>
          </w:p>
        </w:tc>
        <w:tc>
          <w:tcPr>
            <w:cnfStyle w:val="000010000000" w:firstRow="0" w:lastRow="0" w:firstColumn="0" w:lastColumn="0" w:oddVBand="1" w:evenVBand="0" w:oddHBand="0" w:evenHBand="0" w:firstRowFirstColumn="0" w:firstRowLastColumn="0" w:lastRowFirstColumn="0" w:lastRowLastColumn="0"/>
            <w:tcW w:w="1200" w:type="dxa"/>
          </w:tcPr>
          <w:p w14:paraId="567E428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Best reported value</w:t>
            </w:r>
          </w:p>
        </w:tc>
        <w:tc>
          <w:tcPr>
            <w:tcW w:w="4130" w:type="dxa"/>
          </w:tcPr>
          <w:p w14:paraId="44CC4EFA"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Context &amp; significance</w:t>
            </w:r>
          </w:p>
        </w:tc>
      </w:tr>
      <w:tr w:rsidR="002545EF" w:rsidRPr="002545EF" w14:paraId="3785784F" w14:textId="77777777" w:rsidTr="0049378E">
        <w:tc>
          <w:tcPr>
            <w:cnfStyle w:val="000010000000" w:firstRow="0" w:lastRow="0" w:firstColumn="0" w:lastColumn="0" w:oddVBand="1" w:evenVBand="0" w:oddHBand="0" w:evenHBand="0" w:firstRowFirstColumn="0" w:firstRowLastColumn="0" w:lastRowFirstColumn="0" w:lastRowLastColumn="0"/>
            <w:tcW w:w="14400" w:type="dxa"/>
            <w:gridSpan w:val="10"/>
          </w:tcPr>
          <w:p w14:paraId="7EE5233B" w14:textId="21A09A23"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GROUP </w:t>
            </w:r>
            <w:proofErr w:type="gramStart"/>
            <w:r w:rsidRPr="002545EF">
              <w:rPr>
                <w:rFonts w:ascii="Times New Roman" w:eastAsia="Arial" w:hAnsi="Times New Roman" w:cs="Times New Roman"/>
                <w:b/>
                <w:bCs/>
                <w:color w:val="000000" w:themeColor="text1"/>
                <w:sz w:val="16"/>
                <w:szCs w:val="16"/>
              </w:rPr>
              <w:t xml:space="preserve">A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INVASIVE: ECoG / HD-ECoG / µ</w:t>
            </w:r>
            <w:proofErr w:type="gramStart"/>
            <w:r w:rsidRPr="002545EF">
              <w:rPr>
                <w:rFonts w:ascii="Times New Roman" w:eastAsia="Arial" w:hAnsi="Times New Roman" w:cs="Times New Roman"/>
                <w:b/>
                <w:bCs/>
                <w:color w:val="000000" w:themeColor="text1"/>
                <w:sz w:val="16"/>
                <w:szCs w:val="16"/>
              </w:rPr>
              <w:t>ECoG  (</w:t>
            </w:r>
            <w:proofErr w:type="gramEnd"/>
            <w:r w:rsidRPr="002545EF">
              <w:rPr>
                <w:rFonts w:ascii="Times New Roman" w:eastAsia="Arial" w:hAnsi="Times New Roman" w:cs="Times New Roman"/>
                <w:b/>
                <w:bCs/>
                <w:color w:val="000000" w:themeColor="text1"/>
                <w:sz w:val="16"/>
                <w:szCs w:val="16"/>
              </w:rPr>
              <w:t>selected studies from n=22)</w:t>
            </w:r>
          </w:p>
        </w:tc>
      </w:tr>
      <w:tr w:rsidR="002545EF" w:rsidRPr="002545EF" w14:paraId="4635E26E"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16653B8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Herff et al.</w:t>
            </w:r>
          </w:p>
          <w:p w14:paraId="44A87E4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(2015)</w:t>
            </w:r>
          </w:p>
        </w:tc>
        <w:tc>
          <w:tcPr>
            <w:tcW w:w="1150" w:type="dxa"/>
          </w:tcPr>
          <w:p w14:paraId="0F026A41"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820" w:type="dxa"/>
          </w:tcPr>
          <w:p w14:paraId="6AB2F303"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7</w:t>
            </w:r>
          </w:p>
          <w:p w14:paraId="6E21AB2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tcW w:w="1000" w:type="dxa"/>
          </w:tcPr>
          <w:p w14:paraId="1CAFFB0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263EA2D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Overt</w:t>
            </w:r>
          </w:p>
        </w:tc>
        <w:tc>
          <w:tcPr>
            <w:tcW w:w="800" w:type="dxa"/>
          </w:tcPr>
          <w:p w14:paraId="4BFA2E1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57C7A26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HMM / ASR</w:t>
            </w:r>
          </w:p>
        </w:tc>
        <w:tc>
          <w:tcPr>
            <w:tcW w:w="1100" w:type="dxa"/>
          </w:tcPr>
          <w:p w14:paraId="20ADB557"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WER</w:t>
            </w:r>
          </w:p>
        </w:tc>
        <w:tc>
          <w:tcPr>
            <w:cnfStyle w:val="000010000000" w:firstRow="0" w:lastRow="0" w:firstColumn="0" w:lastColumn="0" w:oddVBand="1" w:evenVBand="0" w:oddHBand="0" w:evenHBand="0" w:firstRowFirstColumn="0" w:firstRowLastColumn="0" w:lastRowFirstColumn="0" w:lastRowLastColumn="0"/>
            <w:tcW w:w="1200" w:type="dxa"/>
          </w:tcPr>
          <w:p w14:paraId="43128A5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~25%</w:t>
            </w:r>
          </w:p>
        </w:tc>
        <w:tc>
          <w:tcPr>
            <w:tcW w:w="4130" w:type="dxa"/>
          </w:tcPr>
          <w:p w14:paraId="39532818" w14:textId="7E40C491"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2015 baseline </w:t>
            </w:r>
            <w:proofErr w:type="gramStart"/>
            <w:r w:rsidRPr="002545EF">
              <w:rPr>
                <w:rFonts w:ascii="Times New Roman" w:eastAsia="Arial" w:hAnsi="Times New Roman" w:cs="Times New Roman"/>
                <w:color w:val="000000" w:themeColor="text1"/>
                <w:sz w:val="16"/>
                <w:szCs w:val="16"/>
              </w:rPr>
              <w:t xml:space="preserve">anchor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first Brain-to-Text pipeline; continuous ECoG→text using ASR techniques. Establishes the WER starting point for the field's 10-year trajectory.</w:t>
            </w:r>
          </w:p>
        </w:tc>
      </w:tr>
      <w:tr w:rsidR="002545EF" w:rsidRPr="002545EF" w14:paraId="6DD53334" w14:textId="77777777" w:rsidTr="0049378E">
        <w:tc>
          <w:tcPr>
            <w:cnfStyle w:val="000010000000" w:firstRow="0" w:lastRow="0" w:firstColumn="0" w:lastColumn="0" w:oddVBand="1" w:evenVBand="0" w:oddHBand="0" w:evenHBand="0" w:firstRowFirstColumn="0" w:firstRowLastColumn="0" w:lastRowFirstColumn="0" w:lastRowLastColumn="0"/>
            <w:tcW w:w="1900" w:type="dxa"/>
          </w:tcPr>
          <w:p w14:paraId="1C3C7B4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Chartier et al.</w:t>
            </w:r>
          </w:p>
          <w:p w14:paraId="5751A95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(2018)</w:t>
            </w:r>
          </w:p>
        </w:tc>
        <w:tc>
          <w:tcPr>
            <w:tcW w:w="1150" w:type="dxa"/>
          </w:tcPr>
          <w:p w14:paraId="72DAF719"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820" w:type="dxa"/>
          </w:tcPr>
          <w:p w14:paraId="554681A0"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4</w:t>
            </w:r>
          </w:p>
        </w:tc>
        <w:tc>
          <w:tcPr>
            <w:tcW w:w="1000" w:type="dxa"/>
          </w:tcPr>
          <w:p w14:paraId="0CE7C799"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Clinical</w:t>
            </w:r>
          </w:p>
        </w:tc>
        <w:tc>
          <w:tcPr>
            <w:cnfStyle w:val="000010000000" w:firstRow="0" w:lastRow="0" w:firstColumn="0" w:lastColumn="0" w:oddVBand="1" w:evenVBand="0" w:oddHBand="0" w:evenHBand="0" w:firstRowFirstColumn="0" w:firstRowLastColumn="0" w:lastRowFirstColumn="0" w:lastRowLastColumn="0"/>
            <w:tcW w:w="1000" w:type="dxa"/>
          </w:tcPr>
          <w:p w14:paraId="32E0DE5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Overt</w:t>
            </w:r>
          </w:p>
        </w:tc>
        <w:tc>
          <w:tcPr>
            <w:tcW w:w="800" w:type="dxa"/>
          </w:tcPr>
          <w:p w14:paraId="77BEC4C9"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6C9045A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Linear + RNN</w:t>
            </w:r>
          </w:p>
        </w:tc>
        <w:tc>
          <w:tcPr>
            <w:tcW w:w="1100" w:type="dxa"/>
          </w:tcPr>
          <w:p w14:paraId="75CD3AC9"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PCC</w:t>
            </w:r>
          </w:p>
        </w:tc>
        <w:tc>
          <w:tcPr>
            <w:cnfStyle w:val="000010000000" w:firstRow="0" w:lastRow="0" w:firstColumn="0" w:lastColumn="0" w:oddVBand="1" w:evenVBand="0" w:oddHBand="0" w:evenHBand="0" w:firstRowFirstColumn="0" w:firstRowLastColumn="0" w:lastRowFirstColumn="0" w:lastRowLastColumn="0"/>
            <w:tcW w:w="1200" w:type="dxa"/>
          </w:tcPr>
          <w:p w14:paraId="5D551B7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r = 0.87</w:t>
            </w:r>
          </w:p>
        </w:tc>
        <w:tc>
          <w:tcPr>
            <w:tcW w:w="4130" w:type="dxa"/>
          </w:tcPr>
          <w:p w14:paraId="250C8EF6"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Articulatory kinematic trajectory encoding from sensorimotor cortex. High correlation validates the articulatory intermediate representation approach adopted by many subsequent studies.</w:t>
            </w:r>
          </w:p>
        </w:tc>
      </w:tr>
      <w:tr w:rsidR="002545EF" w:rsidRPr="002545EF" w14:paraId="3E717555"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271A48C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Angrick et al.</w:t>
            </w:r>
          </w:p>
          <w:p w14:paraId="3667C48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(2019)</w:t>
            </w:r>
          </w:p>
        </w:tc>
        <w:tc>
          <w:tcPr>
            <w:tcW w:w="1150" w:type="dxa"/>
          </w:tcPr>
          <w:p w14:paraId="45EA4F25"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820" w:type="dxa"/>
          </w:tcPr>
          <w:p w14:paraId="48EB26D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6</w:t>
            </w:r>
          </w:p>
        </w:tc>
        <w:tc>
          <w:tcPr>
            <w:tcW w:w="1000" w:type="dxa"/>
          </w:tcPr>
          <w:p w14:paraId="003CFABE"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Clinical</w:t>
            </w:r>
          </w:p>
        </w:tc>
        <w:tc>
          <w:tcPr>
            <w:cnfStyle w:val="000010000000" w:firstRow="0" w:lastRow="0" w:firstColumn="0" w:lastColumn="0" w:oddVBand="1" w:evenVBand="0" w:oddHBand="0" w:evenHBand="0" w:firstRowFirstColumn="0" w:firstRowLastColumn="0" w:lastRowFirstColumn="0" w:lastRowLastColumn="0"/>
            <w:tcW w:w="1000" w:type="dxa"/>
          </w:tcPr>
          <w:p w14:paraId="3E6C043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Overt</w:t>
            </w:r>
          </w:p>
        </w:tc>
        <w:tc>
          <w:tcPr>
            <w:tcW w:w="800" w:type="dxa"/>
          </w:tcPr>
          <w:p w14:paraId="50E9BC58"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31EB5D7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CNN (DenseNet 3D)</w:t>
            </w:r>
          </w:p>
        </w:tc>
        <w:tc>
          <w:tcPr>
            <w:tcW w:w="1100" w:type="dxa"/>
          </w:tcPr>
          <w:p w14:paraId="2D6CEAAE"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PCC</w:t>
            </w:r>
          </w:p>
        </w:tc>
        <w:tc>
          <w:tcPr>
            <w:cnfStyle w:val="000010000000" w:firstRow="0" w:lastRow="0" w:firstColumn="0" w:lastColumn="0" w:oddVBand="1" w:evenVBand="0" w:oddHBand="0" w:evenHBand="0" w:firstRowFirstColumn="0" w:firstRowLastColumn="0" w:lastRowFirstColumn="0" w:lastRowLastColumn="0"/>
            <w:tcW w:w="1200" w:type="dxa"/>
          </w:tcPr>
          <w:p w14:paraId="4673F040"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r = 0.69</w:t>
            </w:r>
          </w:p>
        </w:tc>
        <w:tc>
          <w:tcPr>
            <w:tcW w:w="4130" w:type="dxa"/>
          </w:tcPr>
          <w:p w14:paraId="68D49553"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First </w:t>
            </w:r>
            <w:proofErr w:type="gramStart"/>
            <w:r w:rsidRPr="002545EF">
              <w:rPr>
                <w:rFonts w:ascii="Times New Roman" w:eastAsia="Arial" w:hAnsi="Times New Roman" w:cs="Times New Roman"/>
                <w:color w:val="000000" w:themeColor="text1"/>
                <w:sz w:val="16"/>
                <w:szCs w:val="16"/>
              </w:rPr>
              <w:t>densely-connected</w:t>
            </w:r>
            <w:proofErr w:type="gramEnd"/>
            <w:r w:rsidRPr="002545EF">
              <w:rPr>
                <w:rFonts w:ascii="Times New Roman" w:eastAsia="Arial" w:hAnsi="Times New Roman" w:cs="Times New Roman"/>
                <w:color w:val="000000" w:themeColor="text1"/>
                <w:sz w:val="16"/>
                <w:szCs w:val="16"/>
              </w:rPr>
              <w:t xml:space="preserve"> 3D CNN for ECoG speech synthesis. Established end-to-end deep learning for acoustic reconstruction from ECoG. WaveNet vocoder integration demonstrated.</w:t>
            </w:r>
          </w:p>
        </w:tc>
      </w:tr>
      <w:tr w:rsidR="002545EF" w:rsidRPr="002545EF" w14:paraId="0416D627" w14:textId="77777777" w:rsidTr="0049378E">
        <w:tc>
          <w:tcPr>
            <w:cnfStyle w:val="000010000000" w:firstRow="0" w:lastRow="0" w:firstColumn="0" w:lastColumn="0" w:oddVBand="1" w:evenVBand="0" w:oddHBand="0" w:evenHBand="0" w:firstRowFirstColumn="0" w:firstRowLastColumn="0" w:lastRowFirstColumn="0" w:lastRowLastColumn="0"/>
            <w:tcW w:w="1900" w:type="dxa"/>
          </w:tcPr>
          <w:p w14:paraId="21AF121A"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Makin, Moses &amp; Chang</w:t>
            </w:r>
          </w:p>
          <w:p w14:paraId="5456293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(2020)</w:t>
            </w:r>
          </w:p>
        </w:tc>
        <w:tc>
          <w:tcPr>
            <w:tcW w:w="1150" w:type="dxa"/>
          </w:tcPr>
          <w:p w14:paraId="0877FE8C"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820" w:type="dxa"/>
          </w:tcPr>
          <w:p w14:paraId="7E6CF2F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4</w:t>
            </w:r>
          </w:p>
        </w:tc>
        <w:tc>
          <w:tcPr>
            <w:tcW w:w="1000" w:type="dxa"/>
          </w:tcPr>
          <w:p w14:paraId="34B29B3E"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Clinical</w:t>
            </w:r>
          </w:p>
        </w:tc>
        <w:tc>
          <w:tcPr>
            <w:cnfStyle w:val="000010000000" w:firstRow="0" w:lastRow="0" w:firstColumn="0" w:lastColumn="0" w:oddVBand="1" w:evenVBand="0" w:oddHBand="0" w:evenHBand="0" w:firstRowFirstColumn="0" w:firstRowLastColumn="0" w:lastRowFirstColumn="0" w:lastRowLastColumn="0"/>
            <w:tcW w:w="1000" w:type="dxa"/>
          </w:tcPr>
          <w:p w14:paraId="42FA705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Overt</w:t>
            </w:r>
          </w:p>
        </w:tc>
        <w:tc>
          <w:tcPr>
            <w:tcW w:w="800" w:type="dxa"/>
          </w:tcPr>
          <w:p w14:paraId="1CB58DA2"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7C073E43"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ED Seq2Seq RNN</w:t>
            </w:r>
          </w:p>
        </w:tc>
        <w:tc>
          <w:tcPr>
            <w:tcW w:w="1100" w:type="dxa"/>
          </w:tcPr>
          <w:p w14:paraId="3CEC9C4E"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WER</w:t>
            </w:r>
          </w:p>
        </w:tc>
        <w:tc>
          <w:tcPr>
            <w:cnfStyle w:val="000010000000" w:firstRow="0" w:lastRow="0" w:firstColumn="0" w:lastColumn="0" w:oddVBand="1" w:evenVBand="0" w:oddHBand="0" w:evenHBand="0" w:firstRowFirstColumn="0" w:firstRowLastColumn="0" w:lastRowFirstColumn="0" w:lastRowLastColumn="0"/>
            <w:tcW w:w="1200" w:type="dxa"/>
          </w:tcPr>
          <w:p w14:paraId="5C3541D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~3%</w:t>
            </w:r>
          </w:p>
        </w:tc>
        <w:tc>
          <w:tcPr>
            <w:tcW w:w="4130" w:type="dxa"/>
          </w:tcPr>
          <w:p w14:paraId="022C99D9"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First machine-translation encoder-decoder for ECoG→text. WER achievable with constrained corpora. Established the seq2seq paradigm adopted by later neuroprosthesis work. Nature Neuroscience.</w:t>
            </w:r>
          </w:p>
        </w:tc>
      </w:tr>
      <w:tr w:rsidR="002545EF" w:rsidRPr="002545EF" w14:paraId="3C97C2D5"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7B22521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Moses et al.</w:t>
            </w:r>
          </w:p>
          <w:p w14:paraId="6EB4F8F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(2021)</w:t>
            </w:r>
          </w:p>
        </w:tc>
        <w:tc>
          <w:tcPr>
            <w:tcW w:w="1150" w:type="dxa"/>
          </w:tcPr>
          <w:p w14:paraId="2FC1385D"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820" w:type="dxa"/>
          </w:tcPr>
          <w:p w14:paraId="229C06A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1</w:t>
            </w:r>
          </w:p>
        </w:tc>
        <w:tc>
          <w:tcPr>
            <w:tcW w:w="1000" w:type="dxa"/>
          </w:tcPr>
          <w:p w14:paraId="56B7F75A"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Anarthria (ALS-like)</w:t>
            </w:r>
          </w:p>
        </w:tc>
        <w:tc>
          <w:tcPr>
            <w:cnfStyle w:val="000010000000" w:firstRow="0" w:lastRow="0" w:firstColumn="0" w:lastColumn="0" w:oddVBand="1" w:evenVBand="0" w:oddHBand="0" w:evenHBand="0" w:firstRowFirstColumn="0" w:firstRowLastColumn="0" w:lastRowFirstColumn="0" w:lastRowLastColumn="0"/>
            <w:tcW w:w="1000" w:type="dxa"/>
          </w:tcPr>
          <w:p w14:paraId="6A992AD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Attempted</w:t>
            </w:r>
          </w:p>
        </w:tc>
        <w:tc>
          <w:tcPr>
            <w:tcW w:w="800" w:type="dxa"/>
          </w:tcPr>
          <w:p w14:paraId="110E1AB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6524457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RNN</w:t>
            </w:r>
          </w:p>
        </w:tc>
        <w:tc>
          <w:tcPr>
            <w:tcW w:w="1100" w:type="dxa"/>
          </w:tcPr>
          <w:p w14:paraId="3B8A7FD0"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WER / WPM</w:t>
            </w:r>
          </w:p>
        </w:tc>
        <w:tc>
          <w:tcPr>
            <w:cnfStyle w:val="000010000000" w:firstRow="0" w:lastRow="0" w:firstColumn="0" w:lastColumn="0" w:oddVBand="1" w:evenVBand="0" w:oddHBand="0" w:evenHBand="0" w:firstRowFirstColumn="0" w:firstRowLastColumn="0" w:lastRowFirstColumn="0" w:lastRowLastColumn="0"/>
            <w:tcW w:w="1200" w:type="dxa"/>
          </w:tcPr>
          <w:p w14:paraId="4B56194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WER 26%</w:t>
            </w:r>
          </w:p>
        </w:tc>
        <w:tc>
          <w:tcPr>
            <w:tcW w:w="4130" w:type="dxa"/>
          </w:tcPr>
          <w:p w14:paraId="41142337" w14:textId="4A5DD1D9"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Landmark NEJM </w:t>
            </w:r>
            <w:proofErr w:type="gramStart"/>
            <w:r w:rsidRPr="002545EF">
              <w:rPr>
                <w:rFonts w:ascii="Times New Roman" w:eastAsia="Arial" w:hAnsi="Times New Roman" w:cs="Times New Roman"/>
                <w:color w:val="000000" w:themeColor="text1"/>
                <w:sz w:val="16"/>
                <w:szCs w:val="16"/>
              </w:rPr>
              <w:t xml:space="preserve">study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first real-time sentence decoding in a completely paralyzed </w:t>
            </w:r>
            <w:proofErr w:type="spellStart"/>
            <w:r w:rsidRPr="002545EF">
              <w:rPr>
                <w:rFonts w:ascii="Times New Roman" w:eastAsia="Arial" w:hAnsi="Times New Roman" w:cs="Times New Roman"/>
                <w:color w:val="000000" w:themeColor="text1"/>
                <w:sz w:val="16"/>
                <w:szCs w:val="16"/>
              </w:rPr>
              <w:t>anarthric</w:t>
            </w:r>
            <w:proofErr w:type="spellEnd"/>
            <w:r w:rsidRPr="002545EF">
              <w:rPr>
                <w:rFonts w:ascii="Times New Roman" w:eastAsia="Arial" w:hAnsi="Times New Roman" w:cs="Times New Roman"/>
                <w:color w:val="000000" w:themeColor="text1"/>
                <w:sz w:val="16"/>
                <w:szCs w:val="16"/>
              </w:rPr>
              <w:t xml:space="preserve"> patient. Established clinical proof of concept for attempted speech neuroprosthesis.</w:t>
            </w:r>
          </w:p>
        </w:tc>
      </w:tr>
      <w:tr w:rsidR="002545EF" w:rsidRPr="002545EF" w14:paraId="49EA94B6" w14:textId="77777777" w:rsidTr="0049378E">
        <w:tc>
          <w:tcPr>
            <w:cnfStyle w:val="000010000000" w:firstRow="0" w:lastRow="0" w:firstColumn="0" w:lastColumn="0" w:oddVBand="1" w:evenVBand="0" w:oddHBand="0" w:evenHBand="0" w:firstRowFirstColumn="0" w:firstRowLastColumn="0" w:lastRowFirstColumn="0" w:lastRowLastColumn="0"/>
            <w:tcW w:w="1900" w:type="dxa"/>
          </w:tcPr>
          <w:p w14:paraId="251A34A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Duraivel et al.</w:t>
            </w:r>
          </w:p>
          <w:p w14:paraId="7962CB3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(2023)</w:t>
            </w:r>
          </w:p>
        </w:tc>
        <w:tc>
          <w:tcPr>
            <w:tcW w:w="1150" w:type="dxa"/>
          </w:tcPr>
          <w:p w14:paraId="5E1C3542"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µECoG</w:t>
            </w:r>
          </w:p>
        </w:tc>
        <w:tc>
          <w:tcPr>
            <w:cnfStyle w:val="000010000000" w:firstRow="0" w:lastRow="0" w:firstColumn="0" w:lastColumn="0" w:oddVBand="1" w:evenVBand="0" w:oddHBand="0" w:evenHBand="0" w:firstRowFirstColumn="0" w:firstRowLastColumn="0" w:lastRowFirstColumn="0" w:lastRowLastColumn="0"/>
            <w:tcW w:w="820" w:type="dxa"/>
          </w:tcPr>
          <w:p w14:paraId="7B340B1A"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4</w:t>
            </w:r>
          </w:p>
        </w:tc>
        <w:tc>
          <w:tcPr>
            <w:tcW w:w="1000" w:type="dxa"/>
          </w:tcPr>
          <w:p w14:paraId="169AD464"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Clinical</w:t>
            </w:r>
          </w:p>
        </w:tc>
        <w:tc>
          <w:tcPr>
            <w:cnfStyle w:val="000010000000" w:firstRow="0" w:lastRow="0" w:firstColumn="0" w:lastColumn="0" w:oddVBand="1" w:evenVBand="0" w:oddHBand="0" w:evenHBand="0" w:firstRowFirstColumn="0" w:firstRowLastColumn="0" w:lastRowFirstColumn="0" w:lastRowLastColumn="0"/>
            <w:tcW w:w="1000" w:type="dxa"/>
          </w:tcPr>
          <w:p w14:paraId="4CD2C20A"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Overt</w:t>
            </w:r>
          </w:p>
        </w:tc>
        <w:tc>
          <w:tcPr>
            <w:tcW w:w="800" w:type="dxa"/>
          </w:tcPr>
          <w:p w14:paraId="4C6ADEEF"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3AF766D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CNN (nonlinear)</w:t>
            </w:r>
          </w:p>
        </w:tc>
        <w:tc>
          <w:tcPr>
            <w:tcW w:w="1100" w:type="dxa"/>
          </w:tcPr>
          <w:p w14:paraId="40313526"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improvement</w:t>
            </w:r>
          </w:p>
        </w:tc>
        <w:tc>
          <w:tcPr>
            <w:cnfStyle w:val="000010000000" w:firstRow="0" w:lastRow="0" w:firstColumn="0" w:lastColumn="0" w:oddVBand="1" w:evenVBand="0" w:oddHBand="0" w:evenHBand="0" w:firstRowFirstColumn="0" w:firstRowLastColumn="0" w:lastRowFirstColumn="0" w:lastRowLastColumn="0"/>
            <w:tcW w:w="1200" w:type="dxa"/>
          </w:tcPr>
          <w:p w14:paraId="3AD0D3F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+35%</w:t>
            </w:r>
          </w:p>
        </w:tc>
        <w:tc>
          <w:tcPr>
            <w:tcW w:w="4130" w:type="dxa"/>
          </w:tcPr>
          <w:p w14:paraId="78615AF0"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High-resolution µECoG (57× higher spatial resolution than standard macro-ECoG) significantly improves phoneme decoding accuracy. Establishes hardware resolution as a key performance driver.</w:t>
            </w:r>
          </w:p>
        </w:tc>
      </w:tr>
      <w:tr w:rsidR="002545EF" w:rsidRPr="002545EF" w14:paraId="17F57D14"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4757D6C5"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Willett et al.</w:t>
            </w:r>
          </w:p>
          <w:p w14:paraId="0FD7167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(2023)</w:t>
            </w:r>
          </w:p>
        </w:tc>
        <w:tc>
          <w:tcPr>
            <w:tcW w:w="1150" w:type="dxa"/>
          </w:tcPr>
          <w:p w14:paraId="49849C7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Intracortical</w:t>
            </w:r>
          </w:p>
        </w:tc>
        <w:tc>
          <w:tcPr>
            <w:cnfStyle w:val="000010000000" w:firstRow="0" w:lastRow="0" w:firstColumn="0" w:lastColumn="0" w:oddVBand="1" w:evenVBand="0" w:oddHBand="0" w:evenHBand="0" w:firstRowFirstColumn="0" w:firstRowLastColumn="0" w:lastRowFirstColumn="0" w:lastRowLastColumn="0"/>
            <w:tcW w:w="820" w:type="dxa"/>
          </w:tcPr>
          <w:p w14:paraId="7F73F3B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1</w:t>
            </w:r>
          </w:p>
        </w:tc>
        <w:tc>
          <w:tcPr>
            <w:tcW w:w="1000" w:type="dxa"/>
          </w:tcPr>
          <w:p w14:paraId="1E58EBC7"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ALS</w:t>
            </w:r>
          </w:p>
        </w:tc>
        <w:tc>
          <w:tcPr>
            <w:cnfStyle w:val="000010000000" w:firstRow="0" w:lastRow="0" w:firstColumn="0" w:lastColumn="0" w:oddVBand="1" w:evenVBand="0" w:oddHBand="0" w:evenHBand="0" w:firstRowFirstColumn="0" w:firstRowLastColumn="0" w:lastRowFirstColumn="0" w:lastRowLastColumn="0"/>
            <w:tcW w:w="1000" w:type="dxa"/>
          </w:tcPr>
          <w:p w14:paraId="5459EB5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Attempted</w:t>
            </w:r>
          </w:p>
        </w:tc>
        <w:tc>
          <w:tcPr>
            <w:tcW w:w="800" w:type="dxa"/>
          </w:tcPr>
          <w:p w14:paraId="18A71FDC"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300" w:type="dxa"/>
          </w:tcPr>
          <w:p w14:paraId="5E7E02E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RNN + LM</w:t>
            </w:r>
          </w:p>
        </w:tc>
        <w:tc>
          <w:tcPr>
            <w:tcW w:w="1100" w:type="dxa"/>
          </w:tcPr>
          <w:p w14:paraId="23432D4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WER / WPM</w:t>
            </w:r>
          </w:p>
        </w:tc>
        <w:tc>
          <w:tcPr>
            <w:cnfStyle w:val="000010000000" w:firstRow="0" w:lastRow="0" w:firstColumn="0" w:lastColumn="0" w:oddVBand="1" w:evenVBand="0" w:oddHBand="0" w:evenHBand="0" w:firstRowFirstColumn="0" w:firstRowLastColumn="0" w:lastRowFirstColumn="0" w:lastRowLastColumn="0"/>
            <w:tcW w:w="1200" w:type="dxa"/>
          </w:tcPr>
          <w:p w14:paraId="632D5F00"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WER 9%</w:t>
            </w:r>
          </w:p>
        </w:tc>
        <w:tc>
          <w:tcPr>
            <w:tcW w:w="4130" w:type="dxa"/>
          </w:tcPr>
          <w:p w14:paraId="5EA26B26" w14:textId="4EFB9B18"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Nature </w:t>
            </w:r>
            <w:proofErr w:type="gramStart"/>
            <w:r w:rsidRPr="002545EF">
              <w:rPr>
                <w:rFonts w:ascii="Times New Roman" w:eastAsia="Arial" w:hAnsi="Times New Roman" w:cs="Times New Roman"/>
                <w:color w:val="000000" w:themeColor="text1"/>
                <w:sz w:val="16"/>
                <w:szCs w:val="16"/>
              </w:rPr>
              <w:t xml:space="preserve">landmark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highest WPM at time of publication for any speech neuroprosthesis. 50-word </w:t>
            </w:r>
            <w:r w:rsidRPr="002545EF">
              <w:rPr>
                <w:rFonts w:ascii="Times New Roman" w:eastAsia="Arial" w:hAnsi="Times New Roman" w:cs="Times New Roman"/>
                <w:color w:val="000000" w:themeColor="text1"/>
                <w:sz w:val="16"/>
                <w:szCs w:val="16"/>
              </w:rPr>
              <w:lastRenderedPageBreak/>
              <w:t>closed-set WER 9%; 125k-word vocabulary WER 23%. Demonstrates clinically viable communication rate approaching impaired natural speech.</w:t>
            </w:r>
          </w:p>
        </w:tc>
      </w:tr>
      <w:tr w:rsidR="002545EF" w:rsidRPr="002545EF" w14:paraId="0A4C2D7B" w14:textId="77777777" w:rsidTr="0049378E">
        <w:tc>
          <w:tcPr>
            <w:cnfStyle w:val="000010000000" w:firstRow="0" w:lastRow="0" w:firstColumn="0" w:lastColumn="0" w:oddVBand="1" w:evenVBand="0" w:oddHBand="0" w:evenHBand="0" w:firstRowFirstColumn="0" w:firstRowLastColumn="0" w:lastRowFirstColumn="0" w:lastRowLastColumn="0"/>
            <w:tcW w:w="1900" w:type="dxa"/>
          </w:tcPr>
          <w:p w14:paraId="3FCC2DC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Metzger et al.</w:t>
            </w:r>
          </w:p>
          <w:p w14:paraId="1705DA8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(2023)</w:t>
            </w:r>
          </w:p>
        </w:tc>
        <w:tc>
          <w:tcPr>
            <w:tcW w:w="1150" w:type="dxa"/>
          </w:tcPr>
          <w:p w14:paraId="569D4AB4"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HD-ECoG</w:t>
            </w:r>
          </w:p>
        </w:tc>
        <w:tc>
          <w:tcPr>
            <w:cnfStyle w:val="000010000000" w:firstRow="0" w:lastRow="0" w:firstColumn="0" w:lastColumn="0" w:oddVBand="1" w:evenVBand="0" w:oddHBand="0" w:evenHBand="0" w:firstRowFirstColumn="0" w:firstRowLastColumn="0" w:lastRowFirstColumn="0" w:lastRowLastColumn="0"/>
            <w:tcW w:w="820" w:type="dxa"/>
          </w:tcPr>
          <w:p w14:paraId="6B47B72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1</w:t>
            </w:r>
          </w:p>
        </w:tc>
        <w:tc>
          <w:tcPr>
            <w:tcW w:w="1000" w:type="dxa"/>
          </w:tcPr>
          <w:p w14:paraId="394B26BE"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ALS / paralysis</w:t>
            </w:r>
          </w:p>
        </w:tc>
        <w:tc>
          <w:tcPr>
            <w:cnfStyle w:val="000010000000" w:firstRow="0" w:lastRow="0" w:firstColumn="0" w:lastColumn="0" w:oddVBand="1" w:evenVBand="0" w:oddHBand="0" w:evenHBand="0" w:firstRowFirstColumn="0" w:firstRowLastColumn="0" w:lastRowFirstColumn="0" w:lastRowLastColumn="0"/>
            <w:tcW w:w="1000" w:type="dxa"/>
          </w:tcPr>
          <w:p w14:paraId="131A285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Attempted</w:t>
            </w:r>
          </w:p>
        </w:tc>
        <w:tc>
          <w:tcPr>
            <w:tcW w:w="800" w:type="dxa"/>
          </w:tcPr>
          <w:p w14:paraId="6D8B0306"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300" w:type="dxa"/>
          </w:tcPr>
          <w:p w14:paraId="08FFE07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ED + Neural Vocoder</w:t>
            </w:r>
          </w:p>
        </w:tc>
        <w:tc>
          <w:tcPr>
            <w:tcW w:w="1100" w:type="dxa"/>
          </w:tcPr>
          <w:p w14:paraId="5B52DC44"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WER / WPM</w:t>
            </w:r>
          </w:p>
        </w:tc>
        <w:tc>
          <w:tcPr>
            <w:cnfStyle w:val="000010000000" w:firstRow="0" w:lastRow="0" w:firstColumn="0" w:lastColumn="0" w:oddVBand="1" w:evenVBand="0" w:oddHBand="0" w:evenHBand="0" w:firstRowFirstColumn="0" w:firstRowLastColumn="0" w:lastRowFirstColumn="0" w:lastRowLastColumn="0"/>
            <w:tcW w:w="1200" w:type="dxa"/>
          </w:tcPr>
          <w:p w14:paraId="14D90EE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WER 25%</w:t>
            </w:r>
          </w:p>
        </w:tc>
        <w:tc>
          <w:tcPr>
            <w:tcW w:w="4130" w:type="dxa"/>
          </w:tcPr>
          <w:p w14:paraId="661D3A23" w14:textId="492911F6"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Nature </w:t>
            </w:r>
            <w:proofErr w:type="gramStart"/>
            <w:r w:rsidRPr="002545EF">
              <w:rPr>
                <w:rFonts w:ascii="Times New Roman" w:eastAsia="Arial" w:hAnsi="Times New Roman" w:cs="Times New Roman"/>
                <w:color w:val="000000" w:themeColor="text1"/>
                <w:sz w:val="16"/>
                <w:szCs w:val="16"/>
              </w:rPr>
              <w:t xml:space="preserve">landmark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highest communication rate (78 WPM) of any neuroprosthesis study. Includes real-time avatar facial animation and voice synthesis alongside text decoding. HD-ECoG (253 electrodes).</w:t>
            </w:r>
          </w:p>
        </w:tc>
      </w:tr>
      <w:tr w:rsidR="002545EF" w:rsidRPr="002545EF" w14:paraId="34BEB863"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2779763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Chen et al.</w:t>
            </w:r>
          </w:p>
          <w:p w14:paraId="79B8EE1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(2024)</w:t>
            </w:r>
          </w:p>
        </w:tc>
        <w:tc>
          <w:tcPr>
            <w:tcW w:w="1150" w:type="dxa"/>
          </w:tcPr>
          <w:p w14:paraId="46933848"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ECoG</w:t>
            </w:r>
          </w:p>
        </w:tc>
        <w:tc>
          <w:tcPr>
            <w:cnfStyle w:val="000010000000" w:firstRow="0" w:lastRow="0" w:firstColumn="0" w:lastColumn="0" w:oddVBand="1" w:evenVBand="0" w:oddHBand="0" w:evenHBand="0" w:firstRowFirstColumn="0" w:firstRowLastColumn="0" w:lastRowFirstColumn="0" w:lastRowLastColumn="0"/>
            <w:tcW w:w="820" w:type="dxa"/>
          </w:tcPr>
          <w:p w14:paraId="18E2FE1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48</w:t>
            </w:r>
          </w:p>
        </w:tc>
        <w:tc>
          <w:tcPr>
            <w:tcW w:w="1000" w:type="dxa"/>
          </w:tcPr>
          <w:p w14:paraId="573AB3B0"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Epilepsy / mixed</w:t>
            </w:r>
          </w:p>
        </w:tc>
        <w:tc>
          <w:tcPr>
            <w:cnfStyle w:val="000010000000" w:firstRow="0" w:lastRow="0" w:firstColumn="0" w:lastColumn="0" w:oddVBand="1" w:evenVBand="0" w:oddHBand="0" w:evenHBand="0" w:firstRowFirstColumn="0" w:firstRowLastColumn="0" w:lastRowFirstColumn="0" w:lastRowLastColumn="0"/>
            <w:tcW w:w="1000" w:type="dxa"/>
          </w:tcPr>
          <w:p w14:paraId="020C400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Overt</w:t>
            </w:r>
          </w:p>
        </w:tc>
        <w:tc>
          <w:tcPr>
            <w:tcW w:w="800" w:type="dxa"/>
          </w:tcPr>
          <w:p w14:paraId="2B012542"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65FF313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CNN (3D ResNet / </w:t>
            </w:r>
            <w:proofErr w:type="spellStart"/>
            <w:r w:rsidRPr="002545EF">
              <w:rPr>
                <w:rFonts w:ascii="Times New Roman" w:eastAsia="Arial" w:hAnsi="Times New Roman" w:cs="Times New Roman"/>
                <w:color w:val="000000" w:themeColor="text1"/>
                <w:sz w:val="16"/>
                <w:szCs w:val="16"/>
              </w:rPr>
              <w:t>SwinTF</w:t>
            </w:r>
            <w:proofErr w:type="spellEnd"/>
            <w:r w:rsidRPr="002545EF">
              <w:rPr>
                <w:rFonts w:ascii="Times New Roman" w:eastAsia="Arial" w:hAnsi="Times New Roman" w:cs="Times New Roman"/>
                <w:color w:val="000000" w:themeColor="text1"/>
                <w:sz w:val="16"/>
                <w:szCs w:val="16"/>
              </w:rPr>
              <w:t>)</w:t>
            </w:r>
          </w:p>
        </w:tc>
        <w:tc>
          <w:tcPr>
            <w:tcW w:w="1100" w:type="dxa"/>
          </w:tcPr>
          <w:p w14:paraId="0A0FEC77"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PCC</w:t>
            </w:r>
          </w:p>
        </w:tc>
        <w:tc>
          <w:tcPr>
            <w:cnfStyle w:val="000010000000" w:firstRow="0" w:lastRow="0" w:firstColumn="0" w:lastColumn="0" w:oddVBand="1" w:evenVBand="0" w:oddHBand="0" w:evenHBand="0" w:firstRowFirstColumn="0" w:firstRowLastColumn="0" w:lastRowFirstColumn="0" w:lastRowLastColumn="0"/>
            <w:tcW w:w="1200" w:type="dxa"/>
          </w:tcPr>
          <w:p w14:paraId="1FEF50C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PCC = 0.804</w:t>
            </w:r>
          </w:p>
        </w:tc>
        <w:tc>
          <w:tcPr>
            <w:tcW w:w="4130" w:type="dxa"/>
          </w:tcPr>
          <w:p w14:paraId="3AFA709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Largest ECoG cohort in the literature (n=48). Cross-subject acoustic decoding using ResNet and </w:t>
            </w:r>
            <w:proofErr w:type="spellStart"/>
            <w:r w:rsidRPr="002545EF">
              <w:rPr>
                <w:rFonts w:ascii="Times New Roman" w:eastAsia="Arial" w:hAnsi="Times New Roman" w:cs="Times New Roman"/>
                <w:color w:val="000000" w:themeColor="text1"/>
                <w:sz w:val="16"/>
                <w:szCs w:val="16"/>
              </w:rPr>
              <w:t>SwinTransformer</w:t>
            </w:r>
            <w:proofErr w:type="spellEnd"/>
            <w:r w:rsidRPr="002545EF">
              <w:rPr>
                <w:rFonts w:ascii="Times New Roman" w:eastAsia="Arial" w:hAnsi="Times New Roman" w:cs="Times New Roman"/>
                <w:color w:val="000000" w:themeColor="text1"/>
                <w:sz w:val="16"/>
                <w:szCs w:val="16"/>
              </w:rPr>
              <w:t>. Demonstrates scalability of deep CNN approaches across a diverse participant sample. Nature Machine Intelligence.</w:t>
            </w:r>
          </w:p>
        </w:tc>
      </w:tr>
      <w:tr w:rsidR="002545EF" w:rsidRPr="002545EF" w14:paraId="4BB39177" w14:textId="77777777" w:rsidTr="0049378E">
        <w:tc>
          <w:tcPr>
            <w:cnfStyle w:val="000010000000" w:firstRow="0" w:lastRow="0" w:firstColumn="0" w:lastColumn="0" w:oddVBand="1" w:evenVBand="0" w:oddHBand="0" w:evenHBand="0" w:firstRowFirstColumn="0" w:firstRowLastColumn="0" w:lastRowFirstColumn="0" w:lastRowLastColumn="0"/>
            <w:tcW w:w="1900" w:type="dxa"/>
          </w:tcPr>
          <w:p w14:paraId="13B46BC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Card et al.</w:t>
            </w:r>
          </w:p>
          <w:p w14:paraId="0B97ABE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(2024)</w:t>
            </w:r>
          </w:p>
        </w:tc>
        <w:tc>
          <w:tcPr>
            <w:tcW w:w="1150" w:type="dxa"/>
          </w:tcPr>
          <w:p w14:paraId="54A99082"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Intracortical</w:t>
            </w:r>
          </w:p>
        </w:tc>
        <w:tc>
          <w:tcPr>
            <w:cnfStyle w:val="000010000000" w:firstRow="0" w:lastRow="0" w:firstColumn="0" w:lastColumn="0" w:oddVBand="1" w:evenVBand="0" w:oddHBand="0" w:evenHBand="0" w:firstRowFirstColumn="0" w:firstRowLastColumn="0" w:lastRowFirstColumn="0" w:lastRowLastColumn="0"/>
            <w:tcW w:w="820" w:type="dxa"/>
          </w:tcPr>
          <w:p w14:paraId="0819A6C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1</w:t>
            </w:r>
          </w:p>
        </w:tc>
        <w:tc>
          <w:tcPr>
            <w:tcW w:w="1000" w:type="dxa"/>
          </w:tcPr>
          <w:p w14:paraId="5B206BDF"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ALS</w:t>
            </w:r>
          </w:p>
        </w:tc>
        <w:tc>
          <w:tcPr>
            <w:cnfStyle w:val="000010000000" w:firstRow="0" w:lastRow="0" w:firstColumn="0" w:lastColumn="0" w:oddVBand="1" w:evenVBand="0" w:oddHBand="0" w:evenHBand="0" w:firstRowFirstColumn="0" w:firstRowLastColumn="0" w:lastRowFirstColumn="0" w:lastRowLastColumn="0"/>
            <w:tcW w:w="1000" w:type="dxa"/>
          </w:tcPr>
          <w:p w14:paraId="05D737B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Attempted</w:t>
            </w:r>
          </w:p>
        </w:tc>
        <w:tc>
          <w:tcPr>
            <w:tcW w:w="800" w:type="dxa"/>
          </w:tcPr>
          <w:p w14:paraId="2C80F199"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300" w:type="dxa"/>
          </w:tcPr>
          <w:p w14:paraId="69C14210"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RNN + LM</w:t>
            </w:r>
          </w:p>
        </w:tc>
        <w:tc>
          <w:tcPr>
            <w:tcW w:w="1100" w:type="dxa"/>
          </w:tcPr>
          <w:p w14:paraId="36104498"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WER / WPM</w:t>
            </w:r>
          </w:p>
        </w:tc>
        <w:tc>
          <w:tcPr>
            <w:cnfStyle w:val="000010000000" w:firstRow="0" w:lastRow="0" w:firstColumn="0" w:lastColumn="0" w:oddVBand="1" w:evenVBand="0" w:oddHBand="0" w:evenHBand="0" w:firstRowFirstColumn="0" w:firstRowLastColumn="0" w:lastRowFirstColumn="0" w:lastRowLastColumn="0"/>
            <w:tcW w:w="1200" w:type="dxa"/>
          </w:tcPr>
          <w:p w14:paraId="29243A7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WER 2.5%</w:t>
            </w:r>
          </w:p>
        </w:tc>
        <w:tc>
          <w:tcPr>
            <w:tcW w:w="4130" w:type="dxa"/>
          </w:tcPr>
          <w:p w14:paraId="6DE38007"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Current best-reported WER across all modalities in this review. 125k-word vocabulary. 97.5% accuracy sustained over 8+ months. 30-minute calibration protocol. NEJM. Defines the current state of the art.</w:t>
            </w:r>
          </w:p>
        </w:tc>
      </w:tr>
      <w:tr w:rsidR="002545EF" w:rsidRPr="002545EF" w14:paraId="358C20F4"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0" w:type="dxa"/>
            <w:gridSpan w:val="10"/>
          </w:tcPr>
          <w:p w14:paraId="42E064E9" w14:textId="4D7309F0"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GROUP </w:t>
            </w:r>
            <w:proofErr w:type="gramStart"/>
            <w:r w:rsidRPr="002545EF">
              <w:rPr>
                <w:rFonts w:ascii="Times New Roman" w:eastAsia="Arial" w:hAnsi="Times New Roman" w:cs="Times New Roman"/>
                <w:b/>
                <w:bCs/>
                <w:color w:val="000000" w:themeColor="text1"/>
                <w:sz w:val="16"/>
                <w:szCs w:val="16"/>
              </w:rPr>
              <w:t xml:space="preserve">A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INVASIVE: sEEG / Cross-participant / Cross-</w:t>
            </w:r>
            <w:proofErr w:type="gramStart"/>
            <w:r w:rsidRPr="002545EF">
              <w:rPr>
                <w:rFonts w:ascii="Times New Roman" w:eastAsia="Arial" w:hAnsi="Times New Roman" w:cs="Times New Roman"/>
                <w:b/>
                <w:bCs/>
                <w:color w:val="000000" w:themeColor="text1"/>
                <w:sz w:val="16"/>
                <w:szCs w:val="16"/>
              </w:rPr>
              <w:t>session  (</w:t>
            </w:r>
            <w:proofErr w:type="gramEnd"/>
            <w:r w:rsidRPr="002545EF">
              <w:rPr>
                <w:rFonts w:ascii="Times New Roman" w:eastAsia="Arial" w:hAnsi="Times New Roman" w:cs="Times New Roman"/>
                <w:b/>
                <w:bCs/>
                <w:color w:val="000000" w:themeColor="text1"/>
                <w:sz w:val="16"/>
                <w:szCs w:val="16"/>
              </w:rPr>
              <w:t>selected studies)</w:t>
            </w:r>
          </w:p>
        </w:tc>
      </w:tr>
      <w:tr w:rsidR="002545EF" w:rsidRPr="002545EF" w14:paraId="6BD6F872" w14:textId="77777777" w:rsidTr="0049378E">
        <w:tc>
          <w:tcPr>
            <w:cnfStyle w:val="000010000000" w:firstRow="0" w:lastRow="0" w:firstColumn="0" w:lastColumn="0" w:oddVBand="1" w:evenVBand="0" w:oddHBand="0" w:evenHBand="0" w:firstRowFirstColumn="0" w:firstRowLastColumn="0" w:lastRowFirstColumn="0" w:lastRowLastColumn="0"/>
            <w:tcW w:w="1900" w:type="dxa"/>
          </w:tcPr>
          <w:p w14:paraId="5BD8F01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Degenhart et al.</w:t>
            </w:r>
          </w:p>
          <w:p w14:paraId="2C800FE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(2020)</w:t>
            </w:r>
          </w:p>
        </w:tc>
        <w:tc>
          <w:tcPr>
            <w:tcW w:w="1150" w:type="dxa"/>
          </w:tcPr>
          <w:p w14:paraId="47EDFCEF"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Intracortical</w:t>
            </w:r>
          </w:p>
        </w:tc>
        <w:tc>
          <w:tcPr>
            <w:cnfStyle w:val="000010000000" w:firstRow="0" w:lastRow="0" w:firstColumn="0" w:lastColumn="0" w:oddVBand="1" w:evenVBand="0" w:oddHBand="0" w:evenHBand="0" w:firstRowFirstColumn="0" w:firstRowLastColumn="0" w:lastRowFirstColumn="0" w:lastRowLastColumn="0"/>
            <w:tcW w:w="820" w:type="dxa"/>
          </w:tcPr>
          <w:p w14:paraId="100D40A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w:t>
            </w:r>
          </w:p>
        </w:tc>
        <w:tc>
          <w:tcPr>
            <w:tcW w:w="1000" w:type="dxa"/>
          </w:tcPr>
          <w:p w14:paraId="6775383A"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ALS / paralysis</w:t>
            </w:r>
          </w:p>
        </w:tc>
        <w:tc>
          <w:tcPr>
            <w:cnfStyle w:val="000010000000" w:firstRow="0" w:lastRow="0" w:firstColumn="0" w:lastColumn="0" w:oddVBand="1" w:evenVBand="0" w:oddHBand="0" w:evenHBand="0" w:firstRowFirstColumn="0" w:firstRowLastColumn="0" w:lastRowFirstColumn="0" w:lastRowLastColumn="0"/>
            <w:tcW w:w="1000" w:type="dxa"/>
          </w:tcPr>
          <w:p w14:paraId="16FAFDD0"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Attempted</w:t>
            </w:r>
          </w:p>
        </w:tc>
        <w:tc>
          <w:tcPr>
            <w:tcW w:w="800" w:type="dxa"/>
          </w:tcPr>
          <w:p w14:paraId="35E7C7E4"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17EC399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Linear (manifold alignment)</w:t>
            </w:r>
          </w:p>
        </w:tc>
        <w:tc>
          <w:tcPr>
            <w:tcW w:w="1100" w:type="dxa"/>
          </w:tcPr>
          <w:p w14:paraId="5C692AF1"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retention (cross-session)</w:t>
            </w:r>
          </w:p>
        </w:tc>
        <w:tc>
          <w:tcPr>
            <w:cnfStyle w:val="000010000000" w:firstRow="0" w:lastRow="0" w:firstColumn="0" w:lastColumn="0" w:oddVBand="1" w:evenVBand="0" w:oddHBand="0" w:evenHBand="0" w:firstRowFirstColumn="0" w:firstRowLastColumn="0" w:lastRowFirstColumn="0" w:lastRowLastColumn="0"/>
            <w:tcW w:w="1200" w:type="dxa"/>
          </w:tcPr>
          <w:p w14:paraId="49A1536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~95%</w:t>
            </w:r>
          </w:p>
        </w:tc>
        <w:tc>
          <w:tcPr>
            <w:tcW w:w="4130" w:type="dxa"/>
          </w:tcPr>
          <w:p w14:paraId="4D08F620"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Cross-session stabilization via low-dimensional manifold alignment. Demonstrates sustained BCI performance without full daily recalibration. Key generalization evidence for clinical scalability. Nature Biomedical Engineering.</w:t>
            </w:r>
          </w:p>
        </w:tc>
      </w:tr>
      <w:tr w:rsidR="002545EF" w:rsidRPr="002545EF" w14:paraId="3C1C4514"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10630EA"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Singh et al.</w:t>
            </w:r>
          </w:p>
          <w:p w14:paraId="558F527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(2025)</w:t>
            </w:r>
          </w:p>
        </w:tc>
        <w:tc>
          <w:tcPr>
            <w:tcW w:w="1150" w:type="dxa"/>
          </w:tcPr>
          <w:p w14:paraId="765B16FC"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sEEG</w:t>
            </w:r>
          </w:p>
        </w:tc>
        <w:tc>
          <w:tcPr>
            <w:cnfStyle w:val="000010000000" w:firstRow="0" w:lastRow="0" w:firstColumn="0" w:lastColumn="0" w:oddVBand="1" w:evenVBand="0" w:oddHBand="0" w:evenHBand="0" w:firstRowFirstColumn="0" w:firstRowLastColumn="0" w:lastRowFirstColumn="0" w:lastRowLastColumn="0"/>
            <w:tcW w:w="820" w:type="dxa"/>
          </w:tcPr>
          <w:p w14:paraId="1F8DC280"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25</w:t>
            </w:r>
          </w:p>
        </w:tc>
        <w:tc>
          <w:tcPr>
            <w:tcW w:w="1000" w:type="dxa"/>
          </w:tcPr>
          <w:p w14:paraId="1C6B7335"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Mixed clinical</w:t>
            </w:r>
          </w:p>
        </w:tc>
        <w:tc>
          <w:tcPr>
            <w:cnfStyle w:val="000010000000" w:firstRow="0" w:lastRow="0" w:firstColumn="0" w:lastColumn="0" w:oddVBand="1" w:evenVBand="0" w:oddHBand="0" w:evenHBand="0" w:firstRowFirstColumn="0" w:firstRowLastColumn="0" w:lastRowFirstColumn="0" w:lastRowLastColumn="0"/>
            <w:tcW w:w="1000" w:type="dxa"/>
          </w:tcPr>
          <w:p w14:paraId="612F6F6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Overt</w:t>
            </w:r>
          </w:p>
        </w:tc>
        <w:tc>
          <w:tcPr>
            <w:tcW w:w="800" w:type="dxa"/>
          </w:tcPr>
          <w:p w14:paraId="73D19044"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4998765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ED Seq2Seq</w:t>
            </w:r>
          </w:p>
        </w:tc>
        <w:tc>
          <w:tcPr>
            <w:tcW w:w="1100" w:type="dxa"/>
          </w:tcPr>
          <w:p w14:paraId="7900C82F"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 accuracy</w:t>
            </w:r>
          </w:p>
        </w:tc>
        <w:tc>
          <w:tcPr>
            <w:cnfStyle w:val="000010000000" w:firstRow="0" w:lastRow="0" w:firstColumn="0" w:lastColumn="0" w:oddVBand="1" w:evenVBand="0" w:oddHBand="0" w:evenHBand="0" w:firstRowFirstColumn="0" w:firstRowLastColumn="0" w:lastRowFirstColumn="0" w:lastRowLastColumn="0"/>
            <w:tcW w:w="1200" w:type="dxa"/>
          </w:tcPr>
          <w:p w14:paraId="2E0CB873"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Group &gt; individual</w:t>
            </w:r>
          </w:p>
        </w:tc>
        <w:tc>
          <w:tcPr>
            <w:tcW w:w="4130" w:type="dxa"/>
          </w:tcPr>
          <w:p w14:paraId="390CD38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Largest sEEG speech decoding cohort (n=25). Group decoder using shared latent manifolds outperforms individual participant decoders. Demonstrates cross-participant transfer via distributed brain recordings. Nature Communications.</w:t>
            </w:r>
          </w:p>
        </w:tc>
      </w:tr>
      <w:tr w:rsidR="002545EF" w:rsidRPr="002545EF" w14:paraId="528E491F" w14:textId="77777777" w:rsidTr="0049378E">
        <w:tc>
          <w:tcPr>
            <w:cnfStyle w:val="000010000000" w:firstRow="0" w:lastRow="0" w:firstColumn="0" w:lastColumn="0" w:oddVBand="1" w:evenVBand="0" w:oddHBand="0" w:evenHBand="0" w:firstRowFirstColumn="0" w:firstRowLastColumn="0" w:lastRowFirstColumn="0" w:lastRowLastColumn="0"/>
            <w:tcW w:w="14400" w:type="dxa"/>
            <w:gridSpan w:val="10"/>
          </w:tcPr>
          <w:p w14:paraId="2392D1FB" w14:textId="2D820AD5"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GROUP </w:t>
            </w:r>
            <w:proofErr w:type="gramStart"/>
            <w:r w:rsidRPr="002545EF">
              <w:rPr>
                <w:rFonts w:ascii="Times New Roman" w:eastAsia="Arial" w:hAnsi="Times New Roman" w:cs="Times New Roman"/>
                <w:b/>
                <w:bCs/>
                <w:color w:val="000000" w:themeColor="text1"/>
                <w:sz w:val="16"/>
                <w:szCs w:val="16"/>
              </w:rPr>
              <w:t xml:space="preserve">B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 xml:space="preserve">NON-INVASIVE </w:t>
            </w:r>
            <w:proofErr w:type="gramStart"/>
            <w:r w:rsidRPr="002545EF">
              <w:rPr>
                <w:rFonts w:ascii="Times New Roman" w:eastAsia="Arial" w:hAnsi="Times New Roman" w:cs="Times New Roman"/>
                <w:b/>
                <w:bCs/>
                <w:color w:val="000000" w:themeColor="text1"/>
                <w:sz w:val="16"/>
                <w:szCs w:val="16"/>
              </w:rPr>
              <w:t>EEG  (</w:t>
            </w:r>
            <w:proofErr w:type="gramEnd"/>
            <w:r w:rsidRPr="002545EF">
              <w:rPr>
                <w:rFonts w:ascii="Times New Roman" w:eastAsia="Arial" w:hAnsi="Times New Roman" w:cs="Times New Roman"/>
                <w:b/>
                <w:bCs/>
                <w:color w:val="000000" w:themeColor="text1"/>
                <w:sz w:val="16"/>
                <w:szCs w:val="16"/>
              </w:rPr>
              <w:t>selected studies from n=20)</w:t>
            </w:r>
          </w:p>
        </w:tc>
      </w:tr>
      <w:tr w:rsidR="002545EF" w:rsidRPr="002545EF" w14:paraId="66C3BF05"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7981A4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Saha et al.</w:t>
            </w:r>
          </w:p>
          <w:p w14:paraId="613504D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(2019)</w:t>
            </w:r>
          </w:p>
        </w:tc>
        <w:tc>
          <w:tcPr>
            <w:tcW w:w="1150" w:type="dxa"/>
          </w:tcPr>
          <w:p w14:paraId="4A0766ED"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820" w:type="dxa"/>
          </w:tcPr>
          <w:p w14:paraId="19045C2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10</w:t>
            </w:r>
          </w:p>
        </w:tc>
        <w:tc>
          <w:tcPr>
            <w:tcW w:w="1000" w:type="dxa"/>
          </w:tcPr>
          <w:p w14:paraId="574F2325"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1204356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Imagined</w:t>
            </w:r>
          </w:p>
        </w:tc>
        <w:tc>
          <w:tcPr>
            <w:tcW w:w="800" w:type="dxa"/>
          </w:tcPr>
          <w:p w14:paraId="4680BC81"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53CC7AC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CNN + LSTM (hierarchical)</w:t>
            </w:r>
          </w:p>
        </w:tc>
        <w:tc>
          <w:tcPr>
            <w:tcW w:w="1100" w:type="dxa"/>
          </w:tcPr>
          <w:p w14:paraId="668EFCEE"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Accuracy</w:t>
            </w:r>
          </w:p>
        </w:tc>
        <w:tc>
          <w:tcPr>
            <w:cnfStyle w:val="000010000000" w:firstRow="0" w:lastRow="0" w:firstColumn="0" w:lastColumn="0" w:oddVBand="1" w:evenVBand="0" w:oddHBand="0" w:evenHBand="0" w:firstRowFirstColumn="0" w:firstRowLastColumn="0" w:lastRowFirstColumn="0" w:lastRowLastColumn="0"/>
            <w:tcW w:w="1200" w:type="dxa"/>
          </w:tcPr>
          <w:p w14:paraId="168A321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~70–75%</w:t>
            </w:r>
          </w:p>
        </w:tc>
        <w:tc>
          <w:tcPr>
            <w:tcW w:w="4130" w:type="dxa"/>
          </w:tcPr>
          <w:p w14:paraId="4EB09151"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Hierarchical deep learning for subject-independent imagined speech classification. Early demonstration of CNN+LSTM for cross-participant EEG imagined speech. Interspeech 2019.</w:t>
            </w:r>
          </w:p>
        </w:tc>
      </w:tr>
      <w:tr w:rsidR="002545EF" w:rsidRPr="002545EF" w14:paraId="42DCE240" w14:textId="77777777" w:rsidTr="0049378E">
        <w:tc>
          <w:tcPr>
            <w:cnfStyle w:val="000010000000" w:firstRow="0" w:lastRow="0" w:firstColumn="0" w:lastColumn="0" w:oddVBand="1" w:evenVBand="0" w:oddHBand="0" w:evenHBand="0" w:firstRowFirstColumn="0" w:firstRowLastColumn="0" w:lastRowFirstColumn="0" w:lastRowLastColumn="0"/>
            <w:tcW w:w="1900" w:type="dxa"/>
          </w:tcPr>
          <w:p w14:paraId="7E84008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Agarwal &amp; Kumar</w:t>
            </w:r>
          </w:p>
          <w:p w14:paraId="291603F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(2022)</w:t>
            </w:r>
          </w:p>
        </w:tc>
        <w:tc>
          <w:tcPr>
            <w:tcW w:w="1150" w:type="dxa"/>
          </w:tcPr>
          <w:p w14:paraId="4CA37718"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820" w:type="dxa"/>
          </w:tcPr>
          <w:p w14:paraId="361CB56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13</w:t>
            </w:r>
          </w:p>
        </w:tc>
        <w:tc>
          <w:tcPr>
            <w:tcW w:w="1000" w:type="dxa"/>
          </w:tcPr>
          <w:p w14:paraId="0668EB0C"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020DD3A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Imagined</w:t>
            </w:r>
          </w:p>
        </w:tc>
        <w:tc>
          <w:tcPr>
            <w:tcW w:w="800" w:type="dxa"/>
          </w:tcPr>
          <w:p w14:paraId="677E3CAE"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 (5-class)</w:t>
            </w:r>
          </w:p>
        </w:tc>
        <w:tc>
          <w:tcPr>
            <w:cnfStyle w:val="000010000000" w:firstRow="0" w:lastRow="0" w:firstColumn="0" w:lastColumn="0" w:oddVBand="1" w:evenVBand="0" w:oddHBand="0" w:evenHBand="0" w:firstRowFirstColumn="0" w:firstRowLastColumn="0" w:lastRowFirstColumn="0" w:lastRowLastColumn="0"/>
            <w:tcW w:w="1300" w:type="dxa"/>
          </w:tcPr>
          <w:p w14:paraId="70EADF30"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LSTM (subject-independent)</w:t>
            </w:r>
          </w:p>
        </w:tc>
        <w:tc>
          <w:tcPr>
            <w:tcW w:w="1100" w:type="dxa"/>
          </w:tcPr>
          <w:p w14:paraId="7D812E91"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Accuracy</w:t>
            </w:r>
          </w:p>
        </w:tc>
        <w:tc>
          <w:tcPr>
            <w:cnfStyle w:val="000010000000" w:firstRow="0" w:lastRow="0" w:firstColumn="0" w:lastColumn="0" w:oddVBand="1" w:evenVBand="0" w:oddHBand="0" w:evenHBand="0" w:firstRowFirstColumn="0" w:firstRowLastColumn="0" w:lastRowFirstColumn="0" w:lastRowLastColumn="0"/>
            <w:tcW w:w="1200" w:type="dxa"/>
          </w:tcPr>
          <w:p w14:paraId="5FE473B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73.56%</w:t>
            </w:r>
          </w:p>
        </w:tc>
        <w:tc>
          <w:tcPr>
            <w:tcW w:w="4130" w:type="dxa"/>
          </w:tcPr>
          <w:p w14:paraId="5A387492" w14:textId="4D0DBAD3"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Subject-independent LSTM decoding of 5 imagined speech classes. 0.14 s prediction </w:t>
            </w:r>
            <w:proofErr w:type="gramStart"/>
            <w:r w:rsidRPr="002545EF">
              <w:rPr>
                <w:rFonts w:ascii="Times New Roman" w:eastAsia="Arial" w:hAnsi="Times New Roman" w:cs="Times New Roman"/>
                <w:color w:val="000000" w:themeColor="text1"/>
                <w:sz w:val="16"/>
                <w:szCs w:val="16"/>
              </w:rPr>
              <w:t xml:space="preserve">time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fast enough for real-time BCI. Cross-participant generalization demonstrated. ETRI Journal.</w:t>
            </w:r>
          </w:p>
        </w:tc>
      </w:tr>
      <w:tr w:rsidR="002545EF" w:rsidRPr="002545EF" w14:paraId="1E9BBE21"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2EE0899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Wang &amp; Ji</w:t>
            </w:r>
          </w:p>
          <w:p w14:paraId="770B459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(2022)</w:t>
            </w:r>
          </w:p>
        </w:tc>
        <w:tc>
          <w:tcPr>
            <w:tcW w:w="1150" w:type="dxa"/>
          </w:tcPr>
          <w:p w14:paraId="067A771F"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820" w:type="dxa"/>
          </w:tcPr>
          <w:p w14:paraId="2338A71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Multiple</w:t>
            </w:r>
          </w:p>
        </w:tc>
        <w:tc>
          <w:tcPr>
            <w:tcW w:w="1000" w:type="dxa"/>
          </w:tcPr>
          <w:p w14:paraId="4F6E29F7"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504CCD0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Perceived</w:t>
            </w:r>
          </w:p>
        </w:tc>
        <w:tc>
          <w:tcPr>
            <w:tcW w:w="800" w:type="dxa"/>
          </w:tcPr>
          <w:p w14:paraId="2D639A9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300" w:type="dxa"/>
          </w:tcPr>
          <w:p w14:paraId="612F0433"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Transformer + LLM (BART)</w:t>
            </w:r>
          </w:p>
        </w:tc>
        <w:tc>
          <w:tcPr>
            <w:tcW w:w="1100" w:type="dxa"/>
          </w:tcPr>
          <w:p w14:paraId="63C0F4D6"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BLEU-1 / WER</w:t>
            </w:r>
          </w:p>
        </w:tc>
        <w:tc>
          <w:tcPr>
            <w:cnfStyle w:val="000010000000" w:firstRow="0" w:lastRow="0" w:firstColumn="0" w:lastColumn="0" w:oddVBand="1" w:evenVBand="0" w:oddHBand="0" w:evenHBand="0" w:firstRowFirstColumn="0" w:firstRowLastColumn="0" w:lastRowFirstColumn="0" w:lastRowLastColumn="0"/>
            <w:tcW w:w="1200" w:type="dxa"/>
          </w:tcPr>
          <w:p w14:paraId="7C7DAD8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BLEU-1 reported</w:t>
            </w:r>
          </w:p>
        </w:tc>
        <w:tc>
          <w:tcPr>
            <w:tcW w:w="4130" w:type="dxa"/>
          </w:tcPr>
          <w:p w14:paraId="7C77E511"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First open-vocabulary EEG-to-text decoding using BART language model. Establishes the EEG+LLM paradigm. Zero-shot sentiment classification also demonstrated. AAAI 2022.</w:t>
            </w:r>
          </w:p>
        </w:tc>
      </w:tr>
      <w:tr w:rsidR="002545EF" w:rsidRPr="002545EF" w14:paraId="1B1CF597" w14:textId="77777777" w:rsidTr="0049378E">
        <w:tc>
          <w:tcPr>
            <w:cnfStyle w:val="000010000000" w:firstRow="0" w:lastRow="0" w:firstColumn="0" w:lastColumn="0" w:oddVBand="1" w:evenVBand="0" w:oddHBand="0" w:evenHBand="0" w:firstRowFirstColumn="0" w:firstRowLastColumn="0" w:lastRowFirstColumn="0" w:lastRowLastColumn="0"/>
            <w:tcW w:w="1900" w:type="dxa"/>
          </w:tcPr>
          <w:p w14:paraId="57D9C2B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Kostas et al.</w:t>
            </w:r>
          </w:p>
          <w:p w14:paraId="580EDDCF" w14:textId="7C3BD4ED"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(2021</w:t>
            </w:r>
            <w:proofErr w:type="gramStart"/>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BENDR</w:t>
            </w:r>
          </w:p>
        </w:tc>
        <w:tc>
          <w:tcPr>
            <w:tcW w:w="1150" w:type="dxa"/>
          </w:tcPr>
          <w:p w14:paraId="4D60426A"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820" w:type="dxa"/>
          </w:tcPr>
          <w:p w14:paraId="00E0ABC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Large-scale</w:t>
            </w:r>
          </w:p>
        </w:tc>
        <w:tc>
          <w:tcPr>
            <w:tcW w:w="1000" w:type="dxa"/>
          </w:tcPr>
          <w:p w14:paraId="462AF83D"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 (multi-dataset)</w:t>
            </w:r>
          </w:p>
        </w:tc>
        <w:tc>
          <w:tcPr>
            <w:cnfStyle w:val="000010000000" w:firstRow="0" w:lastRow="0" w:firstColumn="0" w:lastColumn="0" w:oddVBand="1" w:evenVBand="0" w:oddHBand="0" w:evenHBand="0" w:firstRowFirstColumn="0" w:firstRowLastColumn="0" w:lastRowFirstColumn="0" w:lastRowLastColumn="0"/>
            <w:tcW w:w="1000" w:type="dxa"/>
          </w:tcPr>
          <w:p w14:paraId="79821B2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Multiple downstream</w:t>
            </w:r>
          </w:p>
        </w:tc>
        <w:tc>
          <w:tcPr>
            <w:tcW w:w="800" w:type="dxa"/>
          </w:tcPr>
          <w:p w14:paraId="0F593237"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6BE8298A"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SSL Transformer (contrastive)</w:t>
            </w:r>
          </w:p>
        </w:tc>
        <w:tc>
          <w:tcPr>
            <w:tcW w:w="1100" w:type="dxa"/>
          </w:tcPr>
          <w:p w14:paraId="448E90DD"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Accuracy gain (SSL vs supervised)</w:t>
            </w:r>
          </w:p>
        </w:tc>
        <w:tc>
          <w:tcPr>
            <w:cnfStyle w:val="000010000000" w:firstRow="0" w:lastRow="0" w:firstColumn="0" w:lastColumn="0" w:oddVBand="1" w:evenVBand="0" w:oddHBand="0" w:evenHBand="0" w:firstRowFirstColumn="0" w:firstRowLastColumn="0" w:lastRowFirstColumn="0" w:lastRowLastColumn="0"/>
            <w:tcW w:w="1200" w:type="dxa"/>
          </w:tcPr>
          <w:p w14:paraId="2C58402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+5–15%</w:t>
            </w:r>
          </w:p>
        </w:tc>
        <w:tc>
          <w:tcPr>
            <w:tcW w:w="4130" w:type="dxa"/>
          </w:tcPr>
          <w:p w14:paraId="50A31301"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Contrastive SSL foundation model for EEG. Pre-training on large unlabeled datasets improves downstream speech task accuracy in limited-label regimes. Demonstrates wav2vec-style pre-training for neural signals. Frontiers HN.</w:t>
            </w:r>
          </w:p>
        </w:tc>
      </w:tr>
      <w:tr w:rsidR="002545EF" w:rsidRPr="002545EF" w14:paraId="6FF6431C"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41066EB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Mahapatra &amp; Bhuyan</w:t>
            </w:r>
          </w:p>
          <w:p w14:paraId="2ED2E3B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(2023)</w:t>
            </w:r>
          </w:p>
        </w:tc>
        <w:tc>
          <w:tcPr>
            <w:tcW w:w="1150" w:type="dxa"/>
          </w:tcPr>
          <w:p w14:paraId="6B76868B"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820" w:type="dxa"/>
          </w:tcPr>
          <w:p w14:paraId="3D148300"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Multiple</w:t>
            </w:r>
          </w:p>
        </w:tc>
        <w:tc>
          <w:tcPr>
            <w:tcW w:w="1000" w:type="dxa"/>
          </w:tcPr>
          <w:p w14:paraId="56F25E41"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2B16D9DA"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Imagined</w:t>
            </w:r>
          </w:p>
        </w:tc>
        <w:tc>
          <w:tcPr>
            <w:tcW w:w="800" w:type="dxa"/>
          </w:tcPr>
          <w:p w14:paraId="26B04BCD"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5458B583"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CNN + Transfer Learning</w:t>
            </w:r>
          </w:p>
        </w:tc>
        <w:tc>
          <w:tcPr>
            <w:tcW w:w="1100" w:type="dxa"/>
          </w:tcPr>
          <w:p w14:paraId="6A384BB6"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Accuracy (cross-dataset)</w:t>
            </w:r>
          </w:p>
        </w:tc>
        <w:tc>
          <w:tcPr>
            <w:cnfStyle w:val="000010000000" w:firstRow="0" w:lastRow="0" w:firstColumn="0" w:lastColumn="0" w:oddVBand="1" w:evenVBand="0" w:oddHBand="0" w:evenHBand="0" w:firstRowFirstColumn="0" w:firstRowLastColumn="0" w:lastRowFirstColumn="0" w:lastRowLastColumn="0"/>
            <w:tcW w:w="1200" w:type="dxa"/>
          </w:tcPr>
          <w:p w14:paraId="0CBD7F4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89.01% (FEIS)</w:t>
            </w:r>
          </w:p>
        </w:tc>
        <w:tc>
          <w:tcPr>
            <w:tcW w:w="4130" w:type="dxa"/>
          </w:tcPr>
          <w:p w14:paraId="5CC796EF"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Cross-dataset transfer learning for imagined speech EEG decoding. Demonstrates generalizability across two public imagined speech datasets. Strong accuracy for cross-dataset transfer. J Physics Communications.</w:t>
            </w:r>
          </w:p>
        </w:tc>
      </w:tr>
      <w:tr w:rsidR="002545EF" w:rsidRPr="002545EF" w14:paraId="18170248" w14:textId="77777777" w:rsidTr="0049378E">
        <w:tc>
          <w:tcPr>
            <w:cnfStyle w:val="000010000000" w:firstRow="0" w:lastRow="0" w:firstColumn="0" w:lastColumn="0" w:oddVBand="1" w:evenVBand="0" w:oddHBand="0" w:evenHBand="0" w:firstRowFirstColumn="0" w:firstRowLastColumn="0" w:lastRowFirstColumn="0" w:lastRowLastColumn="0"/>
            <w:tcW w:w="1900" w:type="dxa"/>
          </w:tcPr>
          <w:p w14:paraId="557985C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Duan et al.</w:t>
            </w:r>
          </w:p>
          <w:p w14:paraId="320DFFD5" w14:textId="0F4420F3"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(2023</w:t>
            </w:r>
            <w:proofErr w:type="gramStart"/>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DeWave</w:t>
            </w:r>
          </w:p>
        </w:tc>
        <w:tc>
          <w:tcPr>
            <w:tcW w:w="1150" w:type="dxa"/>
          </w:tcPr>
          <w:p w14:paraId="5E1C4E5E"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EEG</w:t>
            </w:r>
          </w:p>
        </w:tc>
        <w:tc>
          <w:tcPr>
            <w:cnfStyle w:val="000010000000" w:firstRow="0" w:lastRow="0" w:firstColumn="0" w:lastColumn="0" w:oddVBand="1" w:evenVBand="0" w:oddHBand="0" w:evenHBand="0" w:firstRowFirstColumn="0" w:firstRowLastColumn="0" w:lastRowFirstColumn="0" w:lastRowLastColumn="0"/>
            <w:tcW w:w="820" w:type="dxa"/>
          </w:tcPr>
          <w:p w14:paraId="7EF74AA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Multiple</w:t>
            </w:r>
          </w:p>
        </w:tc>
        <w:tc>
          <w:tcPr>
            <w:tcW w:w="1000" w:type="dxa"/>
          </w:tcPr>
          <w:p w14:paraId="6FF70490"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7276EEB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Perceived</w:t>
            </w:r>
          </w:p>
        </w:tc>
        <w:tc>
          <w:tcPr>
            <w:tcW w:w="800" w:type="dxa"/>
          </w:tcPr>
          <w:p w14:paraId="57B1AE30"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300" w:type="dxa"/>
          </w:tcPr>
          <w:p w14:paraId="5674461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Transformer + LLM</w:t>
            </w:r>
          </w:p>
        </w:tc>
        <w:tc>
          <w:tcPr>
            <w:tcW w:w="1100" w:type="dxa"/>
          </w:tcPr>
          <w:p w14:paraId="45B10A30"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BLEU / ROUGE</w:t>
            </w:r>
          </w:p>
        </w:tc>
        <w:tc>
          <w:tcPr>
            <w:cnfStyle w:val="000010000000" w:firstRow="0" w:lastRow="0" w:firstColumn="0" w:lastColumn="0" w:oddVBand="1" w:evenVBand="0" w:oddHBand="0" w:evenHBand="0" w:firstRowFirstColumn="0" w:firstRowLastColumn="0" w:lastRowFirstColumn="0" w:lastRowLastColumn="0"/>
            <w:tcW w:w="1200" w:type="dxa"/>
          </w:tcPr>
          <w:p w14:paraId="33E0B1A0"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BLEU &amp; ROUGE</w:t>
            </w:r>
          </w:p>
        </w:tc>
        <w:tc>
          <w:tcPr>
            <w:tcW w:w="4130" w:type="dxa"/>
          </w:tcPr>
          <w:p w14:paraId="4E0B06F7" w14:textId="70FEA92B"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Discrete EEG wave encoding without time </w:t>
            </w:r>
            <w:proofErr w:type="gramStart"/>
            <w:r w:rsidRPr="002545EF">
              <w:rPr>
                <w:rFonts w:ascii="Times New Roman" w:eastAsia="Arial" w:hAnsi="Times New Roman" w:cs="Times New Roman"/>
                <w:color w:val="000000" w:themeColor="text1"/>
                <w:sz w:val="16"/>
                <w:szCs w:val="16"/>
              </w:rPr>
              <w:t xml:space="preserve">markers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overcomes teacher-forcing limitation. Improves over Wang &amp; Ji 2022 on BLEU and ROUGE metrics. </w:t>
            </w:r>
            <w:proofErr w:type="spellStart"/>
            <w:r w:rsidRPr="002545EF">
              <w:rPr>
                <w:rFonts w:ascii="Times New Roman" w:eastAsia="Arial" w:hAnsi="Times New Roman" w:cs="Times New Roman"/>
                <w:color w:val="000000" w:themeColor="text1"/>
                <w:sz w:val="16"/>
                <w:szCs w:val="16"/>
              </w:rPr>
              <w:t>EEG→text</w:t>
            </w:r>
            <w:proofErr w:type="spellEnd"/>
            <w:r w:rsidRPr="002545EF">
              <w:rPr>
                <w:rFonts w:ascii="Times New Roman" w:eastAsia="Arial" w:hAnsi="Times New Roman" w:cs="Times New Roman"/>
                <w:color w:val="000000" w:themeColor="text1"/>
                <w:sz w:val="16"/>
                <w:szCs w:val="16"/>
              </w:rPr>
              <w:t xml:space="preserve"> without explicit alignment. NeurIPS 2023.</w:t>
            </w:r>
          </w:p>
        </w:tc>
      </w:tr>
      <w:tr w:rsidR="002545EF" w:rsidRPr="002545EF" w14:paraId="554A2210"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0" w:type="dxa"/>
            <w:gridSpan w:val="10"/>
          </w:tcPr>
          <w:p w14:paraId="45BF41BF" w14:textId="223676CE"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GROUP </w:t>
            </w:r>
            <w:proofErr w:type="gramStart"/>
            <w:r w:rsidRPr="002545EF">
              <w:rPr>
                <w:rFonts w:ascii="Times New Roman" w:eastAsia="Arial" w:hAnsi="Times New Roman" w:cs="Times New Roman"/>
                <w:b/>
                <w:bCs/>
                <w:color w:val="000000" w:themeColor="text1"/>
                <w:sz w:val="16"/>
                <w:szCs w:val="16"/>
              </w:rPr>
              <w:t xml:space="preserve">C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 xml:space="preserve">NON-INVASIVE MEG / </w:t>
            </w:r>
            <w:proofErr w:type="gramStart"/>
            <w:r w:rsidRPr="002545EF">
              <w:rPr>
                <w:rFonts w:ascii="Times New Roman" w:eastAsia="Arial" w:hAnsi="Times New Roman" w:cs="Times New Roman"/>
                <w:b/>
                <w:bCs/>
                <w:color w:val="000000" w:themeColor="text1"/>
                <w:sz w:val="16"/>
                <w:szCs w:val="16"/>
              </w:rPr>
              <w:t>fMRI  (</w:t>
            </w:r>
            <w:proofErr w:type="gramEnd"/>
            <w:r w:rsidRPr="002545EF">
              <w:rPr>
                <w:rFonts w:ascii="Times New Roman" w:eastAsia="Arial" w:hAnsi="Times New Roman" w:cs="Times New Roman"/>
                <w:b/>
                <w:bCs/>
                <w:color w:val="000000" w:themeColor="text1"/>
                <w:sz w:val="16"/>
                <w:szCs w:val="16"/>
              </w:rPr>
              <w:t>selected studies from n=11)</w:t>
            </w:r>
          </w:p>
        </w:tc>
      </w:tr>
      <w:tr w:rsidR="002545EF" w:rsidRPr="002545EF" w14:paraId="0F6FC291" w14:textId="77777777" w:rsidTr="0049378E">
        <w:tc>
          <w:tcPr>
            <w:cnfStyle w:val="000010000000" w:firstRow="0" w:lastRow="0" w:firstColumn="0" w:lastColumn="0" w:oddVBand="1" w:evenVBand="0" w:oddHBand="0" w:evenHBand="0" w:firstRowFirstColumn="0" w:firstRowLastColumn="0" w:lastRowFirstColumn="0" w:lastRowLastColumn="0"/>
            <w:tcW w:w="1900" w:type="dxa"/>
          </w:tcPr>
          <w:p w14:paraId="1809AC50"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Défossez et al.</w:t>
            </w:r>
          </w:p>
          <w:p w14:paraId="46242D23"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(2023)</w:t>
            </w:r>
          </w:p>
        </w:tc>
        <w:tc>
          <w:tcPr>
            <w:tcW w:w="1150" w:type="dxa"/>
          </w:tcPr>
          <w:p w14:paraId="74E47AC4"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MEG / EEG</w:t>
            </w:r>
          </w:p>
        </w:tc>
        <w:tc>
          <w:tcPr>
            <w:cnfStyle w:val="000010000000" w:firstRow="0" w:lastRow="0" w:firstColumn="0" w:lastColumn="0" w:oddVBand="1" w:evenVBand="0" w:oddHBand="0" w:evenHBand="0" w:firstRowFirstColumn="0" w:firstRowLastColumn="0" w:lastRowFirstColumn="0" w:lastRowLastColumn="0"/>
            <w:tcW w:w="820" w:type="dxa"/>
          </w:tcPr>
          <w:p w14:paraId="7C46B65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175</w:t>
            </w:r>
          </w:p>
        </w:tc>
        <w:tc>
          <w:tcPr>
            <w:tcW w:w="1000" w:type="dxa"/>
          </w:tcPr>
          <w:p w14:paraId="3FCE6BFE"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6D11CC4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Perceived</w:t>
            </w:r>
          </w:p>
        </w:tc>
        <w:tc>
          <w:tcPr>
            <w:tcW w:w="800" w:type="dxa"/>
          </w:tcPr>
          <w:p w14:paraId="5ED5E9C6"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300" w:type="dxa"/>
          </w:tcPr>
          <w:p w14:paraId="4F763D0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SSL (contrastive / wav2vec)</w:t>
            </w:r>
          </w:p>
        </w:tc>
        <w:tc>
          <w:tcPr>
            <w:tcW w:w="1100" w:type="dxa"/>
          </w:tcPr>
          <w:p w14:paraId="0610F9B0"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proofErr w:type="gramStart"/>
            <w:r w:rsidRPr="002545EF">
              <w:rPr>
                <w:rFonts w:ascii="Times New Roman" w:eastAsia="Arial" w:hAnsi="Times New Roman" w:cs="Times New Roman"/>
                <w:b/>
                <w:bCs/>
                <w:color w:val="000000" w:themeColor="text1"/>
                <w:sz w:val="16"/>
                <w:szCs w:val="16"/>
              </w:rPr>
              <w:t>Top-1</w:t>
            </w:r>
            <w:proofErr w:type="gramEnd"/>
            <w:r w:rsidRPr="002545EF">
              <w:rPr>
                <w:rFonts w:ascii="Times New Roman" w:eastAsia="Arial" w:hAnsi="Times New Roman" w:cs="Times New Roman"/>
                <w:b/>
                <w:bCs/>
                <w:color w:val="000000" w:themeColor="text1"/>
                <w:sz w:val="16"/>
                <w:szCs w:val="16"/>
              </w:rPr>
              <w:t xml:space="preserve"> accuracy</w:t>
            </w:r>
          </w:p>
        </w:tc>
        <w:tc>
          <w:tcPr>
            <w:cnfStyle w:val="000010000000" w:firstRow="0" w:lastRow="0" w:firstColumn="0" w:lastColumn="0" w:oddVBand="1" w:evenVBand="0" w:oddHBand="0" w:evenHBand="0" w:firstRowFirstColumn="0" w:firstRowLastColumn="0" w:lastRowFirstColumn="0" w:lastRowLastColumn="0"/>
            <w:tcW w:w="1200" w:type="dxa"/>
          </w:tcPr>
          <w:p w14:paraId="54477FD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41% </w:t>
            </w:r>
            <w:proofErr w:type="gramStart"/>
            <w:r w:rsidRPr="002545EF">
              <w:rPr>
                <w:rFonts w:ascii="Times New Roman" w:eastAsia="Arial" w:hAnsi="Times New Roman" w:cs="Times New Roman"/>
                <w:b/>
                <w:bCs/>
                <w:color w:val="000000" w:themeColor="text1"/>
                <w:sz w:val="16"/>
                <w:szCs w:val="16"/>
              </w:rPr>
              <w:t>Top-1</w:t>
            </w:r>
            <w:proofErr w:type="gramEnd"/>
          </w:p>
        </w:tc>
        <w:tc>
          <w:tcPr>
            <w:tcW w:w="4130" w:type="dxa"/>
          </w:tcPr>
          <w:p w14:paraId="56016AEC"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Largest non-invasive speech decoding study at time of publication. Contrastive SSL across 4 public MEG/EEG datasets. Zero-shot segment decoding. Defines the non-invasive SSL state of the art. Nature Machine Intelligence.</w:t>
            </w:r>
          </w:p>
        </w:tc>
      </w:tr>
      <w:tr w:rsidR="002545EF" w:rsidRPr="002545EF" w14:paraId="37BE8FDA"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4D87FE8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Tang et al.</w:t>
            </w:r>
          </w:p>
          <w:p w14:paraId="753D6B2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(2023)</w:t>
            </w:r>
          </w:p>
        </w:tc>
        <w:tc>
          <w:tcPr>
            <w:tcW w:w="1150" w:type="dxa"/>
          </w:tcPr>
          <w:p w14:paraId="50454BCD"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fMRI</w:t>
            </w:r>
          </w:p>
        </w:tc>
        <w:tc>
          <w:tcPr>
            <w:cnfStyle w:val="000010000000" w:firstRow="0" w:lastRow="0" w:firstColumn="0" w:lastColumn="0" w:oddVBand="1" w:evenVBand="0" w:oddHBand="0" w:evenHBand="0" w:firstRowFirstColumn="0" w:firstRowLastColumn="0" w:lastRowFirstColumn="0" w:lastRowLastColumn="0"/>
            <w:tcW w:w="820" w:type="dxa"/>
          </w:tcPr>
          <w:p w14:paraId="0D79E8FE"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3</w:t>
            </w:r>
          </w:p>
        </w:tc>
        <w:tc>
          <w:tcPr>
            <w:tcW w:w="1000" w:type="dxa"/>
          </w:tcPr>
          <w:p w14:paraId="18EC12DF"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339CAA23"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Perceived + Imagined</w:t>
            </w:r>
          </w:p>
        </w:tc>
        <w:tc>
          <w:tcPr>
            <w:tcW w:w="800" w:type="dxa"/>
          </w:tcPr>
          <w:p w14:paraId="1C37D23D"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300" w:type="dxa"/>
          </w:tcPr>
          <w:p w14:paraId="2489399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Encoder + LLM (GPT)</w:t>
            </w:r>
          </w:p>
        </w:tc>
        <w:tc>
          <w:tcPr>
            <w:tcW w:w="1100" w:type="dxa"/>
          </w:tcPr>
          <w:p w14:paraId="3F741281"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Story identification</w:t>
            </w:r>
          </w:p>
        </w:tc>
        <w:tc>
          <w:tcPr>
            <w:cnfStyle w:val="000010000000" w:firstRow="0" w:lastRow="0" w:firstColumn="0" w:lastColumn="0" w:oddVBand="1" w:evenVBand="0" w:oddHBand="0" w:evenHBand="0" w:firstRowFirstColumn="0" w:firstRowLastColumn="0" w:lastRowFirstColumn="0" w:lastRowLastColumn="0"/>
            <w:tcW w:w="1200" w:type="dxa"/>
          </w:tcPr>
          <w:p w14:paraId="62F6A9D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100%</w:t>
            </w:r>
          </w:p>
        </w:tc>
        <w:tc>
          <w:tcPr>
            <w:tcW w:w="4130" w:type="dxa"/>
          </w:tcPr>
          <w:p w14:paraId="2BDF7CAC"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Continuous language reconstruction from fMRI. 100% story identification from imagined and perceived speech. First demonstration of LLM-based continuous semantic reconstruction from non-invasive brain signals. Nature Neuroscience.</w:t>
            </w:r>
          </w:p>
        </w:tc>
      </w:tr>
      <w:tr w:rsidR="002545EF" w:rsidRPr="002545EF" w14:paraId="4B45DD84" w14:textId="77777777" w:rsidTr="0049378E">
        <w:tc>
          <w:tcPr>
            <w:cnfStyle w:val="000010000000" w:firstRow="0" w:lastRow="0" w:firstColumn="0" w:lastColumn="0" w:oddVBand="1" w:evenVBand="0" w:oddHBand="0" w:evenHBand="0" w:firstRowFirstColumn="0" w:firstRowLastColumn="0" w:lastRowFirstColumn="0" w:lastRowLastColumn="0"/>
            <w:tcW w:w="1900" w:type="dxa"/>
          </w:tcPr>
          <w:p w14:paraId="24A16EF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Kwon et al.</w:t>
            </w:r>
          </w:p>
          <w:p w14:paraId="602AF29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(2024)</w:t>
            </w:r>
          </w:p>
        </w:tc>
        <w:tc>
          <w:tcPr>
            <w:tcW w:w="1150" w:type="dxa"/>
          </w:tcPr>
          <w:p w14:paraId="6AA9642B"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MEG</w:t>
            </w:r>
          </w:p>
        </w:tc>
        <w:tc>
          <w:tcPr>
            <w:cnfStyle w:val="000010000000" w:firstRow="0" w:lastRow="0" w:firstColumn="0" w:lastColumn="0" w:oddVBand="1" w:evenVBand="0" w:oddHBand="0" w:evenHBand="0" w:firstRowFirstColumn="0" w:firstRowLastColumn="0" w:lastRowFirstColumn="0" w:lastRowLastColumn="0"/>
            <w:tcW w:w="820" w:type="dxa"/>
          </w:tcPr>
          <w:p w14:paraId="7F74B33D"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4</w:t>
            </w:r>
          </w:p>
        </w:tc>
        <w:tc>
          <w:tcPr>
            <w:tcW w:w="1000" w:type="dxa"/>
          </w:tcPr>
          <w:p w14:paraId="3B0D2166"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01C711A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Overt</w:t>
            </w:r>
          </w:p>
        </w:tc>
        <w:tc>
          <w:tcPr>
            <w:tcW w:w="800" w:type="dxa"/>
          </w:tcPr>
          <w:p w14:paraId="4CFD3E6F"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2A51117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Transformer + BigVGAN</w:t>
            </w:r>
          </w:p>
        </w:tc>
        <w:tc>
          <w:tcPr>
            <w:tcW w:w="1100" w:type="dxa"/>
          </w:tcPr>
          <w:p w14:paraId="0317538E"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Mel-PCC</w:t>
            </w:r>
          </w:p>
        </w:tc>
        <w:tc>
          <w:tcPr>
            <w:cnfStyle w:val="000010000000" w:firstRow="0" w:lastRow="0" w:firstColumn="0" w:lastColumn="0" w:oddVBand="1" w:evenVBand="0" w:oddHBand="0" w:evenHBand="0" w:firstRowFirstColumn="0" w:firstRowLastColumn="0" w:lastRowFirstColumn="0" w:lastRowLastColumn="0"/>
            <w:tcW w:w="1200" w:type="dxa"/>
          </w:tcPr>
          <w:p w14:paraId="30ED1BD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PCC ~0.95</w:t>
            </w:r>
          </w:p>
        </w:tc>
        <w:tc>
          <w:tcPr>
            <w:tcW w:w="4130" w:type="dxa"/>
          </w:tcPr>
          <w:p w14:paraId="1351FC39"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First intelligible speech synthesis directly from non-invasive MEG signals. Transformer + BigVGAN neural vocoder pipeline. Demonstrates acoustic reconstruction from MEG is achievable. Interspeech 2024.</w:t>
            </w:r>
          </w:p>
        </w:tc>
      </w:tr>
      <w:tr w:rsidR="002545EF" w:rsidRPr="002545EF" w14:paraId="5891A58E"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524FDD6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d'Ascoli et al.</w:t>
            </w:r>
          </w:p>
          <w:p w14:paraId="5CECB691"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(2025)</w:t>
            </w:r>
          </w:p>
        </w:tc>
        <w:tc>
          <w:tcPr>
            <w:tcW w:w="1150" w:type="dxa"/>
          </w:tcPr>
          <w:p w14:paraId="0024BAD6"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EEG / MEG</w:t>
            </w:r>
          </w:p>
        </w:tc>
        <w:tc>
          <w:tcPr>
            <w:cnfStyle w:val="000010000000" w:firstRow="0" w:lastRow="0" w:firstColumn="0" w:lastColumn="0" w:oddVBand="1" w:evenVBand="0" w:oddHBand="0" w:evenHBand="0" w:firstRowFirstColumn="0" w:firstRowLastColumn="0" w:lastRowFirstColumn="0" w:lastRowLastColumn="0"/>
            <w:tcW w:w="820" w:type="dxa"/>
          </w:tcPr>
          <w:p w14:paraId="1C20554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723</w:t>
            </w:r>
          </w:p>
        </w:tc>
        <w:tc>
          <w:tcPr>
            <w:tcW w:w="1000" w:type="dxa"/>
          </w:tcPr>
          <w:p w14:paraId="1F741462"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 (multilingual)</w:t>
            </w:r>
          </w:p>
        </w:tc>
        <w:tc>
          <w:tcPr>
            <w:cnfStyle w:val="000010000000" w:firstRow="0" w:lastRow="0" w:firstColumn="0" w:lastColumn="0" w:oddVBand="1" w:evenVBand="0" w:oddHBand="0" w:evenHBand="0" w:firstRowFirstColumn="0" w:firstRowLastColumn="0" w:lastRowFirstColumn="0" w:lastRowLastColumn="0"/>
            <w:tcW w:w="1000" w:type="dxa"/>
          </w:tcPr>
          <w:p w14:paraId="433EAD1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Perceived</w:t>
            </w:r>
          </w:p>
        </w:tc>
        <w:tc>
          <w:tcPr>
            <w:tcW w:w="800" w:type="dxa"/>
          </w:tcPr>
          <w:p w14:paraId="56827197"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 (word-level)</w:t>
            </w:r>
          </w:p>
        </w:tc>
        <w:tc>
          <w:tcPr>
            <w:cnfStyle w:val="000010000000" w:firstRow="0" w:lastRow="0" w:firstColumn="0" w:lastColumn="0" w:oddVBand="1" w:evenVBand="0" w:oddHBand="0" w:evenHBand="0" w:firstRowFirstColumn="0" w:firstRowLastColumn="0" w:lastRowFirstColumn="0" w:lastRowLastColumn="0"/>
            <w:tcW w:w="1300" w:type="dxa"/>
          </w:tcPr>
          <w:p w14:paraId="654C96D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CNN + Transformer</w:t>
            </w:r>
          </w:p>
        </w:tc>
        <w:tc>
          <w:tcPr>
            <w:tcW w:w="1100" w:type="dxa"/>
          </w:tcPr>
          <w:p w14:paraId="46432F36"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proofErr w:type="gramStart"/>
            <w:r w:rsidRPr="002545EF">
              <w:rPr>
                <w:rFonts w:ascii="Times New Roman" w:eastAsia="Arial" w:hAnsi="Times New Roman" w:cs="Times New Roman"/>
                <w:b/>
                <w:bCs/>
                <w:color w:val="000000" w:themeColor="text1"/>
                <w:sz w:val="16"/>
                <w:szCs w:val="16"/>
              </w:rPr>
              <w:t>Top-1</w:t>
            </w:r>
            <w:proofErr w:type="gramEnd"/>
            <w:r w:rsidRPr="002545EF">
              <w:rPr>
                <w:rFonts w:ascii="Times New Roman" w:eastAsia="Arial" w:hAnsi="Times New Roman" w:cs="Times New Roman"/>
                <w:b/>
                <w:bCs/>
                <w:color w:val="000000" w:themeColor="text1"/>
                <w:sz w:val="16"/>
                <w:szCs w:val="16"/>
              </w:rPr>
              <w:t xml:space="preserve"> word accuracy</w:t>
            </w:r>
          </w:p>
        </w:tc>
        <w:tc>
          <w:tcPr>
            <w:cnfStyle w:val="000010000000" w:firstRow="0" w:lastRow="0" w:firstColumn="0" w:lastColumn="0" w:oddVBand="1" w:evenVBand="0" w:oddHBand="0" w:evenHBand="0" w:firstRowFirstColumn="0" w:firstRowLastColumn="0" w:lastRowFirstColumn="0" w:lastRowLastColumn="0"/>
            <w:tcW w:w="1200" w:type="dxa"/>
          </w:tcPr>
          <w:p w14:paraId="1A770F8C" w14:textId="77777777" w:rsidR="002545EF" w:rsidRPr="002545EF" w:rsidRDefault="002545EF" w:rsidP="002545EF">
            <w:pPr>
              <w:rPr>
                <w:rFonts w:ascii="Times New Roman" w:hAnsi="Times New Roman" w:cs="Times New Roman"/>
                <w:color w:val="000000" w:themeColor="text1"/>
                <w:sz w:val="16"/>
                <w:szCs w:val="16"/>
              </w:rPr>
            </w:pPr>
            <w:proofErr w:type="gramStart"/>
            <w:r w:rsidRPr="002545EF">
              <w:rPr>
                <w:rFonts w:ascii="Times New Roman" w:eastAsia="Arial" w:hAnsi="Times New Roman" w:cs="Times New Roman"/>
                <w:b/>
                <w:bCs/>
                <w:color w:val="000000" w:themeColor="text1"/>
                <w:sz w:val="16"/>
                <w:szCs w:val="16"/>
              </w:rPr>
              <w:t>Top-1</w:t>
            </w:r>
            <w:proofErr w:type="gramEnd"/>
            <w:r w:rsidRPr="002545EF">
              <w:rPr>
                <w:rFonts w:ascii="Times New Roman" w:eastAsia="Arial" w:hAnsi="Times New Roman" w:cs="Times New Roman"/>
                <w:b/>
                <w:bCs/>
                <w:color w:val="000000" w:themeColor="text1"/>
                <w:sz w:val="16"/>
                <w:szCs w:val="16"/>
              </w:rPr>
              <w:t xml:space="preserve"> reported</w:t>
            </w:r>
          </w:p>
        </w:tc>
        <w:tc>
          <w:tcPr>
            <w:tcW w:w="4130" w:type="dxa"/>
          </w:tcPr>
          <w:p w14:paraId="649C3B09" w14:textId="11001621"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Largest non-invasive word decoding study (n=723). Covers 7 datasets and 3 </w:t>
            </w:r>
            <w:proofErr w:type="gramStart"/>
            <w:r w:rsidRPr="002545EF">
              <w:rPr>
                <w:rFonts w:ascii="Times New Roman" w:eastAsia="Arial" w:hAnsi="Times New Roman" w:cs="Times New Roman"/>
                <w:color w:val="000000" w:themeColor="text1"/>
                <w:sz w:val="16"/>
                <w:szCs w:val="16"/>
              </w:rPr>
              <w:t xml:space="preserve">languages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first cross-language non-invasive decoding at scale. Performance scales with dataset size. Nature Communications.</w:t>
            </w:r>
          </w:p>
        </w:tc>
      </w:tr>
      <w:tr w:rsidR="002545EF" w:rsidRPr="002545EF" w14:paraId="257A3444" w14:textId="77777777" w:rsidTr="0049378E">
        <w:tc>
          <w:tcPr>
            <w:cnfStyle w:val="000010000000" w:firstRow="0" w:lastRow="0" w:firstColumn="0" w:lastColumn="0" w:oddVBand="1" w:evenVBand="0" w:oddHBand="0" w:evenHBand="0" w:firstRowFirstColumn="0" w:firstRowLastColumn="0" w:lastRowFirstColumn="0" w:lastRowLastColumn="0"/>
            <w:tcW w:w="1900" w:type="dxa"/>
          </w:tcPr>
          <w:p w14:paraId="668917E5"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Tang &amp; Huth</w:t>
            </w:r>
          </w:p>
          <w:p w14:paraId="346687D4"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(2025)</w:t>
            </w:r>
          </w:p>
        </w:tc>
        <w:tc>
          <w:tcPr>
            <w:tcW w:w="1150" w:type="dxa"/>
          </w:tcPr>
          <w:p w14:paraId="5C75AF79"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Multi-modal</w:t>
            </w:r>
          </w:p>
        </w:tc>
        <w:tc>
          <w:tcPr>
            <w:cnfStyle w:val="000010000000" w:firstRow="0" w:lastRow="0" w:firstColumn="0" w:lastColumn="0" w:oddVBand="1" w:evenVBand="0" w:oddHBand="0" w:evenHBand="0" w:firstRowFirstColumn="0" w:firstRowLastColumn="0" w:lastRowFirstColumn="0" w:lastRowLastColumn="0"/>
            <w:tcW w:w="820" w:type="dxa"/>
          </w:tcPr>
          <w:p w14:paraId="29D99E8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Multiple</w:t>
            </w:r>
          </w:p>
        </w:tc>
        <w:tc>
          <w:tcPr>
            <w:tcW w:w="1000" w:type="dxa"/>
          </w:tcPr>
          <w:p w14:paraId="1CA39EA0"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4C09241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Perceived</w:t>
            </w:r>
          </w:p>
        </w:tc>
        <w:tc>
          <w:tcPr>
            <w:tcW w:w="800" w:type="dxa"/>
          </w:tcPr>
          <w:p w14:paraId="15BA302B"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300" w:type="dxa"/>
          </w:tcPr>
          <w:p w14:paraId="22D6A2B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SSL + Transformer</w:t>
            </w:r>
          </w:p>
        </w:tc>
        <w:tc>
          <w:tcPr>
            <w:tcW w:w="1100" w:type="dxa"/>
          </w:tcPr>
          <w:p w14:paraId="1F2DDA38"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Semantic accuracy (cross-modal)</w:t>
            </w:r>
          </w:p>
        </w:tc>
        <w:tc>
          <w:tcPr>
            <w:cnfStyle w:val="000010000000" w:firstRow="0" w:lastRow="0" w:firstColumn="0" w:lastColumn="0" w:oddVBand="1" w:evenVBand="0" w:oddHBand="0" w:evenHBand="0" w:firstRowFirstColumn="0" w:firstRowLastColumn="0" w:lastRowFirstColumn="0" w:lastRowLastColumn="0"/>
            <w:tcW w:w="1200" w:type="dxa"/>
          </w:tcPr>
          <w:p w14:paraId="3D195A9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Cross-modal demonstrated</w:t>
            </w:r>
          </w:p>
        </w:tc>
        <w:tc>
          <w:tcPr>
            <w:tcW w:w="4130" w:type="dxa"/>
          </w:tcPr>
          <w:p w14:paraId="10B5B1FF"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First systematic cross-participant cross-modal semantic language decoding across EEG, MEG, and fMRI simultaneously. Demonstrates shared neural representations for language across recording modalities. Current Biology.</w:t>
            </w:r>
          </w:p>
        </w:tc>
      </w:tr>
      <w:tr w:rsidR="002545EF" w:rsidRPr="002545EF" w14:paraId="465D70B9"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5C33EA1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Yin, Ye &amp; Li</w:t>
            </w:r>
          </w:p>
          <w:p w14:paraId="4EA983C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(2024)</w:t>
            </w:r>
          </w:p>
        </w:tc>
        <w:tc>
          <w:tcPr>
            <w:tcW w:w="1150" w:type="dxa"/>
          </w:tcPr>
          <w:p w14:paraId="58320F76"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fMRI</w:t>
            </w:r>
          </w:p>
        </w:tc>
        <w:tc>
          <w:tcPr>
            <w:cnfStyle w:val="000010000000" w:firstRow="0" w:lastRow="0" w:firstColumn="0" w:lastColumn="0" w:oddVBand="1" w:evenVBand="0" w:oddHBand="0" w:evenHBand="0" w:firstRowFirstColumn="0" w:firstRowLastColumn="0" w:lastRowFirstColumn="0" w:lastRowLastColumn="0"/>
            <w:tcW w:w="820" w:type="dxa"/>
          </w:tcPr>
          <w:p w14:paraId="1388005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Narratives dataset</w:t>
            </w:r>
          </w:p>
        </w:tc>
        <w:tc>
          <w:tcPr>
            <w:tcW w:w="1000" w:type="dxa"/>
          </w:tcPr>
          <w:p w14:paraId="63825868"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1A86743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Perceived</w:t>
            </w:r>
          </w:p>
        </w:tc>
        <w:tc>
          <w:tcPr>
            <w:tcW w:w="800" w:type="dxa"/>
          </w:tcPr>
          <w:p w14:paraId="3324FAB5"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Open</w:t>
            </w:r>
          </w:p>
        </w:tc>
        <w:tc>
          <w:tcPr>
            <w:cnfStyle w:val="000010000000" w:firstRow="0" w:lastRow="0" w:firstColumn="0" w:lastColumn="0" w:oddVBand="1" w:evenVBand="0" w:oddHBand="0" w:evenHBand="0" w:firstRowFirstColumn="0" w:firstRowLastColumn="0" w:lastRowFirstColumn="0" w:lastRowLastColumn="0"/>
            <w:tcW w:w="1300" w:type="dxa"/>
          </w:tcPr>
          <w:p w14:paraId="2CB2C95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Transformer (</w:t>
            </w:r>
            <w:proofErr w:type="spellStart"/>
            <w:r w:rsidRPr="002545EF">
              <w:rPr>
                <w:rFonts w:ascii="Times New Roman" w:eastAsia="Arial" w:hAnsi="Times New Roman" w:cs="Times New Roman"/>
                <w:color w:val="000000" w:themeColor="text1"/>
                <w:sz w:val="16"/>
                <w:szCs w:val="16"/>
              </w:rPr>
              <w:t>PredFT</w:t>
            </w:r>
            <w:proofErr w:type="spellEnd"/>
            <w:r w:rsidRPr="002545EF">
              <w:rPr>
                <w:rFonts w:ascii="Times New Roman" w:eastAsia="Arial" w:hAnsi="Times New Roman" w:cs="Times New Roman"/>
                <w:color w:val="000000" w:themeColor="text1"/>
                <w:sz w:val="16"/>
                <w:szCs w:val="16"/>
              </w:rPr>
              <w:t>)</w:t>
            </w:r>
          </w:p>
        </w:tc>
        <w:tc>
          <w:tcPr>
            <w:tcW w:w="1100" w:type="dxa"/>
          </w:tcPr>
          <w:p w14:paraId="61E31BC5"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BLEU-1</w:t>
            </w:r>
          </w:p>
        </w:tc>
        <w:tc>
          <w:tcPr>
            <w:cnfStyle w:val="000010000000" w:firstRow="0" w:lastRow="0" w:firstColumn="0" w:lastColumn="0" w:oddVBand="1" w:evenVBand="0" w:oddHBand="0" w:evenHBand="0" w:firstRowFirstColumn="0" w:firstRowLastColumn="0" w:lastRowFirstColumn="0" w:lastRowLastColumn="0"/>
            <w:tcW w:w="1200" w:type="dxa"/>
          </w:tcPr>
          <w:p w14:paraId="60AD367F"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27.8% BLEU-1</w:t>
            </w:r>
          </w:p>
        </w:tc>
        <w:tc>
          <w:tcPr>
            <w:tcW w:w="4130" w:type="dxa"/>
          </w:tcPr>
          <w:p w14:paraId="70108F7C" w14:textId="63D04CD4"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Brain predictive coding framework (</w:t>
            </w:r>
            <w:proofErr w:type="spellStart"/>
            <w:r w:rsidRPr="002545EF">
              <w:rPr>
                <w:rFonts w:ascii="Times New Roman" w:eastAsia="Arial" w:hAnsi="Times New Roman" w:cs="Times New Roman"/>
                <w:color w:val="000000" w:themeColor="text1"/>
                <w:sz w:val="16"/>
                <w:szCs w:val="16"/>
              </w:rPr>
              <w:t>PredFT</w:t>
            </w:r>
            <w:proofErr w:type="spellEnd"/>
            <w:r w:rsidRPr="002545EF">
              <w:rPr>
                <w:rFonts w:ascii="Times New Roman" w:eastAsia="Arial" w:hAnsi="Times New Roman" w:cs="Times New Roman"/>
                <w:color w:val="000000" w:themeColor="text1"/>
                <w:sz w:val="16"/>
                <w:szCs w:val="16"/>
              </w:rPr>
              <w:t xml:space="preserve">) for fMRI language reconstruction. Cross-attention transformer aligns fMRI representations with language model embeddings. arXiv </w:t>
            </w:r>
            <w:proofErr w:type="gramStart"/>
            <w:r w:rsidRPr="002545EF">
              <w:rPr>
                <w:rFonts w:ascii="Times New Roman" w:eastAsia="Arial" w:hAnsi="Times New Roman" w:cs="Times New Roman"/>
                <w:color w:val="000000" w:themeColor="text1"/>
                <w:sz w:val="16"/>
                <w:szCs w:val="16"/>
              </w:rPr>
              <w:t xml:space="preserve">preprint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verify final publication status.</w:t>
            </w:r>
          </w:p>
        </w:tc>
      </w:tr>
      <w:tr w:rsidR="002545EF" w:rsidRPr="002545EF" w14:paraId="4840C553" w14:textId="77777777" w:rsidTr="0049378E">
        <w:tc>
          <w:tcPr>
            <w:cnfStyle w:val="000010000000" w:firstRow="0" w:lastRow="0" w:firstColumn="0" w:lastColumn="0" w:oddVBand="1" w:evenVBand="0" w:oddHBand="0" w:evenHBand="0" w:firstRowFirstColumn="0" w:firstRowLastColumn="0" w:lastRowFirstColumn="0" w:lastRowLastColumn="0"/>
            <w:tcW w:w="14400" w:type="dxa"/>
            <w:gridSpan w:val="10"/>
          </w:tcPr>
          <w:p w14:paraId="09BA399C" w14:textId="7924BFB0"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GROUP </w:t>
            </w:r>
            <w:proofErr w:type="gramStart"/>
            <w:r w:rsidRPr="002545EF">
              <w:rPr>
                <w:rFonts w:ascii="Times New Roman" w:eastAsia="Arial" w:hAnsi="Times New Roman" w:cs="Times New Roman"/>
                <w:b/>
                <w:bCs/>
                <w:color w:val="000000" w:themeColor="text1"/>
                <w:sz w:val="16"/>
                <w:szCs w:val="16"/>
              </w:rPr>
              <w:t xml:space="preserve">D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 xml:space="preserve">HYBRID AND PERIPHERAL </w:t>
            </w:r>
            <w:proofErr w:type="gramStart"/>
            <w:r w:rsidRPr="002545EF">
              <w:rPr>
                <w:rFonts w:ascii="Times New Roman" w:eastAsia="Arial" w:hAnsi="Times New Roman" w:cs="Times New Roman"/>
                <w:b/>
                <w:bCs/>
                <w:color w:val="000000" w:themeColor="text1"/>
                <w:sz w:val="16"/>
                <w:szCs w:val="16"/>
              </w:rPr>
              <w:t>MODALITIES  (</w:t>
            </w:r>
            <w:proofErr w:type="gramEnd"/>
            <w:r w:rsidRPr="002545EF">
              <w:rPr>
                <w:rFonts w:ascii="Times New Roman" w:eastAsia="Arial" w:hAnsi="Times New Roman" w:cs="Times New Roman"/>
                <w:b/>
                <w:bCs/>
                <w:color w:val="000000" w:themeColor="text1"/>
                <w:sz w:val="16"/>
                <w:szCs w:val="16"/>
              </w:rPr>
              <w:t>selected studies from n=6)</w:t>
            </w:r>
          </w:p>
        </w:tc>
      </w:tr>
      <w:tr w:rsidR="002545EF" w:rsidRPr="002545EF" w14:paraId="1FD19518"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77DEEF1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Zhu et al.</w:t>
            </w:r>
          </w:p>
          <w:p w14:paraId="3E86714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(2021)</w:t>
            </w:r>
          </w:p>
        </w:tc>
        <w:tc>
          <w:tcPr>
            <w:tcW w:w="1150" w:type="dxa"/>
          </w:tcPr>
          <w:p w14:paraId="46B4DF00"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HD-sEMG</w:t>
            </w:r>
          </w:p>
        </w:tc>
        <w:tc>
          <w:tcPr>
            <w:cnfStyle w:val="000010000000" w:firstRow="0" w:lastRow="0" w:firstColumn="0" w:lastColumn="0" w:oddVBand="1" w:evenVBand="0" w:oddHBand="0" w:evenHBand="0" w:firstRowFirstColumn="0" w:firstRowLastColumn="0" w:lastRowFirstColumn="0" w:lastRowLastColumn="0"/>
            <w:tcW w:w="820" w:type="dxa"/>
          </w:tcPr>
          <w:p w14:paraId="23DBE8E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Multiple</w:t>
            </w:r>
          </w:p>
        </w:tc>
        <w:tc>
          <w:tcPr>
            <w:tcW w:w="1000" w:type="dxa"/>
          </w:tcPr>
          <w:p w14:paraId="4682C0F5"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21314515"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Silent</w:t>
            </w:r>
          </w:p>
        </w:tc>
        <w:tc>
          <w:tcPr>
            <w:tcW w:w="800" w:type="dxa"/>
          </w:tcPr>
          <w:p w14:paraId="7A33F471"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36358DA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CNN</w:t>
            </w:r>
          </w:p>
        </w:tc>
        <w:tc>
          <w:tcPr>
            <w:tcW w:w="1100" w:type="dxa"/>
          </w:tcPr>
          <w:p w14:paraId="3F875FFC"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Accuracy</w:t>
            </w:r>
          </w:p>
        </w:tc>
        <w:tc>
          <w:tcPr>
            <w:cnfStyle w:val="000010000000" w:firstRow="0" w:lastRow="0" w:firstColumn="0" w:lastColumn="0" w:oddVBand="1" w:evenVBand="0" w:oddHBand="0" w:evenHBand="0" w:firstRowFirstColumn="0" w:firstRowLastColumn="0" w:lastRowFirstColumn="0" w:lastRowLastColumn="0"/>
            <w:tcW w:w="1200" w:type="dxa"/>
          </w:tcPr>
          <w:p w14:paraId="477A221C"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87–90%</w:t>
            </w:r>
          </w:p>
        </w:tc>
        <w:tc>
          <w:tcPr>
            <w:tcW w:w="4130" w:type="dxa"/>
          </w:tcPr>
          <w:p w14:paraId="337B64AA"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Systematic electrode configuration optimization for HD-sEMG silent speech. English and Chinese digit classification. Demonstrates cross-language sEMG feasibility. Journal of Neural Engineering.</w:t>
            </w:r>
          </w:p>
        </w:tc>
      </w:tr>
      <w:tr w:rsidR="002545EF" w:rsidRPr="002545EF" w14:paraId="73AC7CF5" w14:textId="77777777" w:rsidTr="0049378E">
        <w:tc>
          <w:tcPr>
            <w:cnfStyle w:val="000010000000" w:firstRow="0" w:lastRow="0" w:firstColumn="0" w:lastColumn="0" w:oddVBand="1" w:evenVBand="0" w:oddHBand="0" w:evenHBand="0" w:firstRowFirstColumn="0" w:firstRowLastColumn="0" w:lastRowFirstColumn="0" w:lastRowLastColumn="0"/>
            <w:tcW w:w="1900" w:type="dxa"/>
          </w:tcPr>
          <w:p w14:paraId="46516A33"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Song et al.</w:t>
            </w:r>
          </w:p>
          <w:p w14:paraId="3C63EE0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(2023)</w:t>
            </w:r>
          </w:p>
        </w:tc>
        <w:tc>
          <w:tcPr>
            <w:tcW w:w="1150" w:type="dxa"/>
          </w:tcPr>
          <w:p w14:paraId="60AEA781"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HD-sEMG</w:t>
            </w:r>
          </w:p>
        </w:tc>
        <w:tc>
          <w:tcPr>
            <w:cnfStyle w:val="000010000000" w:firstRow="0" w:lastRow="0" w:firstColumn="0" w:lastColumn="0" w:oddVBand="1" w:evenVBand="0" w:oddHBand="0" w:evenHBand="0" w:firstRowFirstColumn="0" w:firstRowLastColumn="0" w:lastRowFirstColumn="0" w:lastRowLastColumn="0"/>
            <w:tcW w:w="820" w:type="dxa"/>
          </w:tcPr>
          <w:p w14:paraId="275CE57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15</w:t>
            </w:r>
          </w:p>
        </w:tc>
        <w:tc>
          <w:tcPr>
            <w:tcW w:w="1000" w:type="dxa"/>
          </w:tcPr>
          <w:p w14:paraId="31DBEBC2"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5CF05009"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Silent</w:t>
            </w:r>
          </w:p>
        </w:tc>
        <w:tc>
          <w:tcPr>
            <w:tcW w:w="800" w:type="dxa"/>
          </w:tcPr>
          <w:p w14:paraId="0A3B4BF4"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 (33 phrases)</w:t>
            </w:r>
          </w:p>
        </w:tc>
        <w:tc>
          <w:tcPr>
            <w:cnfStyle w:val="000010000000" w:firstRow="0" w:lastRow="0" w:firstColumn="0" w:lastColumn="0" w:oddVBand="1" w:evenVBand="0" w:oddHBand="0" w:evenHBand="0" w:firstRowFirstColumn="0" w:firstRowLastColumn="0" w:lastRowFirstColumn="0" w:lastRowLastColumn="0"/>
            <w:tcW w:w="1300" w:type="dxa"/>
          </w:tcPr>
          <w:p w14:paraId="1FDD8B96"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CNN + RNN (spatiotemporal)</w:t>
            </w:r>
          </w:p>
        </w:tc>
        <w:tc>
          <w:tcPr>
            <w:tcW w:w="1100" w:type="dxa"/>
          </w:tcPr>
          <w:p w14:paraId="1140B8F6"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CER / Phrase accuracy</w:t>
            </w:r>
          </w:p>
        </w:tc>
        <w:tc>
          <w:tcPr>
            <w:cnfStyle w:val="000010000000" w:firstRow="0" w:lastRow="0" w:firstColumn="0" w:lastColumn="0" w:oddVBand="1" w:evenVBand="0" w:oddHBand="0" w:evenHBand="0" w:firstRowFirstColumn="0" w:firstRowLastColumn="0" w:lastRowFirstColumn="0" w:lastRowLastColumn="0"/>
            <w:tcW w:w="1200" w:type="dxa"/>
          </w:tcPr>
          <w:p w14:paraId="7B046312"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CER 3.11%</w:t>
            </w:r>
          </w:p>
        </w:tc>
        <w:tc>
          <w:tcPr>
            <w:tcW w:w="4130" w:type="dxa"/>
          </w:tcPr>
          <w:p w14:paraId="7259A219" w14:textId="77777777" w:rsidR="002545EF" w:rsidRPr="002545EF" w:rsidRDefault="002545EF" w:rsidP="002545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Best CER in any silent speech study in this review. 33 Chinese phrases (82 syllables), n=15. Spatiotemporal CNN+RNN for HD-sEMG. Demonstrates peripheral sEMG achieves near-invasive accuracy for silent speech. IEEE TNSRE.</w:t>
            </w:r>
          </w:p>
        </w:tc>
      </w:tr>
      <w:tr w:rsidR="002545EF" w:rsidRPr="002545EF" w14:paraId="499778F5" w14:textId="77777777" w:rsidTr="004937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B42C827"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Cooney et al.</w:t>
            </w:r>
          </w:p>
          <w:p w14:paraId="0C05517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(2022)</w:t>
            </w:r>
          </w:p>
        </w:tc>
        <w:tc>
          <w:tcPr>
            <w:tcW w:w="1150" w:type="dxa"/>
          </w:tcPr>
          <w:p w14:paraId="43131F24"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EEG + fNIRS</w:t>
            </w:r>
          </w:p>
        </w:tc>
        <w:tc>
          <w:tcPr>
            <w:cnfStyle w:val="000010000000" w:firstRow="0" w:lastRow="0" w:firstColumn="0" w:lastColumn="0" w:oddVBand="1" w:evenVBand="0" w:oddHBand="0" w:evenHBand="0" w:firstRowFirstColumn="0" w:firstRowLastColumn="0" w:lastRowFirstColumn="0" w:lastRowLastColumn="0"/>
            <w:tcW w:w="820" w:type="dxa"/>
          </w:tcPr>
          <w:p w14:paraId="4F9E8AE8"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19</w:t>
            </w:r>
          </w:p>
        </w:tc>
        <w:tc>
          <w:tcPr>
            <w:tcW w:w="1000" w:type="dxa"/>
          </w:tcPr>
          <w:p w14:paraId="1043D687"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Healthy</w:t>
            </w:r>
          </w:p>
        </w:tc>
        <w:tc>
          <w:tcPr>
            <w:cnfStyle w:val="000010000000" w:firstRow="0" w:lastRow="0" w:firstColumn="0" w:lastColumn="0" w:oddVBand="1" w:evenVBand="0" w:oddHBand="0" w:evenHBand="0" w:firstRowFirstColumn="0" w:firstRowLastColumn="0" w:lastRowFirstColumn="0" w:lastRowLastColumn="0"/>
            <w:tcW w:w="1000" w:type="dxa"/>
          </w:tcPr>
          <w:p w14:paraId="1589B045"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Overt + Imagined</w:t>
            </w:r>
          </w:p>
        </w:tc>
        <w:tc>
          <w:tcPr>
            <w:tcW w:w="800" w:type="dxa"/>
          </w:tcPr>
          <w:p w14:paraId="5E3BF585"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Closed</w:t>
            </w:r>
          </w:p>
        </w:tc>
        <w:tc>
          <w:tcPr>
            <w:cnfStyle w:val="000010000000" w:firstRow="0" w:lastRow="0" w:firstColumn="0" w:lastColumn="0" w:oddVBand="1" w:evenVBand="0" w:oddHBand="0" w:evenHBand="0" w:firstRowFirstColumn="0" w:firstRowLastColumn="0" w:lastRowFirstColumn="0" w:lastRowLastColumn="0"/>
            <w:tcW w:w="1300" w:type="dxa"/>
          </w:tcPr>
          <w:p w14:paraId="3D46E0D5"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CNN (bimodal fusion)</w:t>
            </w:r>
          </w:p>
        </w:tc>
        <w:tc>
          <w:tcPr>
            <w:tcW w:w="1100" w:type="dxa"/>
          </w:tcPr>
          <w:p w14:paraId="632C2C56"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Accuracy</w:t>
            </w:r>
          </w:p>
        </w:tc>
        <w:tc>
          <w:tcPr>
            <w:cnfStyle w:val="000010000000" w:firstRow="0" w:lastRow="0" w:firstColumn="0" w:lastColumn="0" w:oddVBand="1" w:evenVBand="0" w:oddHBand="0" w:evenHBand="0" w:firstRowFirstColumn="0" w:firstRowLastColumn="0" w:lastRowFirstColumn="0" w:lastRowLastColumn="0"/>
            <w:tcW w:w="1200" w:type="dxa"/>
          </w:tcPr>
          <w:p w14:paraId="30ADBABB" w14:textId="77777777" w:rsidR="002545EF" w:rsidRPr="002545EF" w:rsidRDefault="002545EF" w:rsidP="002545EF">
            <w:pP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46.31% overt</w:t>
            </w:r>
          </w:p>
        </w:tc>
        <w:tc>
          <w:tcPr>
            <w:tcW w:w="4130" w:type="dxa"/>
          </w:tcPr>
          <w:p w14:paraId="13E16975" w14:textId="77777777" w:rsidR="002545EF" w:rsidRPr="002545EF" w:rsidRDefault="002545EF" w:rsidP="002545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Bimodal EEG+fNIRS architecture outperforms unimodal EEG alone. 19 participants. Demonstrates value of hybrid fusion for imagined and overt speech. Chance level = 25%. IEEE TBME.</w:t>
            </w:r>
          </w:p>
        </w:tc>
      </w:tr>
    </w:tbl>
    <w:p w14:paraId="04C5CF3A" w14:textId="77777777" w:rsidR="002545EF" w:rsidRPr="002545EF" w:rsidRDefault="002545EF">
      <w:pPr>
        <w:rPr>
          <w:rFonts w:ascii="Times New Roman" w:hAnsi="Times New Roman" w:cs="Times New Roman"/>
          <w:color w:val="000000" w:themeColor="text1"/>
          <w:sz w:val="20"/>
          <w:szCs w:val="20"/>
        </w:rPr>
      </w:pPr>
    </w:p>
    <w:p w14:paraId="3B55445E" w14:textId="0DB42DE7" w:rsidR="002545EF" w:rsidRPr="002545EF" w:rsidRDefault="002545EF" w:rsidP="002545EF">
      <w:pPr>
        <w:spacing w:before="120" w:after="80"/>
        <w:rPr>
          <w:rFonts w:ascii="Times New Roman" w:hAnsi="Times New Roman" w:cs="Times New Roman"/>
          <w:color w:val="000000" w:themeColor="text1"/>
          <w:sz w:val="20"/>
          <w:szCs w:val="20"/>
        </w:rPr>
      </w:pPr>
      <w:r w:rsidRPr="002545EF">
        <w:rPr>
          <w:rFonts w:ascii="Times New Roman" w:hAnsi="Times New Roman" w:cs="Times New Roman"/>
          <w:b/>
          <w:bCs/>
          <w:color w:val="000000" w:themeColor="text1"/>
          <w:sz w:val="20"/>
          <w:szCs w:val="20"/>
        </w:rPr>
        <w:lastRenderedPageBreak/>
        <w:t xml:space="preserve">Table 3. </w:t>
      </w:r>
      <w:r w:rsidRPr="002545EF">
        <w:rPr>
          <w:rFonts w:ascii="Times New Roman" w:hAnsi="Times New Roman" w:cs="Times New Roman"/>
          <w:color w:val="000000" w:themeColor="text1"/>
          <w:sz w:val="20"/>
          <w:szCs w:val="20"/>
        </w:rPr>
        <w:t xml:space="preserve">AI Architecture </w:t>
      </w:r>
      <w:proofErr w:type="gramStart"/>
      <w:r w:rsidRPr="002545EF">
        <w:rPr>
          <w:rFonts w:ascii="Times New Roman" w:hAnsi="Times New Roman" w:cs="Times New Roman"/>
          <w:color w:val="000000" w:themeColor="text1"/>
          <w:sz w:val="20"/>
          <w:szCs w:val="20"/>
        </w:rPr>
        <w:t xml:space="preserve">Summary </w:t>
      </w:r>
      <w:r w:rsidRPr="002545EF">
        <w:rPr>
          <w:rFonts w:ascii="Times New Roman" w:hAnsi="Times New Roman" w:cs="Times New Roman"/>
          <w:color w:val="000000" w:themeColor="text1"/>
          <w:sz w:val="20"/>
          <w:szCs w:val="20"/>
        </w:rPr>
        <w:t xml:space="preserve"> -</w:t>
      </w:r>
      <w:proofErr w:type="gramEnd"/>
      <w:r w:rsidRPr="002545EF">
        <w:rPr>
          <w:rFonts w:ascii="Times New Roman" w:hAnsi="Times New Roman" w:cs="Times New Roman"/>
          <w:color w:val="000000" w:themeColor="text1"/>
          <w:sz w:val="20"/>
          <w:szCs w:val="20"/>
        </w:rPr>
        <w:t xml:space="preserve"> </w:t>
      </w:r>
      <w:r w:rsidRPr="002545EF">
        <w:rPr>
          <w:rFonts w:ascii="Times New Roman" w:hAnsi="Times New Roman" w:cs="Times New Roman"/>
          <w:color w:val="000000" w:themeColor="text1"/>
          <w:sz w:val="20"/>
          <w:szCs w:val="20"/>
        </w:rPr>
        <w:t>Eight Architecture Classes in Brain-to-Speech Decoding (2015–2026). Representative studies drawn from the 71 included studies in this systematic review. Architecture classes are organized in approximate chronological order of predominance in the field.</w:t>
      </w:r>
    </w:p>
    <w:p w14:paraId="512CAF73" w14:textId="77777777" w:rsidR="002545EF" w:rsidRPr="002545EF" w:rsidRDefault="002545EF" w:rsidP="002545EF">
      <w:pPr>
        <w:rPr>
          <w:rFonts w:ascii="Times New Roman" w:hAnsi="Times New Roman" w:cs="Times New Roman"/>
          <w:color w:val="000000" w:themeColor="text1"/>
          <w:sz w:val="20"/>
          <w:szCs w:val="20"/>
        </w:rPr>
      </w:pPr>
      <w:r w:rsidRPr="002545EF">
        <w:rPr>
          <w:rFonts w:ascii="Times New Roman" w:hAnsi="Times New Roman" w:cs="Times New Roman"/>
          <w:i/>
          <w:iCs/>
          <w:color w:val="000000" w:themeColor="text1"/>
          <w:sz w:val="20"/>
          <w:szCs w:val="20"/>
        </w:rPr>
        <w:t>WER = word error rate. PCC = Pearson correlation coefficient. WPM = words per minute. CER = character error rate. BLEU = bilingual evaluation understudy score. SSL = self-supervised learning. LM = language model. TF = transformer. CNN = convolutional neural network. RNN = recurrent neural network. ED = encoder-decoder. n = number of participants. Study counts per architecture class are approximate as some studies use hybrid approaches classified under multiple categories. Row colors correspond to architectural eras as indicated in the group headers.</w:t>
      </w:r>
    </w:p>
    <w:tbl>
      <w:tblPr>
        <w:tblStyle w:val="GridTable5Dark"/>
        <w:tblW w:w="14400" w:type="dxa"/>
        <w:tblLook w:val="0000" w:firstRow="0" w:lastRow="0" w:firstColumn="0" w:lastColumn="0" w:noHBand="0" w:noVBand="0"/>
      </w:tblPr>
      <w:tblGrid>
        <w:gridCol w:w="1689"/>
        <w:gridCol w:w="2088"/>
        <w:gridCol w:w="1924"/>
        <w:gridCol w:w="1398"/>
        <w:gridCol w:w="2173"/>
        <w:gridCol w:w="2173"/>
        <w:gridCol w:w="2955"/>
      </w:tblGrid>
      <w:tr w:rsidR="002545EF" w:rsidRPr="002545EF" w14:paraId="0056488A" w14:textId="77777777" w:rsidTr="00E26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1B2F57C0" w14:textId="77777777"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Architecture class (era of predominance)</w:t>
            </w:r>
          </w:p>
        </w:tc>
        <w:tc>
          <w:tcPr>
            <w:tcW w:w="2100" w:type="dxa"/>
          </w:tcPr>
          <w:p w14:paraId="02462F94" w14:textId="77777777" w:rsidR="002545EF" w:rsidRPr="002545EF" w:rsidRDefault="002545EF" w:rsidP="00CE5D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Representative studies (from n=71 included)</w:t>
            </w:r>
          </w:p>
        </w:tc>
        <w:tc>
          <w:tcPr>
            <w:cnfStyle w:val="000010000000" w:firstRow="0" w:lastRow="0" w:firstColumn="0" w:lastColumn="0" w:oddVBand="1" w:evenVBand="0" w:oddHBand="0" w:evenHBand="0" w:firstRowFirstColumn="0" w:firstRowLastColumn="0" w:lastRowFirstColumn="0" w:lastRowLastColumn="0"/>
            <w:tcW w:w="1800" w:type="dxa"/>
          </w:tcPr>
          <w:p w14:paraId="599BF789" w14:textId="77777777"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Input signal representation</w:t>
            </w:r>
          </w:p>
        </w:tc>
        <w:tc>
          <w:tcPr>
            <w:tcW w:w="1400" w:type="dxa"/>
          </w:tcPr>
          <w:p w14:paraId="4F743A82" w14:textId="77777777" w:rsidR="002545EF" w:rsidRPr="002545EF" w:rsidRDefault="002545EF" w:rsidP="00CE5D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Typical modality</w:t>
            </w:r>
          </w:p>
        </w:tc>
        <w:tc>
          <w:tcPr>
            <w:cnfStyle w:val="000010000000" w:firstRow="0" w:lastRow="0" w:firstColumn="0" w:lastColumn="0" w:oddVBand="1" w:evenVBand="0" w:oddHBand="0" w:evenHBand="0" w:firstRowFirstColumn="0" w:firstRowLastColumn="0" w:lastRowFirstColumn="0" w:lastRowLastColumn="0"/>
            <w:tcW w:w="2200" w:type="dxa"/>
          </w:tcPr>
          <w:p w14:paraId="38F561BF" w14:textId="77777777"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Key strengths</w:t>
            </w:r>
          </w:p>
        </w:tc>
        <w:tc>
          <w:tcPr>
            <w:tcW w:w="2200" w:type="dxa"/>
          </w:tcPr>
          <w:p w14:paraId="38B3B208" w14:textId="77777777" w:rsidR="002545EF" w:rsidRPr="002545EF" w:rsidRDefault="002545EF" w:rsidP="00CE5D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Key limitations</w:t>
            </w:r>
          </w:p>
        </w:tc>
        <w:tc>
          <w:tcPr>
            <w:cnfStyle w:val="000010000000" w:firstRow="0" w:lastRow="0" w:firstColumn="0" w:lastColumn="0" w:oddVBand="1" w:evenVBand="0" w:oddHBand="0" w:evenHBand="0" w:firstRowFirstColumn="0" w:firstRowLastColumn="0" w:lastRowFirstColumn="0" w:lastRowLastColumn="0"/>
            <w:tcW w:w="3000" w:type="dxa"/>
          </w:tcPr>
          <w:p w14:paraId="60C1A7FC" w14:textId="77777777"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Peak reported performance (this review, 2015–2026)</w:t>
            </w:r>
          </w:p>
        </w:tc>
      </w:tr>
      <w:tr w:rsidR="002545EF" w:rsidRPr="002545EF" w14:paraId="1A6E4D64" w14:textId="77777777" w:rsidTr="00E26504">
        <w:tc>
          <w:tcPr>
            <w:cnfStyle w:val="000010000000" w:firstRow="0" w:lastRow="0" w:firstColumn="0" w:lastColumn="0" w:oddVBand="1" w:evenVBand="0" w:oddHBand="0" w:evenHBand="0" w:firstRowFirstColumn="0" w:firstRowLastColumn="0" w:lastRowFirstColumn="0" w:lastRowLastColumn="0"/>
            <w:tcW w:w="14400" w:type="dxa"/>
            <w:gridSpan w:val="7"/>
          </w:tcPr>
          <w:p w14:paraId="09298F62" w14:textId="5AEBE2E8"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ERA </w:t>
            </w:r>
            <w:proofErr w:type="gramStart"/>
            <w:r w:rsidRPr="002545EF">
              <w:rPr>
                <w:rFonts w:ascii="Times New Roman" w:hAnsi="Times New Roman" w:cs="Times New Roman"/>
                <w:b/>
                <w:bCs/>
                <w:color w:val="000000" w:themeColor="text1"/>
                <w:sz w:val="16"/>
                <w:szCs w:val="16"/>
              </w:rPr>
              <w:t xml:space="preserve">1 </w:t>
            </w:r>
            <w:r w:rsidRPr="002545EF">
              <w:rPr>
                <w:rFonts w:ascii="Times New Roman" w:hAnsi="Times New Roman" w:cs="Times New Roman"/>
                <w:b/>
                <w:bCs/>
                <w:color w:val="000000" w:themeColor="text1"/>
                <w:sz w:val="16"/>
                <w:szCs w:val="16"/>
              </w:rPr>
              <w:t xml:space="preserve"> -</w:t>
            </w:r>
            <w:proofErr w:type="gramEnd"/>
            <w:r w:rsidRPr="002545EF">
              <w:rPr>
                <w:rFonts w:ascii="Times New Roman" w:hAnsi="Times New Roman" w:cs="Times New Roman"/>
                <w:b/>
                <w:bCs/>
                <w:color w:val="000000" w:themeColor="text1"/>
                <w:sz w:val="16"/>
                <w:szCs w:val="16"/>
              </w:rPr>
              <w:t xml:space="preserve"> </w:t>
            </w:r>
            <w:r w:rsidRPr="002545EF">
              <w:rPr>
                <w:rFonts w:ascii="Times New Roman" w:hAnsi="Times New Roman" w:cs="Times New Roman"/>
                <w:b/>
                <w:bCs/>
                <w:color w:val="000000" w:themeColor="text1"/>
                <w:sz w:val="16"/>
                <w:szCs w:val="16"/>
              </w:rPr>
              <w:t>TRADITIONAL MACHINE LEARNING (predominant ~2015–2018; retained as baselines)</w:t>
            </w:r>
          </w:p>
        </w:tc>
      </w:tr>
      <w:tr w:rsidR="002545EF" w:rsidRPr="002545EF" w14:paraId="5C05D783" w14:textId="77777777" w:rsidTr="00E26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149BAC52"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Traditional ML</w:t>
            </w:r>
          </w:p>
          <w:p w14:paraId="332E7675"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SVM / LDA / HMM / classical classifiers</w:t>
            </w:r>
          </w:p>
          <w:p w14:paraId="18832C3A" w14:textId="77777777"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Era: 2015–2018 dominant; baseline in many later studies</w:t>
            </w:r>
          </w:p>
          <w:p w14:paraId="7B44745C" w14:textId="77777777"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n = ~8 studies in this review</w:t>
            </w:r>
          </w:p>
        </w:tc>
        <w:tc>
          <w:tcPr>
            <w:tcW w:w="2100" w:type="dxa"/>
          </w:tcPr>
          <w:p w14:paraId="0C30FA54" w14:textId="363913E8"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Herff et al. (2015</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Brain-to-Text baseline</w:t>
            </w:r>
          </w:p>
          <w:p w14:paraId="4E001ED7" w14:textId="6CFF8695"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Martin et al. (2016</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imagined speech SVM</w:t>
            </w:r>
          </w:p>
          <w:p w14:paraId="75ABEC07" w14:textId="66C7CD26"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Ramsey et al. (2018</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HD-ECoG SVM</w:t>
            </w:r>
          </w:p>
          <w:p w14:paraId="5F8AC526" w14:textId="5BF905E0"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proofErr w:type="spellStart"/>
            <w:r w:rsidRPr="002545EF">
              <w:rPr>
                <w:rFonts w:ascii="Times New Roman" w:hAnsi="Times New Roman" w:cs="Times New Roman"/>
                <w:color w:val="000000" w:themeColor="text1"/>
                <w:sz w:val="16"/>
                <w:szCs w:val="16"/>
              </w:rPr>
              <w:t>Proix</w:t>
            </w:r>
            <w:proofErr w:type="spellEnd"/>
            <w:r w:rsidRPr="002545EF">
              <w:rPr>
                <w:rFonts w:ascii="Times New Roman" w:hAnsi="Times New Roman" w:cs="Times New Roman"/>
                <w:color w:val="000000" w:themeColor="text1"/>
                <w:sz w:val="16"/>
                <w:szCs w:val="16"/>
              </w:rPr>
              <w:t xml:space="preserve"> et al. (2022</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frequency-band LDA</w:t>
            </w:r>
          </w:p>
          <w:p w14:paraId="69BA1F57" w14:textId="2C8D932D"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Chaudhary et al. (2022</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LIS spelling SVM</w:t>
            </w:r>
          </w:p>
          <w:p w14:paraId="245132F6" w14:textId="03CE5004"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Wandelt et al. (2024</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single-neuron linear</w:t>
            </w:r>
          </w:p>
        </w:tc>
        <w:tc>
          <w:tcPr>
            <w:cnfStyle w:val="000010000000" w:firstRow="0" w:lastRow="0" w:firstColumn="0" w:lastColumn="0" w:oddVBand="1" w:evenVBand="0" w:oddHBand="0" w:evenHBand="0" w:firstRowFirstColumn="0" w:firstRowLastColumn="0" w:lastRowFirstColumn="0" w:lastRowLastColumn="0"/>
            <w:tcW w:w="1800" w:type="dxa"/>
          </w:tcPr>
          <w:p w14:paraId="5A1CBF7D"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Handcrafted spectrotemporal features</w:t>
            </w:r>
          </w:p>
          <w:p w14:paraId="1BEAFA20"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High-gamma band power (70–150 Hz)</w:t>
            </w:r>
          </w:p>
          <w:p w14:paraId="208A5DB1"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Frequency band features (theta, beta, gamma)</w:t>
            </w:r>
          </w:p>
          <w:p w14:paraId="77390E63"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MFCC / LPC acoustic features</w:t>
            </w:r>
          </w:p>
          <w:p w14:paraId="62E9E9EB"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Phase-amplitude coupling measures</w:t>
            </w:r>
          </w:p>
        </w:tc>
        <w:tc>
          <w:tcPr>
            <w:tcW w:w="1400" w:type="dxa"/>
          </w:tcPr>
          <w:p w14:paraId="42BFC33F"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ECoG (primary)</w:t>
            </w:r>
          </w:p>
          <w:p w14:paraId="51B230C9" w14:textId="77777777" w:rsidR="002545EF" w:rsidRPr="002545EF" w:rsidRDefault="002545EF" w:rsidP="00CE5D05">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proofErr w:type="gramStart"/>
            <w:r w:rsidRPr="002545EF">
              <w:rPr>
                <w:rFonts w:ascii="Times New Roman" w:hAnsi="Times New Roman" w:cs="Times New Roman"/>
                <w:i/>
                <w:iCs/>
                <w:color w:val="000000" w:themeColor="text1"/>
                <w:sz w:val="16"/>
                <w:szCs w:val="16"/>
              </w:rPr>
              <w:t>Also</w:t>
            </w:r>
            <w:proofErr w:type="gramEnd"/>
            <w:r w:rsidRPr="002545EF">
              <w:rPr>
                <w:rFonts w:ascii="Times New Roman" w:hAnsi="Times New Roman" w:cs="Times New Roman"/>
                <w:i/>
                <w:iCs/>
                <w:color w:val="000000" w:themeColor="text1"/>
                <w:sz w:val="16"/>
                <w:szCs w:val="16"/>
              </w:rPr>
              <w:t xml:space="preserve"> EEG (early work); intracortical (linear decoders)</w:t>
            </w:r>
          </w:p>
        </w:tc>
        <w:tc>
          <w:tcPr>
            <w:cnfStyle w:val="000010000000" w:firstRow="0" w:lastRow="0" w:firstColumn="0" w:lastColumn="0" w:oddVBand="1" w:evenVBand="0" w:oddHBand="0" w:evenHBand="0" w:firstRowFirstColumn="0" w:firstRowLastColumn="0" w:lastRowFirstColumn="0" w:lastRowLastColumn="0"/>
            <w:tcW w:w="2200" w:type="dxa"/>
          </w:tcPr>
          <w:p w14:paraId="3C067440" w14:textId="652935D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  </w:t>
            </w:r>
            <w:proofErr w:type="gramStart"/>
            <w:r w:rsidRPr="002545EF">
              <w:rPr>
                <w:rFonts w:ascii="Times New Roman" w:hAnsi="Times New Roman" w:cs="Times New Roman"/>
                <w:color w:val="000000" w:themeColor="text1"/>
                <w:sz w:val="16"/>
                <w:szCs w:val="16"/>
              </w:rPr>
              <w:t xml:space="preserve">Interpretable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feature importance is explicit</w:t>
            </w:r>
          </w:p>
          <w:p w14:paraId="5EA67DEF"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Computationally efficient; no GPU required</w:t>
            </w:r>
          </w:p>
          <w:p w14:paraId="343A2CFD"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  Effective on very </w:t>
            </w:r>
            <w:proofErr w:type="gramStart"/>
            <w:r w:rsidRPr="002545EF">
              <w:rPr>
                <w:rFonts w:ascii="Times New Roman" w:hAnsi="Times New Roman" w:cs="Times New Roman"/>
                <w:color w:val="000000" w:themeColor="text1"/>
                <w:sz w:val="16"/>
                <w:szCs w:val="16"/>
              </w:rPr>
              <w:t>small labeled</w:t>
            </w:r>
            <w:proofErr w:type="gramEnd"/>
            <w:r w:rsidRPr="002545EF">
              <w:rPr>
                <w:rFonts w:ascii="Times New Roman" w:hAnsi="Times New Roman" w:cs="Times New Roman"/>
                <w:color w:val="000000" w:themeColor="text1"/>
                <w:sz w:val="16"/>
                <w:szCs w:val="16"/>
              </w:rPr>
              <w:t xml:space="preserve"> datasets (&lt;10 participants)</w:t>
            </w:r>
          </w:p>
          <w:p w14:paraId="36DCC6B8"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Fast inference; suitable for real-time applications</w:t>
            </w:r>
          </w:p>
          <w:p w14:paraId="4EC04E65"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Well-understood statistical properties</w:t>
            </w:r>
          </w:p>
        </w:tc>
        <w:tc>
          <w:tcPr>
            <w:tcW w:w="2200" w:type="dxa"/>
          </w:tcPr>
          <w:p w14:paraId="428C5275"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Limited representational capacity for complex speech dynamics</w:t>
            </w:r>
          </w:p>
          <w:p w14:paraId="1C441D36"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Requires expert manual feature engineering</w:t>
            </w:r>
          </w:p>
          <w:p w14:paraId="7C2157C3"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Poor scalability to large vocabularies and open-set decoding</w:t>
            </w:r>
          </w:p>
          <w:p w14:paraId="2630C80E"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Cannot capture complex long-range sequential dependencies</w:t>
            </w:r>
          </w:p>
          <w:p w14:paraId="38779070"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Performance ceiling significantly below deep learning approaches</w:t>
            </w:r>
          </w:p>
        </w:tc>
        <w:tc>
          <w:tcPr>
            <w:cnfStyle w:val="000010000000" w:firstRow="0" w:lastRow="0" w:firstColumn="0" w:lastColumn="0" w:oddVBand="1" w:evenVBand="0" w:oddHBand="0" w:evenHBand="0" w:firstRowFirstColumn="0" w:firstRowLastColumn="0" w:lastRowFirstColumn="0" w:lastRowLastColumn="0"/>
            <w:tcW w:w="3000" w:type="dxa"/>
          </w:tcPr>
          <w:p w14:paraId="5DECD9E0" w14:textId="11B9C6C2"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WER: </w:t>
            </w:r>
            <w:r w:rsidRPr="002545EF">
              <w:rPr>
                <w:rFonts w:ascii="Times New Roman" w:hAnsi="Times New Roman" w:cs="Times New Roman"/>
                <w:color w:val="000000" w:themeColor="text1"/>
                <w:sz w:val="16"/>
                <w:szCs w:val="16"/>
              </w:rPr>
              <w:t xml:space="preserve">~25% (Herff 2015, overt </w:t>
            </w:r>
            <w:proofErr w:type="gramStart"/>
            <w:r w:rsidRPr="002545EF">
              <w:rPr>
                <w:rFonts w:ascii="Times New Roman" w:hAnsi="Times New Roman" w:cs="Times New Roman"/>
                <w:color w:val="000000" w:themeColor="text1"/>
                <w:sz w:val="16"/>
                <w:szCs w:val="16"/>
              </w:rPr>
              <w:t xml:space="preserve">ECoG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field baseline)</w:t>
            </w:r>
          </w:p>
          <w:p w14:paraId="626F4143"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Accuracy: </w:t>
            </w:r>
            <w:r w:rsidRPr="002545EF">
              <w:rPr>
                <w:rFonts w:ascii="Times New Roman" w:hAnsi="Times New Roman" w:cs="Times New Roman"/>
                <w:color w:val="000000" w:themeColor="text1"/>
                <w:sz w:val="16"/>
                <w:szCs w:val="16"/>
              </w:rPr>
              <w:t>up to 88% (Martin 2016, 2-class imagined speech)</w:t>
            </w:r>
          </w:p>
          <w:p w14:paraId="61278DD7"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Accuracy: </w:t>
            </w:r>
            <w:r w:rsidRPr="002545EF">
              <w:rPr>
                <w:rFonts w:ascii="Times New Roman" w:hAnsi="Times New Roman" w:cs="Times New Roman"/>
                <w:color w:val="000000" w:themeColor="text1"/>
                <w:sz w:val="16"/>
                <w:szCs w:val="16"/>
              </w:rPr>
              <w:t>75.5% ±6.5% (Ramsey 2018, HD-ECoG, 4-phoneme+rest)</w:t>
            </w:r>
          </w:p>
          <w:p w14:paraId="45795D87" w14:textId="77777777"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Performance bounded by handcrafted feature quality; outperformed by deep learning on larger datasets</w:t>
            </w:r>
          </w:p>
        </w:tc>
      </w:tr>
      <w:tr w:rsidR="002545EF" w:rsidRPr="002545EF" w14:paraId="437C749D" w14:textId="77777777" w:rsidTr="00E26504">
        <w:tc>
          <w:tcPr>
            <w:cnfStyle w:val="000010000000" w:firstRow="0" w:lastRow="0" w:firstColumn="0" w:lastColumn="0" w:oddVBand="1" w:evenVBand="0" w:oddHBand="0" w:evenHBand="0" w:firstRowFirstColumn="0" w:firstRowLastColumn="0" w:lastRowFirstColumn="0" w:lastRowLastColumn="0"/>
            <w:tcW w:w="14400" w:type="dxa"/>
            <w:gridSpan w:val="7"/>
          </w:tcPr>
          <w:p w14:paraId="6729A3C4" w14:textId="7ABD1141"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ERA </w:t>
            </w:r>
            <w:proofErr w:type="gramStart"/>
            <w:r w:rsidRPr="002545EF">
              <w:rPr>
                <w:rFonts w:ascii="Times New Roman" w:hAnsi="Times New Roman" w:cs="Times New Roman"/>
                <w:b/>
                <w:bCs/>
                <w:color w:val="000000" w:themeColor="text1"/>
                <w:sz w:val="16"/>
                <w:szCs w:val="16"/>
              </w:rPr>
              <w:t xml:space="preserve">2 </w:t>
            </w:r>
            <w:r w:rsidRPr="002545EF">
              <w:rPr>
                <w:rFonts w:ascii="Times New Roman" w:hAnsi="Times New Roman" w:cs="Times New Roman"/>
                <w:b/>
                <w:bCs/>
                <w:color w:val="000000" w:themeColor="text1"/>
                <w:sz w:val="16"/>
                <w:szCs w:val="16"/>
              </w:rPr>
              <w:t xml:space="preserve"> -</w:t>
            </w:r>
            <w:proofErr w:type="gramEnd"/>
            <w:r w:rsidRPr="002545EF">
              <w:rPr>
                <w:rFonts w:ascii="Times New Roman" w:hAnsi="Times New Roman" w:cs="Times New Roman"/>
                <w:b/>
                <w:bCs/>
                <w:color w:val="000000" w:themeColor="text1"/>
                <w:sz w:val="16"/>
                <w:szCs w:val="16"/>
              </w:rPr>
              <w:t xml:space="preserve"> </w:t>
            </w:r>
            <w:r w:rsidRPr="002545EF">
              <w:rPr>
                <w:rFonts w:ascii="Times New Roman" w:hAnsi="Times New Roman" w:cs="Times New Roman"/>
                <w:b/>
                <w:bCs/>
                <w:color w:val="000000" w:themeColor="text1"/>
                <w:sz w:val="16"/>
                <w:szCs w:val="16"/>
              </w:rPr>
              <w:t>CONVOLUTIONAL NEURAL NETWORKS (predominant ~2017–2022; widely used for spatial feature extraction)</w:t>
            </w:r>
          </w:p>
        </w:tc>
      </w:tr>
      <w:tr w:rsidR="002545EF" w:rsidRPr="002545EF" w14:paraId="3BA0DCE5" w14:textId="77777777" w:rsidTr="00E26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18927FC8"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CNN-based</w:t>
            </w:r>
          </w:p>
          <w:p w14:paraId="473CDFD7"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DenseNet / ResNet / EEGNet / 3D CNN / PICNN</w:t>
            </w:r>
          </w:p>
          <w:p w14:paraId="05642030" w14:textId="77777777"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Era: 2017–2022 dominant; still standard for EEG/ECoG classification</w:t>
            </w:r>
          </w:p>
          <w:p w14:paraId="6D33862F" w14:textId="77777777"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n = ~13 studies in this review</w:t>
            </w:r>
          </w:p>
        </w:tc>
        <w:tc>
          <w:tcPr>
            <w:tcW w:w="2100" w:type="dxa"/>
          </w:tcPr>
          <w:p w14:paraId="6CAFB47B" w14:textId="7587A52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Angrick et al. (2019</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DenseNet 3D ECoG</w:t>
            </w:r>
          </w:p>
          <w:p w14:paraId="2BABB2D1" w14:textId="42D6C462"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Duraivel et al. (2023</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µECoG CNN</w:t>
            </w:r>
          </w:p>
          <w:p w14:paraId="74F7D78F" w14:textId="5160975C"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Chen et al. (2024</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3D ResNet + </w:t>
            </w:r>
            <w:proofErr w:type="spellStart"/>
            <w:r w:rsidRPr="002545EF">
              <w:rPr>
                <w:rFonts w:ascii="Times New Roman" w:hAnsi="Times New Roman" w:cs="Times New Roman"/>
                <w:color w:val="000000" w:themeColor="text1"/>
                <w:sz w:val="16"/>
                <w:szCs w:val="16"/>
              </w:rPr>
              <w:t>SwinTF</w:t>
            </w:r>
            <w:proofErr w:type="spellEnd"/>
            <w:r w:rsidRPr="002545EF">
              <w:rPr>
                <w:rFonts w:ascii="Times New Roman" w:hAnsi="Times New Roman" w:cs="Times New Roman"/>
                <w:color w:val="000000" w:themeColor="text1"/>
                <w:sz w:val="16"/>
                <w:szCs w:val="16"/>
              </w:rPr>
              <w:t xml:space="preserve"> (n=48)</w:t>
            </w:r>
          </w:p>
          <w:p w14:paraId="63158EC5" w14:textId="43C0B39A"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Saha et al. (2019</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CNN+LSTM hierarchical EEG</w:t>
            </w:r>
          </w:p>
          <w:p w14:paraId="4D130524" w14:textId="4D897ACC"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Abdulghani et al. (2023</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LSTM/CNN imagined EEG</w:t>
            </w:r>
          </w:p>
          <w:p w14:paraId="6DB90D4B" w14:textId="5154CB0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Song et al. (2023</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spatiotemporal CNN+RNN HD-sEMG</w:t>
            </w:r>
          </w:p>
          <w:p w14:paraId="6F3FE091" w14:textId="69F50FD0"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Kamble et al. (2022</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CNN SPWVD features</w:t>
            </w:r>
          </w:p>
        </w:tc>
        <w:tc>
          <w:tcPr>
            <w:cnfStyle w:val="000010000000" w:firstRow="0" w:lastRow="0" w:firstColumn="0" w:lastColumn="0" w:oddVBand="1" w:evenVBand="0" w:oddHBand="0" w:evenHBand="0" w:firstRowFirstColumn="0" w:firstRowLastColumn="0" w:lastRowFirstColumn="0" w:lastRowLastColumn="0"/>
            <w:tcW w:w="1800" w:type="dxa"/>
          </w:tcPr>
          <w:p w14:paraId="0097114B"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Raw or minimally processed neural signals</w:t>
            </w:r>
          </w:p>
          <w:p w14:paraId="3E7F0C0A"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High-gamma band spectrograms (70–150 Hz)</w:t>
            </w:r>
          </w:p>
          <w:p w14:paraId="2AFDB267"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Time-frequency representations (STFT, wavelet)</w:t>
            </w:r>
          </w:p>
          <w:p w14:paraId="61B1E565"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3D spatiotemporal signal patches</w:t>
            </w:r>
          </w:p>
          <w:p w14:paraId="00BA3494"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Mel-frequency spectral coefficients (sEMG)</w:t>
            </w:r>
          </w:p>
        </w:tc>
        <w:tc>
          <w:tcPr>
            <w:tcW w:w="1400" w:type="dxa"/>
          </w:tcPr>
          <w:p w14:paraId="027FBFED"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ECoG (primary)</w:t>
            </w:r>
          </w:p>
          <w:p w14:paraId="79F29660"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EEG (imagined speech)</w:t>
            </w:r>
          </w:p>
          <w:p w14:paraId="6A7FDDD0"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HD-sEMG (silent speech)</w:t>
            </w:r>
          </w:p>
          <w:p w14:paraId="466D6C86" w14:textId="77777777" w:rsidR="002545EF" w:rsidRPr="002545EF" w:rsidRDefault="002545EF" w:rsidP="00CE5D05">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µECoG shows largest CNN benefit over traditional ML</w:t>
            </w:r>
          </w:p>
        </w:tc>
        <w:tc>
          <w:tcPr>
            <w:cnfStyle w:val="000010000000" w:firstRow="0" w:lastRow="0" w:firstColumn="0" w:lastColumn="0" w:oddVBand="1" w:evenVBand="0" w:oddHBand="0" w:evenHBand="0" w:firstRowFirstColumn="0" w:firstRowLastColumn="0" w:lastRowFirstColumn="0" w:lastRowLastColumn="0"/>
            <w:tcW w:w="2200" w:type="dxa"/>
          </w:tcPr>
          <w:p w14:paraId="6EE92319"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Learns spatial and spectrotemporal features end-to-end</w:t>
            </w:r>
          </w:p>
          <w:p w14:paraId="00F46ECC"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Robust to noise via hierarchical feature extraction</w:t>
            </w:r>
          </w:p>
          <w:p w14:paraId="3C4B2D33"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Scales effectively with more labeled data and participants</w:t>
            </w:r>
          </w:p>
          <w:p w14:paraId="2B11D3FF"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Well-established transfer learning ecosystem</w:t>
            </w:r>
          </w:p>
          <w:p w14:paraId="65FEB41A"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State-of-the-art for EEG classification benchmarks</w:t>
            </w:r>
          </w:p>
        </w:tc>
        <w:tc>
          <w:tcPr>
            <w:tcW w:w="2200" w:type="dxa"/>
          </w:tcPr>
          <w:p w14:paraId="77503ACF"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Fixed receptive field limits long-range temporal modeling</w:t>
            </w:r>
          </w:p>
          <w:p w14:paraId="5BED1095"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Requires substantial labeled data for strong performance</w:t>
            </w:r>
          </w:p>
          <w:p w14:paraId="30A207DC"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Limited sequential dependency modeling without recurrence</w:t>
            </w:r>
          </w:p>
          <w:p w14:paraId="531453B2"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Translation invariance may misalign neural temporal structure</w:t>
            </w:r>
          </w:p>
          <w:p w14:paraId="4DDBA629"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Cross-participant generalization remains challenging</w:t>
            </w:r>
          </w:p>
        </w:tc>
        <w:tc>
          <w:tcPr>
            <w:cnfStyle w:val="000010000000" w:firstRow="0" w:lastRow="0" w:firstColumn="0" w:lastColumn="0" w:oddVBand="1" w:evenVBand="0" w:oddHBand="0" w:evenHBand="0" w:firstRowFirstColumn="0" w:firstRowLastColumn="0" w:lastRowFirstColumn="0" w:lastRowLastColumn="0"/>
            <w:tcW w:w="3000" w:type="dxa"/>
          </w:tcPr>
          <w:p w14:paraId="7E824C35" w14:textId="56C5FA5E"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PCC: </w:t>
            </w:r>
            <w:r w:rsidRPr="002545EF">
              <w:rPr>
                <w:rFonts w:ascii="Times New Roman" w:hAnsi="Times New Roman" w:cs="Times New Roman"/>
                <w:color w:val="000000" w:themeColor="text1"/>
                <w:sz w:val="16"/>
                <w:szCs w:val="16"/>
              </w:rPr>
              <w:t>0.804 (Chen 2024, 3D ResNet, n=</w:t>
            </w:r>
            <w:proofErr w:type="gramStart"/>
            <w:r w:rsidRPr="002545EF">
              <w:rPr>
                <w:rFonts w:ascii="Times New Roman" w:hAnsi="Times New Roman" w:cs="Times New Roman"/>
                <w:color w:val="000000" w:themeColor="text1"/>
                <w:sz w:val="16"/>
                <w:szCs w:val="16"/>
              </w:rPr>
              <w:t xml:space="preserve">48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largest ECoG cohort)</w:t>
            </w:r>
          </w:p>
          <w:p w14:paraId="67B27ADF"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PCC: </w:t>
            </w:r>
            <w:r w:rsidRPr="002545EF">
              <w:rPr>
                <w:rFonts w:ascii="Times New Roman" w:hAnsi="Times New Roman" w:cs="Times New Roman"/>
                <w:color w:val="000000" w:themeColor="text1"/>
                <w:sz w:val="16"/>
                <w:szCs w:val="16"/>
              </w:rPr>
              <w:t>r=0.69 (Angrick 2019, DenseNet 3D, first DL synthesis)</w:t>
            </w:r>
          </w:p>
          <w:p w14:paraId="4520B353"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Improvement: </w:t>
            </w:r>
            <w:r w:rsidRPr="002545EF">
              <w:rPr>
                <w:rFonts w:ascii="Times New Roman" w:hAnsi="Times New Roman" w:cs="Times New Roman"/>
                <w:color w:val="000000" w:themeColor="text1"/>
                <w:sz w:val="16"/>
                <w:szCs w:val="16"/>
              </w:rPr>
              <w:t>+35% vs macro-ECoG (Duraivel 2023, µECoG)</w:t>
            </w:r>
          </w:p>
          <w:p w14:paraId="128C49BA"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Accuracy: </w:t>
            </w:r>
            <w:r w:rsidRPr="002545EF">
              <w:rPr>
                <w:rFonts w:ascii="Times New Roman" w:hAnsi="Times New Roman" w:cs="Times New Roman"/>
                <w:color w:val="000000" w:themeColor="text1"/>
                <w:sz w:val="16"/>
                <w:szCs w:val="16"/>
              </w:rPr>
              <w:t>97.17% phrase / CER 3.11% (Song 2023, HD-sEMG, n=15)</w:t>
            </w:r>
          </w:p>
          <w:p w14:paraId="2AF51E7E"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Accuracy: </w:t>
            </w:r>
            <w:r w:rsidRPr="002545EF">
              <w:rPr>
                <w:rFonts w:ascii="Times New Roman" w:hAnsi="Times New Roman" w:cs="Times New Roman"/>
                <w:color w:val="000000" w:themeColor="text1"/>
                <w:sz w:val="16"/>
                <w:szCs w:val="16"/>
              </w:rPr>
              <w:t>92.50% (Abdulghani 2023, imagined EEG, 4-class)</w:t>
            </w:r>
          </w:p>
          <w:p w14:paraId="189F8AE9" w14:textId="77777777"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CNNs achieve strongest results when combined with large ECoG cohorts or high-resolution electrode arrays</w:t>
            </w:r>
          </w:p>
        </w:tc>
      </w:tr>
      <w:tr w:rsidR="002545EF" w:rsidRPr="002545EF" w14:paraId="30A21E3B" w14:textId="77777777" w:rsidTr="00E26504">
        <w:tc>
          <w:tcPr>
            <w:cnfStyle w:val="000010000000" w:firstRow="0" w:lastRow="0" w:firstColumn="0" w:lastColumn="0" w:oddVBand="1" w:evenVBand="0" w:oddHBand="0" w:evenHBand="0" w:firstRowFirstColumn="0" w:firstRowLastColumn="0" w:lastRowFirstColumn="0" w:lastRowLastColumn="0"/>
            <w:tcW w:w="14400" w:type="dxa"/>
            <w:gridSpan w:val="7"/>
          </w:tcPr>
          <w:p w14:paraId="25470546" w14:textId="43D7DFD3"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ERA 2/</w:t>
            </w:r>
            <w:proofErr w:type="gramStart"/>
            <w:r w:rsidRPr="002545EF">
              <w:rPr>
                <w:rFonts w:ascii="Times New Roman" w:hAnsi="Times New Roman" w:cs="Times New Roman"/>
                <w:b/>
                <w:bCs/>
                <w:color w:val="000000" w:themeColor="text1"/>
                <w:sz w:val="16"/>
                <w:szCs w:val="16"/>
              </w:rPr>
              <w:t xml:space="preserve">3 </w:t>
            </w:r>
            <w:r w:rsidRPr="002545EF">
              <w:rPr>
                <w:rFonts w:ascii="Times New Roman" w:hAnsi="Times New Roman" w:cs="Times New Roman"/>
                <w:b/>
                <w:bCs/>
                <w:color w:val="000000" w:themeColor="text1"/>
                <w:sz w:val="16"/>
                <w:szCs w:val="16"/>
              </w:rPr>
              <w:t xml:space="preserve"> -</w:t>
            </w:r>
            <w:proofErr w:type="gramEnd"/>
            <w:r w:rsidRPr="002545EF">
              <w:rPr>
                <w:rFonts w:ascii="Times New Roman" w:hAnsi="Times New Roman" w:cs="Times New Roman"/>
                <w:b/>
                <w:bCs/>
                <w:color w:val="000000" w:themeColor="text1"/>
                <w:sz w:val="16"/>
                <w:szCs w:val="16"/>
              </w:rPr>
              <w:t xml:space="preserve"> </w:t>
            </w:r>
            <w:r w:rsidRPr="002545EF">
              <w:rPr>
                <w:rFonts w:ascii="Times New Roman" w:hAnsi="Times New Roman" w:cs="Times New Roman"/>
                <w:b/>
                <w:bCs/>
                <w:color w:val="000000" w:themeColor="text1"/>
                <w:sz w:val="16"/>
                <w:szCs w:val="16"/>
              </w:rPr>
              <w:t>RECURRENT NEURAL NETWORKS / LSTM / GRU (predominant ~2018–2023; key for clinical neuroprostheses)</w:t>
            </w:r>
          </w:p>
        </w:tc>
      </w:tr>
      <w:tr w:rsidR="002545EF" w:rsidRPr="002545EF" w14:paraId="6BE4A609" w14:textId="77777777" w:rsidTr="00E26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566E8211"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lastRenderedPageBreak/>
              <w:t>RNN / LSTM / GRU</w:t>
            </w:r>
          </w:p>
          <w:p w14:paraId="6880AEB3"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LSTM / bidirectional LSTM / GRU / vanilla RNN</w:t>
            </w:r>
          </w:p>
          <w:p w14:paraId="2BBAF1C7" w14:textId="77777777"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Era: 2018–2023; dominant in clinical neuroprosthesis systems</w:t>
            </w:r>
          </w:p>
          <w:p w14:paraId="3DDA3696" w14:textId="77777777"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n = ~10 studies in this review</w:t>
            </w:r>
          </w:p>
        </w:tc>
        <w:tc>
          <w:tcPr>
            <w:tcW w:w="2100" w:type="dxa"/>
          </w:tcPr>
          <w:p w14:paraId="776CE36B" w14:textId="193E2230"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Willett et al. (2023</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RNN+LM, 62 WPM</w:t>
            </w:r>
          </w:p>
          <w:p w14:paraId="275D724A" w14:textId="7896B5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Card et al. (2024</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RNN+LM, WER 2.5%</w:t>
            </w:r>
          </w:p>
          <w:p w14:paraId="46F64272" w14:textId="02B9568C"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Moses et al. (2021</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RNN, first anarthria neuroprosthesis</w:t>
            </w:r>
          </w:p>
          <w:p w14:paraId="705FE6C7" w14:textId="1515F47C"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Agarwal &amp; Kumar (2022</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LSTM imagined speech (n=13)</w:t>
            </w:r>
          </w:p>
          <w:p w14:paraId="2A25588E" w14:textId="6A4C59D0"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Chien &amp; Makin → Yuan &amp; Makin (2024</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SSL+RNN ECoG</w:t>
            </w:r>
          </w:p>
          <w:p w14:paraId="75C30797" w14:textId="42A9379A"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Lee, Lee &amp; Lee (2021</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LSTM deep metric learning</w:t>
            </w:r>
          </w:p>
          <w:p w14:paraId="56071B0C" w14:textId="176A94E3"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Brumberg et al. (2018</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RNN real-time EEG synthesis</w:t>
            </w:r>
          </w:p>
        </w:tc>
        <w:tc>
          <w:tcPr>
            <w:cnfStyle w:val="000010000000" w:firstRow="0" w:lastRow="0" w:firstColumn="0" w:lastColumn="0" w:oddVBand="1" w:evenVBand="0" w:oddHBand="0" w:evenHBand="0" w:firstRowFirstColumn="0" w:firstRowLastColumn="0" w:lastRowFirstColumn="0" w:lastRowLastColumn="0"/>
            <w:tcW w:w="1800" w:type="dxa"/>
          </w:tcPr>
          <w:p w14:paraId="69A58A7A"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Sequential neural signal feature streams</w:t>
            </w:r>
          </w:p>
          <w:p w14:paraId="0EBE5279"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High-gamma band time series (invasive)</w:t>
            </w:r>
          </w:p>
          <w:p w14:paraId="366EB1DE"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Spectrotemporal features with temporal context</w:t>
            </w:r>
          </w:p>
          <w:p w14:paraId="4FAA572E"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Threshold crossing rates (intracortical)</w:t>
            </w:r>
          </w:p>
          <w:p w14:paraId="54DF6F21"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Multi-unit activity binned time series</w:t>
            </w:r>
          </w:p>
        </w:tc>
        <w:tc>
          <w:tcPr>
            <w:tcW w:w="1400" w:type="dxa"/>
          </w:tcPr>
          <w:p w14:paraId="1AB722A7"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Intracortical (clinical neuroprostheses)</w:t>
            </w:r>
          </w:p>
          <w:p w14:paraId="7EB91617"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ECoG (seq2seq systems)</w:t>
            </w:r>
          </w:p>
          <w:p w14:paraId="1D915DC1"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EEG (imagined speech)</w:t>
            </w:r>
          </w:p>
          <w:p w14:paraId="6CC67014" w14:textId="77777777" w:rsidR="002545EF" w:rsidRPr="002545EF" w:rsidRDefault="002545EF" w:rsidP="00CE5D05">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Dominant architecture in BrainGate and related ALS neuroprosthesis programs</w:t>
            </w:r>
          </w:p>
        </w:tc>
        <w:tc>
          <w:tcPr>
            <w:cnfStyle w:val="000010000000" w:firstRow="0" w:lastRow="0" w:firstColumn="0" w:lastColumn="0" w:oddVBand="1" w:evenVBand="0" w:oddHBand="0" w:evenHBand="0" w:firstRowFirstColumn="0" w:firstRowLastColumn="0" w:lastRowFirstColumn="0" w:lastRowLastColumn="0"/>
            <w:tcW w:w="2200" w:type="dxa"/>
          </w:tcPr>
          <w:p w14:paraId="13C6AD99"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Natural handling of variable-length sequential speech dynamics</w:t>
            </w:r>
          </w:p>
          <w:p w14:paraId="47FE8380"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Well-validated in clinical neuroprosthesis settings over multi-year deployments</w:t>
            </w:r>
          </w:p>
          <w:p w14:paraId="0A0792D4"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Captures temporal dependencies critical for continuous speech</w:t>
            </w:r>
          </w:p>
          <w:p w14:paraId="5F9893E0"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Compatible with language model integration (n-gram, neural LM)</w:t>
            </w:r>
          </w:p>
          <w:p w14:paraId="7B6DCF70"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Relatively data-efficient compared to transformers on small clinical datasets</w:t>
            </w:r>
          </w:p>
        </w:tc>
        <w:tc>
          <w:tcPr>
            <w:tcW w:w="2200" w:type="dxa"/>
          </w:tcPr>
          <w:p w14:paraId="3EBBFE70"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Vanishing gradient limits very long sequence dependency modeling</w:t>
            </w:r>
          </w:p>
          <w:p w14:paraId="4D1CE72D"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Sequential computation prevents parallelization during training</w:t>
            </w:r>
          </w:p>
          <w:p w14:paraId="68DD970A"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  May underperform transformers when </w:t>
            </w:r>
            <w:proofErr w:type="gramStart"/>
            <w:r w:rsidRPr="002545EF">
              <w:rPr>
                <w:rFonts w:ascii="Times New Roman" w:hAnsi="Times New Roman" w:cs="Times New Roman"/>
                <w:color w:val="000000" w:themeColor="text1"/>
                <w:sz w:val="16"/>
                <w:szCs w:val="16"/>
              </w:rPr>
              <w:t>large labeled</w:t>
            </w:r>
            <w:proofErr w:type="gramEnd"/>
            <w:r w:rsidRPr="002545EF">
              <w:rPr>
                <w:rFonts w:ascii="Times New Roman" w:hAnsi="Times New Roman" w:cs="Times New Roman"/>
                <w:color w:val="000000" w:themeColor="text1"/>
                <w:sz w:val="16"/>
                <w:szCs w:val="16"/>
              </w:rPr>
              <w:t xml:space="preserve"> datasets available</w:t>
            </w:r>
          </w:p>
          <w:p w14:paraId="17F857D7"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Gradient instability during training requires careful tuning</w:t>
            </w:r>
          </w:p>
          <w:p w14:paraId="2D4E9A97"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Cross-participant generalization limited without domain adaptation</w:t>
            </w:r>
          </w:p>
        </w:tc>
        <w:tc>
          <w:tcPr>
            <w:cnfStyle w:val="000010000000" w:firstRow="0" w:lastRow="0" w:firstColumn="0" w:lastColumn="0" w:oddVBand="1" w:evenVBand="0" w:oddHBand="0" w:evenHBand="0" w:firstRowFirstColumn="0" w:firstRowLastColumn="0" w:lastRowFirstColumn="0" w:lastRowLastColumn="0"/>
            <w:tcW w:w="3000" w:type="dxa"/>
          </w:tcPr>
          <w:p w14:paraId="3B8D5145" w14:textId="6A9B8352"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WER: </w:t>
            </w:r>
            <w:r w:rsidRPr="002545EF">
              <w:rPr>
                <w:rFonts w:ascii="Times New Roman" w:hAnsi="Times New Roman" w:cs="Times New Roman"/>
                <w:color w:val="000000" w:themeColor="text1"/>
                <w:sz w:val="16"/>
                <w:szCs w:val="16"/>
              </w:rPr>
              <w:t xml:space="preserve">2.5% / 32 WPM (Card </w:t>
            </w:r>
            <w:proofErr w:type="gramStart"/>
            <w:r w:rsidRPr="002545EF">
              <w:rPr>
                <w:rFonts w:ascii="Times New Roman" w:hAnsi="Times New Roman" w:cs="Times New Roman"/>
                <w:color w:val="000000" w:themeColor="text1"/>
                <w:sz w:val="16"/>
                <w:szCs w:val="16"/>
              </w:rPr>
              <w:t xml:space="preserve">2024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current best WER, any modality)</w:t>
            </w:r>
          </w:p>
          <w:p w14:paraId="3773A9AC" w14:textId="72FE197B"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WER: </w:t>
            </w:r>
            <w:r w:rsidRPr="002545EF">
              <w:rPr>
                <w:rFonts w:ascii="Times New Roman" w:hAnsi="Times New Roman" w:cs="Times New Roman"/>
                <w:color w:val="000000" w:themeColor="text1"/>
                <w:sz w:val="16"/>
                <w:szCs w:val="16"/>
              </w:rPr>
              <w:t xml:space="preserve">9% / 62 WPM (Willett </w:t>
            </w:r>
            <w:proofErr w:type="gramStart"/>
            <w:r w:rsidRPr="002545EF">
              <w:rPr>
                <w:rFonts w:ascii="Times New Roman" w:hAnsi="Times New Roman" w:cs="Times New Roman"/>
                <w:color w:val="000000" w:themeColor="text1"/>
                <w:sz w:val="16"/>
                <w:szCs w:val="16"/>
              </w:rPr>
              <w:t xml:space="preserve">2023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highest clinically validated WPM)</w:t>
            </w:r>
          </w:p>
          <w:p w14:paraId="6B40EAA6" w14:textId="263E0BBC"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WER: </w:t>
            </w:r>
            <w:r w:rsidRPr="002545EF">
              <w:rPr>
                <w:rFonts w:ascii="Times New Roman" w:hAnsi="Times New Roman" w:cs="Times New Roman"/>
                <w:color w:val="000000" w:themeColor="text1"/>
                <w:sz w:val="16"/>
                <w:szCs w:val="16"/>
              </w:rPr>
              <w:t xml:space="preserve">26% / 15 WPM (Moses </w:t>
            </w:r>
            <w:proofErr w:type="gramStart"/>
            <w:r w:rsidRPr="002545EF">
              <w:rPr>
                <w:rFonts w:ascii="Times New Roman" w:hAnsi="Times New Roman" w:cs="Times New Roman"/>
                <w:color w:val="000000" w:themeColor="text1"/>
                <w:sz w:val="16"/>
                <w:szCs w:val="16"/>
              </w:rPr>
              <w:t xml:space="preserve">2021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first anarthria neuroprosthesis, NEJM)</w:t>
            </w:r>
          </w:p>
          <w:p w14:paraId="3476C0DD"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Accuracy: </w:t>
            </w:r>
            <w:r w:rsidRPr="002545EF">
              <w:rPr>
                <w:rFonts w:ascii="Times New Roman" w:hAnsi="Times New Roman" w:cs="Times New Roman"/>
                <w:color w:val="000000" w:themeColor="text1"/>
                <w:sz w:val="16"/>
                <w:szCs w:val="16"/>
              </w:rPr>
              <w:t>73.56% (Agarwal 2022, 5-class imagined, n=13, subject-independent)</w:t>
            </w:r>
          </w:p>
          <w:p w14:paraId="4AD1C0F7" w14:textId="77777777"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RNNs remain the dominant architecture in deployed clinical speech neuroprostheses despite transformer advances</w:t>
            </w:r>
          </w:p>
        </w:tc>
      </w:tr>
      <w:tr w:rsidR="002545EF" w:rsidRPr="002545EF" w14:paraId="6BABCC39" w14:textId="77777777" w:rsidTr="00E26504">
        <w:tc>
          <w:tcPr>
            <w:cnfStyle w:val="000010000000" w:firstRow="0" w:lastRow="0" w:firstColumn="0" w:lastColumn="0" w:oddVBand="1" w:evenVBand="0" w:oddHBand="0" w:evenHBand="0" w:firstRowFirstColumn="0" w:firstRowLastColumn="0" w:lastRowFirstColumn="0" w:lastRowLastColumn="0"/>
            <w:tcW w:w="14400" w:type="dxa"/>
            <w:gridSpan w:val="7"/>
          </w:tcPr>
          <w:p w14:paraId="3DC28D19" w14:textId="16F2A113"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ERA </w:t>
            </w:r>
            <w:proofErr w:type="gramStart"/>
            <w:r w:rsidRPr="002545EF">
              <w:rPr>
                <w:rFonts w:ascii="Times New Roman" w:hAnsi="Times New Roman" w:cs="Times New Roman"/>
                <w:b/>
                <w:bCs/>
                <w:color w:val="000000" w:themeColor="text1"/>
                <w:sz w:val="16"/>
                <w:szCs w:val="16"/>
              </w:rPr>
              <w:t xml:space="preserve">3 </w:t>
            </w:r>
            <w:r w:rsidRPr="002545EF">
              <w:rPr>
                <w:rFonts w:ascii="Times New Roman" w:hAnsi="Times New Roman" w:cs="Times New Roman"/>
                <w:b/>
                <w:bCs/>
                <w:color w:val="000000" w:themeColor="text1"/>
                <w:sz w:val="16"/>
                <w:szCs w:val="16"/>
              </w:rPr>
              <w:t xml:space="preserve"> -</w:t>
            </w:r>
            <w:proofErr w:type="gramEnd"/>
            <w:r w:rsidRPr="002545EF">
              <w:rPr>
                <w:rFonts w:ascii="Times New Roman" w:hAnsi="Times New Roman" w:cs="Times New Roman"/>
                <w:b/>
                <w:bCs/>
                <w:color w:val="000000" w:themeColor="text1"/>
                <w:sz w:val="16"/>
                <w:szCs w:val="16"/>
              </w:rPr>
              <w:t xml:space="preserve"> </w:t>
            </w:r>
            <w:r w:rsidRPr="002545EF">
              <w:rPr>
                <w:rFonts w:ascii="Times New Roman" w:hAnsi="Times New Roman" w:cs="Times New Roman"/>
                <w:b/>
                <w:bCs/>
                <w:color w:val="000000" w:themeColor="text1"/>
                <w:sz w:val="16"/>
                <w:szCs w:val="16"/>
              </w:rPr>
              <w:t>ENCODER-DECODER / SEQ2SEQ (predominant ~2019–2022; first continuous brain-to-text pipelines)</w:t>
            </w:r>
          </w:p>
        </w:tc>
      </w:tr>
      <w:tr w:rsidR="002545EF" w:rsidRPr="002545EF" w14:paraId="366FBF10" w14:textId="77777777" w:rsidTr="00E26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38C6A63C"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Encoder-Decoder / Seq2Seq</w:t>
            </w:r>
          </w:p>
          <w:p w14:paraId="37E42B7B"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Seq2seq RNN / LSTM encoder-decoder / attention-based ED</w:t>
            </w:r>
          </w:p>
          <w:p w14:paraId="4764E5CD" w14:textId="77777777"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Era: 2019–2022 dominant for ECoG→text; inspired by neural machine translation</w:t>
            </w:r>
          </w:p>
          <w:p w14:paraId="04D0B454" w14:textId="77777777"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n = ~7 studies in this review</w:t>
            </w:r>
          </w:p>
        </w:tc>
        <w:tc>
          <w:tcPr>
            <w:tcW w:w="2100" w:type="dxa"/>
          </w:tcPr>
          <w:p w14:paraId="55A2BF99" w14:textId="04A9EB9C"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Makin, Moses &amp; Chang (2020</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seq2seq ECoG→text (Nature Neuroscience)</w:t>
            </w:r>
          </w:p>
          <w:p w14:paraId="5F9D3C8D" w14:textId="43C64233"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Anumanchipalli et al. (2019</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articulatory ED pipeline (Nature)</w:t>
            </w:r>
          </w:p>
          <w:p w14:paraId="2E28E39C" w14:textId="504B3852"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Singh et al. (2025</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ED cross-participant sEEG (n=25)</w:t>
            </w:r>
          </w:p>
          <w:p w14:paraId="71B0B135" w14:textId="087B3133"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Kohler et al. (2022</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ED sEEG depth electrode synthesis</w:t>
            </w:r>
          </w:p>
          <w:p w14:paraId="228B40C8" w14:textId="232D949B"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Herff et al. (2019</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ED multi-area ECoG synthesis</w:t>
            </w:r>
          </w:p>
          <w:p w14:paraId="5340FC2A" w14:textId="7D8A3CA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Li et al. (2022</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ED+GAN Mandarin sEMG</w:t>
            </w:r>
          </w:p>
        </w:tc>
        <w:tc>
          <w:tcPr>
            <w:cnfStyle w:val="000010000000" w:firstRow="0" w:lastRow="0" w:firstColumn="0" w:lastColumn="0" w:oddVBand="1" w:evenVBand="0" w:oddHBand="0" w:evenHBand="0" w:firstRowFirstColumn="0" w:firstRowLastColumn="0" w:lastRowFirstColumn="0" w:lastRowLastColumn="0"/>
            <w:tcW w:w="1800" w:type="dxa"/>
          </w:tcPr>
          <w:p w14:paraId="7F16CA58"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ECoG/sEEG features → articulatory intermediate representation</w:t>
            </w:r>
          </w:p>
          <w:p w14:paraId="285D922C"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Neural signal features → acoustic spectrogram</w:t>
            </w:r>
          </w:p>
          <w:p w14:paraId="28BD73BC"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Spectrotemporal features → phoneme/text sequence</w:t>
            </w:r>
          </w:p>
          <w:p w14:paraId="070DAD4C"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Cortical activity → speech production parameters</w:t>
            </w:r>
          </w:p>
        </w:tc>
        <w:tc>
          <w:tcPr>
            <w:tcW w:w="1400" w:type="dxa"/>
          </w:tcPr>
          <w:p w14:paraId="32BDE05A"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ECoG (primary)</w:t>
            </w:r>
          </w:p>
          <w:p w14:paraId="3954A8D3"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sEEG (depth electrodes)</w:t>
            </w:r>
          </w:p>
          <w:p w14:paraId="7FDD6F1B"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sEMG (tonal language)</w:t>
            </w:r>
          </w:p>
          <w:p w14:paraId="6CFC5172" w14:textId="77777777" w:rsidR="002545EF" w:rsidRPr="002545EF" w:rsidRDefault="002545EF" w:rsidP="00CE5D05">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Articulatory intermediate representations particularly effective for ECoG</w:t>
            </w:r>
          </w:p>
        </w:tc>
        <w:tc>
          <w:tcPr>
            <w:cnfStyle w:val="000010000000" w:firstRow="0" w:lastRow="0" w:firstColumn="0" w:lastColumn="0" w:oddVBand="1" w:evenVBand="0" w:oddHBand="0" w:evenHBand="0" w:firstRowFirstColumn="0" w:firstRowLastColumn="0" w:lastRowFirstColumn="0" w:lastRowLastColumn="0"/>
            <w:tcW w:w="2200" w:type="dxa"/>
          </w:tcPr>
          <w:p w14:paraId="26CD7F2C"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Maps variable-length neural sequences to variable-length speech/text outputs</w:t>
            </w:r>
          </w:p>
          <w:p w14:paraId="34947F18"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Enables full end-to-end brain-to-speech pipeline without hand-crafted features</w:t>
            </w:r>
          </w:p>
          <w:p w14:paraId="3FDC99D4"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Articulatory intermediate representations improve intelligibility and naturalness</w:t>
            </w:r>
          </w:p>
          <w:p w14:paraId="0D063941"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Neural machine translation analogies allow leveraging mature NLP architectures</w:t>
            </w:r>
          </w:p>
          <w:p w14:paraId="42CF20EB"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Cross-participant transfer feasible via shared encoder representations</w:t>
            </w:r>
          </w:p>
        </w:tc>
        <w:tc>
          <w:tcPr>
            <w:tcW w:w="2200" w:type="dxa"/>
          </w:tcPr>
          <w:p w14:paraId="1F2EBAF4"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Teacher forcing during training can cause exposure bias at inference</w:t>
            </w:r>
          </w:p>
          <w:p w14:paraId="5EC6E57A"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Requires temporally aligned neural-speech training data pairs</w:t>
            </w:r>
          </w:p>
          <w:p w14:paraId="0F5E5410"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Decoding speed limitations for real-time applications</w:t>
            </w:r>
          </w:p>
          <w:p w14:paraId="30CB9C04"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Encoder-decoder interaction can be sub-optimal without joint optimization</w:t>
            </w:r>
          </w:p>
          <w:p w14:paraId="0E2D13C2"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Largely superseded by transformer-based architectures post-2022</w:t>
            </w:r>
          </w:p>
        </w:tc>
        <w:tc>
          <w:tcPr>
            <w:cnfStyle w:val="000010000000" w:firstRow="0" w:lastRow="0" w:firstColumn="0" w:lastColumn="0" w:oddVBand="1" w:evenVBand="0" w:oddHBand="0" w:evenHBand="0" w:firstRowFirstColumn="0" w:firstRowLastColumn="0" w:lastRowFirstColumn="0" w:lastRowLastColumn="0"/>
            <w:tcW w:w="3000" w:type="dxa"/>
          </w:tcPr>
          <w:p w14:paraId="725BA5D5" w14:textId="01753E3A"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WER: </w:t>
            </w:r>
            <w:r w:rsidRPr="002545EF">
              <w:rPr>
                <w:rFonts w:ascii="Times New Roman" w:hAnsi="Times New Roman" w:cs="Times New Roman"/>
                <w:color w:val="000000" w:themeColor="text1"/>
                <w:sz w:val="16"/>
                <w:szCs w:val="16"/>
              </w:rPr>
              <w:t xml:space="preserve">~3% (Makin 2020, constrained </w:t>
            </w:r>
            <w:proofErr w:type="gramStart"/>
            <w:r w:rsidRPr="002545EF">
              <w:rPr>
                <w:rFonts w:ascii="Times New Roman" w:hAnsi="Times New Roman" w:cs="Times New Roman"/>
                <w:color w:val="000000" w:themeColor="text1"/>
                <w:sz w:val="16"/>
                <w:szCs w:val="16"/>
              </w:rPr>
              <w:t xml:space="preserve">corpus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first ECoG→text seq2seq, Nature Neuroscience)</w:t>
            </w:r>
          </w:p>
          <w:p w14:paraId="40F5CA99"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PCC: </w:t>
            </w:r>
            <w:r w:rsidRPr="002545EF">
              <w:rPr>
                <w:rFonts w:ascii="Times New Roman" w:hAnsi="Times New Roman" w:cs="Times New Roman"/>
                <w:color w:val="000000" w:themeColor="text1"/>
                <w:sz w:val="16"/>
                <w:szCs w:val="16"/>
              </w:rPr>
              <w:t>r=0.87 articulatory features (Chartier 2018, informed seq2seq design)</w:t>
            </w:r>
          </w:p>
          <w:p w14:paraId="306A30EA"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Cross-participant: </w:t>
            </w:r>
            <w:r w:rsidRPr="002545EF">
              <w:rPr>
                <w:rFonts w:ascii="Times New Roman" w:hAnsi="Times New Roman" w:cs="Times New Roman"/>
                <w:color w:val="000000" w:themeColor="text1"/>
                <w:sz w:val="16"/>
                <w:szCs w:val="16"/>
              </w:rPr>
              <w:t>Group &gt; individual decoders (Singh 2025, n=25 sEEG distributed)</w:t>
            </w:r>
          </w:p>
          <w:p w14:paraId="74E358F9"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Tonal language: </w:t>
            </w:r>
            <w:r w:rsidRPr="002545EF">
              <w:rPr>
                <w:rFonts w:ascii="Times New Roman" w:hAnsi="Times New Roman" w:cs="Times New Roman"/>
                <w:color w:val="000000" w:themeColor="text1"/>
                <w:sz w:val="16"/>
                <w:szCs w:val="16"/>
              </w:rPr>
              <w:t>PESQ/STOI/intelligibility (Li 2022, Mandarin sEMG seq2seq+GAN)</w:t>
            </w:r>
          </w:p>
          <w:p w14:paraId="50D92BBC" w14:textId="1508A93C"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 xml:space="preserve">ED architecture established the brain-to-text paradigm adopted by clinical neuroprosthesis programs; WER ~3% (Makin 2020) is constrained </w:t>
            </w:r>
            <w:proofErr w:type="gramStart"/>
            <w:r w:rsidRPr="002545EF">
              <w:rPr>
                <w:rFonts w:ascii="Times New Roman" w:hAnsi="Times New Roman" w:cs="Times New Roman"/>
                <w:i/>
                <w:iCs/>
                <w:color w:val="000000" w:themeColor="text1"/>
                <w:sz w:val="16"/>
                <w:szCs w:val="16"/>
              </w:rPr>
              <w:t xml:space="preserve">corpus </w:t>
            </w:r>
            <w:r w:rsidRPr="002545EF">
              <w:rPr>
                <w:rFonts w:ascii="Times New Roman" w:hAnsi="Times New Roman" w:cs="Times New Roman"/>
                <w:i/>
                <w:iCs/>
                <w:color w:val="000000" w:themeColor="text1"/>
                <w:sz w:val="16"/>
                <w:szCs w:val="16"/>
              </w:rPr>
              <w:t xml:space="preserve"> -</w:t>
            </w:r>
            <w:proofErr w:type="gramEnd"/>
            <w:r w:rsidRPr="002545EF">
              <w:rPr>
                <w:rFonts w:ascii="Times New Roman" w:hAnsi="Times New Roman" w:cs="Times New Roman"/>
                <w:i/>
                <w:iCs/>
                <w:color w:val="000000" w:themeColor="text1"/>
                <w:sz w:val="16"/>
                <w:szCs w:val="16"/>
              </w:rPr>
              <w:t xml:space="preserve"> </w:t>
            </w:r>
            <w:r w:rsidRPr="002545EF">
              <w:rPr>
                <w:rFonts w:ascii="Times New Roman" w:hAnsi="Times New Roman" w:cs="Times New Roman"/>
                <w:i/>
                <w:iCs/>
                <w:color w:val="000000" w:themeColor="text1"/>
                <w:sz w:val="16"/>
                <w:szCs w:val="16"/>
              </w:rPr>
              <w:t>see Table 2 note</w:t>
            </w:r>
          </w:p>
        </w:tc>
      </w:tr>
      <w:tr w:rsidR="002545EF" w:rsidRPr="002545EF" w14:paraId="6FB02A85" w14:textId="77777777" w:rsidTr="00E26504">
        <w:tc>
          <w:tcPr>
            <w:cnfStyle w:val="000010000000" w:firstRow="0" w:lastRow="0" w:firstColumn="0" w:lastColumn="0" w:oddVBand="1" w:evenVBand="0" w:oddHBand="0" w:evenHBand="0" w:firstRowFirstColumn="0" w:firstRowLastColumn="0" w:lastRowFirstColumn="0" w:lastRowLastColumn="0"/>
            <w:tcW w:w="14400" w:type="dxa"/>
            <w:gridSpan w:val="7"/>
          </w:tcPr>
          <w:p w14:paraId="780194A3" w14:textId="292544CC"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ERA </w:t>
            </w:r>
            <w:proofErr w:type="gramStart"/>
            <w:r w:rsidRPr="002545EF">
              <w:rPr>
                <w:rFonts w:ascii="Times New Roman" w:hAnsi="Times New Roman" w:cs="Times New Roman"/>
                <w:b/>
                <w:bCs/>
                <w:color w:val="000000" w:themeColor="text1"/>
                <w:sz w:val="16"/>
                <w:szCs w:val="16"/>
              </w:rPr>
              <w:t xml:space="preserve">4 </w:t>
            </w:r>
            <w:r w:rsidRPr="002545EF">
              <w:rPr>
                <w:rFonts w:ascii="Times New Roman" w:hAnsi="Times New Roman" w:cs="Times New Roman"/>
                <w:b/>
                <w:bCs/>
                <w:color w:val="000000" w:themeColor="text1"/>
                <w:sz w:val="16"/>
                <w:szCs w:val="16"/>
              </w:rPr>
              <w:t xml:space="preserve"> -</w:t>
            </w:r>
            <w:proofErr w:type="gramEnd"/>
            <w:r w:rsidRPr="002545EF">
              <w:rPr>
                <w:rFonts w:ascii="Times New Roman" w:hAnsi="Times New Roman" w:cs="Times New Roman"/>
                <w:b/>
                <w:bCs/>
                <w:color w:val="000000" w:themeColor="text1"/>
                <w:sz w:val="16"/>
                <w:szCs w:val="16"/>
              </w:rPr>
              <w:t xml:space="preserve"> </w:t>
            </w:r>
            <w:r w:rsidRPr="002545EF">
              <w:rPr>
                <w:rFonts w:ascii="Times New Roman" w:hAnsi="Times New Roman" w:cs="Times New Roman"/>
                <w:b/>
                <w:bCs/>
                <w:color w:val="000000" w:themeColor="text1"/>
                <w:sz w:val="16"/>
                <w:szCs w:val="16"/>
              </w:rPr>
              <w:t>TRANSFORMER / SELF-ATTENTION (predominant ~2022–present; rapidly growing in non-invasive decoding)</w:t>
            </w:r>
          </w:p>
        </w:tc>
      </w:tr>
      <w:tr w:rsidR="002545EF" w:rsidRPr="002545EF" w14:paraId="06823473" w14:textId="77777777" w:rsidTr="00E26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545C3384"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Transformer-based</w:t>
            </w:r>
          </w:p>
          <w:p w14:paraId="70312AE3"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Self-attention / multi-head attention / </w:t>
            </w:r>
            <w:proofErr w:type="spellStart"/>
            <w:r w:rsidRPr="002545EF">
              <w:rPr>
                <w:rFonts w:ascii="Times New Roman" w:hAnsi="Times New Roman" w:cs="Times New Roman"/>
                <w:color w:val="000000" w:themeColor="text1"/>
                <w:sz w:val="16"/>
                <w:szCs w:val="16"/>
              </w:rPr>
              <w:t>SwinTransformer</w:t>
            </w:r>
            <w:proofErr w:type="spellEnd"/>
            <w:r w:rsidRPr="002545EF">
              <w:rPr>
                <w:rFonts w:ascii="Times New Roman" w:hAnsi="Times New Roman" w:cs="Times New Roman"/>
                <w:color w:val="000000" w:themeColor="text1"/>
                <w:sz w:val="16"/>
                <w:szCs w:val="16"/>
              </w:rPr>
              <w:t xml:space="preserve"> / conformer</w:t>
            </w:r>
          </w:p>
          <w:p w14:paraId="294741CC" w14:textId="77777777"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 xml:space="preserve">Era: 2022–present; dominant for non-invasive EEG/MEG/fMRI </w:t>
            </w:r>
            <w:r w:rsidRPr="002545EF">
              <w:rPr>
                <w:rFonts w:ascii="Times New Roman" w:hAnsi="Times New Roman" w:cs="Times New Roman"/>
                <w:i/>
                <w:iCs/>
                <w:color w:val="000000" w:themeColor="text1"/>
                <w:sz w:val="16"/>
                <w:szCs w:val="16"/>
              </w:rPr>
              <w:lastRenderedPageBreak/>
              <w:t>decoding; growing in ECoG</w:t>
            </w:r>
          </w:p>
          <w:p w14:paraId="2DB40833" w14:textId="77777777"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n = ~10 studies in this review</w:t>
            </w:r>
          </w:p>
        </w:tc>
        <w:tc>
          <w:tcPr>
            <w:tcW w:w="2100" w:type="dxa"/>
          </w:tcPr>
          <w:p w14:paraId="6EAB653D" w14:textId="789EB6E6"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Wang &amp; Ji (2022</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proofErr w:type="spellStart"/>
            <w:r w:rsidRPr="002545EF">
              <w:rPr>
                <w:rFonts w:ascii="Times New Roman" w:hAnsi="Times New Roman" w:cs="Times New Roman"/>
                <w:color w:val="000000" w:themeColor="text1"/>
                <w:sz w:val="16"/>
                <w:szCs w:val="16"/>
              </w:rPr>
              <w:t>Transformer+BART</w:t>
            </w:r>
            <w:proofErr w:type="spellEnd"/>
            <w:r w:rsidRPr="002545EF">
              <w:rPr>
                <w:rFonts w:ascii="Times New Roman" w:hAnsi="Times New Roman" w:cs="Times New Roman"/>
                <w:color w:val="000000" w:themeColor="text1"/>
                <w:sz w:val="16"/>
                <w:szCs w:val="16"/>
              </w:rPr>
              <w:t xml:space="preserve"> EEG open-vocab</w:t>
            </w:r>
          </w:p>
          <w:p w14:paraId="4057D7C3" w14:textId="32986EEA"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Duan et al. (2023</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DeWave discrete EEG transformer (NeurIPS)</w:t>
            </w:r>
          </w:p>
          <w:p w14:paraId="04FD1E66" w14:textId="6C77FF09"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d'Ascoli et al. (2025</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CNN+TF EEG/MEG (n=723, 3 languages)</w:t>
            </w:r>
          </w:p>
          <w:p w14:paraId="7D83D843" w14:textId="13787A89"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Kwon et al. (2024</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proofErr w:type="spellStart"/>
            <w:r w:rsidRPr="002545EF">
              <w:rPr>
                <w:rFonts w:ascii="Times New Roman" w:hAnsi="Times New Roman" w:cs="Times New Roman"/>
                <w:color w:val="000000" w:themeColor="text1"/>
                <w:sz w:val="16"/>
                <w:szCs w:val="16"/>
              </w:rPr>
              <w:t>Transformer+BigVGAN</w:t>
            </w:r>
            <w:proofErr w:type="spellEnd"/>
            <w:r w:rsidRPr="002545EF">
              <w:rPr>
                <w:rFonts w:ascii="Times New Roman" w:hAnsi="Times New Roman" w:cs="Times New Roman"/>
                <w:color w:val="000000" w:themeColor="text1"/>
                <w:sz w:val="16"/>
                <w:szCs w:val="16"/>
              </w:rPr>
              <w:t xml:space="preserve"> MEG synthesis</w:t>
            </w:r>
          </w:p>
          <w:p w14:paraId="460C7ECC" w14:textId="25D9A3F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Qiu et al. (2025</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proofErr w:type="spellStart"/>
            <w:r w:rsidRPr="002545EF">
              <w:rPr>
                <w:rFonts w:ascii="Times New Roman" w:hAnsi="Times New Roman" w:cs="Times New Roman"/>
                <w:color w:val="000000" w:themeColor="text1"/>
                <w:sz w:val="16"/>
                <w:szCs w:val="16"/>
              </w:rPr>
              <w:t>MindLLM</w:t>
            </w:r>
            <w:proofErr w:type="spellEnd"/>
            <w:r w:rsidRPr="002545EF">
              <w:rPr>
                <w:rFonts w:ascii="Times New Roman" w:hAnsi="Times New Roman" w:cs="Times New Roman"/>
                <w:color w:val="000000" w:themeColor="text1"/>
                <w:sz w:val="16"/>
                <w:szCs w:val="16"/>
              </w:rPr>
              <w:t xml:space="preserve"> fMRI transformer (ICML 2025)</w:t>
            </w:r>
          </w:p>
          <w:p w14:paraId="686926B5" w14:textId="651AD8A6"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Chen et al. (2024</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proofErr w:type="spellStart"/>
            <w:r w:rsidRPr="002545EF">
              <w:rPr>
                <w:rFonts w:ascii="Times New Roman" w:hAnsi="Times New Roman" w:cs="Times New Roman"/>
                <w:color w:val="000000" w:themeColor="text1"/>
                <w:sz w:val="16"/>
                <w:szCs w:val="16"/>
              </w:rPr>
              <w:t>SwinTransformer</w:t>
            </w:r>
            <w:proofErr w:type="spellEnd"/>
            <w:r w:rsidRPr="002545EF">
              <w:rPr>
                <w:rFonts w:ascii="Times New Roman" w:hAnsi="Times New Roman" w:cs="Times New Roman"/>
                <w:color w:val="000000" w:themeColor="text1"/>
                <w:sz w:val="16"/>
                <w:szCs w:val="16"/>
              </w:rPr>
              <w:t xml:space="preserve"> ECoG (n=48)</w:t>
            </w:r>
          </w:p>
          <w:p w14:paraId="24FEDC5A" w14:textId="7060FF68"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Yin, Ye &amp; Li (2024</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proofErr w:type="spellStart"/>
            <w:r w:rsidRPr="002545EF">
              <w:rPr>
                <w:rFonts w:ascii="Times New Roman" w:hAnsi="Times New Roman" w:cs="Times New Roman"/>
                <w:color w:val="000000" w:themeColor="text1"/>
                <w:sz w:val="16"/>
                <w:szCs w:val="16"/>
              </w:rPr>
              <w:t>PredFT</w:t>
            </w:r>
            <w:proofErr w:type="spellEnd"/>
            <w:r w:rsidRPr="002545EF">
              <w:rPr>
                <w:rFonts w:ascii="Times New Roman" w:hAnsi="Times New Roman" w:cs="Times New Roman"/>
                <w:color w:val="000000" w:themeColor="text1"/>
                <w:sz w:val="16"/>
                <w:szCs w:val="16"/>
              </w:rPr>
              <w:t xml:space="preserve"> brain predictive coding fMRI</w:t>
            </w:r>
          </w:p>
        </w:tc>
        <w:tc>
          <w:tcPr>
            <w:cnfStyle w:val="000010000000" w:firstRow="0" w:lastRow="0" w:firstColumn="0" w:lastColumn="0" w:oddVBand="1" w:evenVBand="0" w:oddHBand="0" w:evenHBand="0" w:firstRowFirstColumn="0" w:firstRowLastColumn="0" w:lastRowFirstColumn="0" w:lastRowLastColumn="0"/>
            <w:tcW w:w="1800" w:type="dxa"/>
          </w:tcPr>
          <w:p w14:paraId="60582011"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 xml:space="preserve">•  Neural signal </w:t>
            </w:r>
            <w:proofErr w:type="spellStart"/>
            <w:r w:rsidRPr="002545EF">
              <w:rPr>
                <w:rFonts w:ascii="Times New Roman" w:hAnsi="Times New Roman" w:cs="Times New Roman"/>
                <w:color w:val="000000" w:themeColor="text1"/>
                <w:sz w:val="16"/>
                <w:szCs w:val="16"/>
              </w:rPr>
              <w:t>tokenizations</w:t>
            </w:r>
            <w:proofErr w:type="spellEnd"/>
            <w:r w:rsidRPr="002545EF">
              <w:rPr>
                <w:rFonts w:ascii="Times New Roman" w:hAnsi="Times New Roman" w:cs="Times New Roman"/>
                <w:color w:val="000000" w:themeColor="text1"/>
                <w:sz w:val="16"/>
                <w:szCs w:val="16"/>
              </w:rPr>
              <w:t xml:space="preserve"> (patch-based)</w:t>
            </w:r>
          </w:p>
          <w:p w14:paraId="2FD30EEF"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Frequency-band embeddings as token sequences</w:t>
            </w:r>
          </w:p>
          <w:p w14:paraId="4EF0A9BC"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Time-frequency patches as visual tokens (</w:t>
            </w:r>
            <w:proofErr w:type="spellStart"/>
            <w:r w:rsidRPr="002545EF">
              <w:rPr>
                <w:rFonts w:ascii="Times New Roman" w:hAnsi="Times New Roman" w:cs="Times New Roman"/>
                <w:color w:val="000000" w:themeColor="text1"/>
                <w:sz w:val="16"/>
                <w:szCs w:val="16"/>
              </w:rPr>
              <w:t>SwinTF</w:t>
            </w:r>
            <w:proofErr w:type="spellEnd"/>
            <w:r w:rsidRPr="002545EF">
              <w:rPr>
                <w:rFonts w:ascii="Times New Roman" w:hAnsi="Times New Roman" w:cs="Times New Roman"/>
                <w:color w:val="000000" w:themeColor="text1"/>
                <w:sz w:val="16"/>
                <w:szCs w:val="16"/>
              </w:rPr>
              <w:t>)</w:t>
            </w:r>
          </w:p>
          <w:p w14:paraId="01AC7302"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  EEG/MEG signal epochs as sequence elements</w:t>
            </w:r>
          </w:p>
          <w:p w14:paraId="4FC4C1CF"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fMRI BOLD voxel embeddings</w:t>
            </w:r>
          </w:p>
        </w:tc>
        <w:tc>
          <w:tcPr>
            <w:tcW w:w="1400" w:type="dxa"/>
          </w:tcPr>
          <w:p w14:paraId="4A4BF0E0"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EEG (non-invasive decoding)</w:t>
            </w:r>
          </w:p>
          <w:p w14:paraId="5E64A793"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MEG (speech perception)</w:t>
            </w:r>
          </w:p>
          <w:p w14:paraId="567DA950"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fMRI (semantic reconstruction)</w:t>
            </w:r>
          </w:p>
          <w:p w14:paraId="2DD54605"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ECoG (multi-subject scaling)</w:t>
            </w:r>
          </w:p>
          <w:p w14:paraId="69EBED21" w14:textId="77777777" w:rsidR="002545EF" w:rsidRPr="002545EF" w:rsidRDefault="002545EF" w:rsidP="00CE5D05">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lastRenderedPageBreak/>
              <w:t>Transformers dominate non-invasive modalities post-2022</w:t>
            </w:r>
          </w:p>
        </w:tc>
        <w:tc>
          <w:tcPr>
            <w:cnfStyle w:val="000010000000" w:firstRow="0" w:lastRow="0" w:firstColumn="0" w:lastColumn="0" w:oddVBand="1" w:evenVBand="0" w:oddHBand="0" w:evenHBand="0" w:firstRowFirstColumn="0" w:firstRowLastColumn="0" w:lastRowFirstColumn="0" w:lastRowLastColumn="0"/>
            <w:tcW w:w="2200" w:type="dxa"/>
          </w:tcPr>
          <w:p w14:paraId="1AF4F77D" w14:textId="4C2C4C92"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 xml:space="preserve">•  </w:t>
            </w:r>
            <w:proofErr w:type="gramStart"/>
            <w:r w:rsidRPr="002545EF">
              <w:rPr>
                <w:rFonts w:ascii="Times New Roman" w:hAnsi="Times New Roman" w:cs="Times New Roman"/>
                <w:color w:val="000000" w:themeColor="text1"/>
                <w:sz w:val="16"/>
                <w:szCs w:val="16"/>
              </w:rPr>
              <w:t>Models</w:t>
            </w:r>
            <w:proofErr w:type="gramEnd"/>
            <w:r w:rsidRPr="002545EF">
              <w:rPr>
                <w:rFonts w:ascii="Times New Roman" w:hAnsi="Times New Roman" w:cs="Times New Roman"/>
                <w:color w:val="000000" w:themeColor="text1"/>
                <w:sz w:val="16"/>
                <w:szCs w:val="16"/>
              </w:rPr>
              <w:t xml:space="preserve"> long-range temporal dependencies via self-</w:t>
            </w:r>
            <w:proofErr w:type="gramStart"/>
            <w:r w:rsidRPr="002545EF">
              <w:rPr>
                <w:rFonts w:ascii="Times New Roman" w:hAnsi="Times New Roman" w:cs="Times New Roman"/>
                <w:color w:val="000000" w:themeColor="text1"/>
                <w:sz w:val="16"/>
                <w:szCs w:val="16"/>
              </w:rPr>
              <w:t xml:space="preserve">attention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critical for continuous speech</w:t>
            </w:r>
          </w:p>
          <w:p w14:paraId="42C72A7C"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Parallelizable training enables scaling to large multi-participant datasets</w:t>
            </w:r>
          </w:p>
          <w:p w14:paraId="6DB5BA1A"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  Excellent integration with pre-trained language </w:t>
            </w:r>
            <w:r w:rsidRPr="002545EF">
              <w:rPr>
                <w:rFonts w:ascii="Times New Roman" w:hAnsi="Times New Roman" w:cs="Times New Roman"/>
                <w:color w:val="000000" w:themeColor="text1"/>
                <w:sz w:val="16"/>
                <w:szCs w:val="16"/>
              </w:rPr>
              <w:lastRenderedPageBreak/>
              <w:t>models (GPT, BART, Llama)</w:t>
            </w:r>
          </w:p>
          <w:p w14:paraId="6FB1563A"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Strong scaling properties: performance improves with more data and parameters</w:t>
            </w:r>
          </w:p>
          <w:p w14:paraId="0145E6BC"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State-of-the-art on non-invasive decoding benchmarks across EEG, MEG, and fMRI</w:t>
            </w:r>
          </w:p>
        </w:tc>
        <w:tc>
          <w:tcPr>
            <w:tcW w:w="2200" w:type="dxa"/>
          </w:tcPr>
          <w:p w14:paraId="71B170EB"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  Quadratic attention complexity limits very long input sequences</w:t>
            </w:r>
          </w:p>
          <w:p w14:paraId="3F45D12C" w14:textId="57E3C989"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  Requires large training </w:t>
            </w:r>
            <w:proofErr w:type="gramStart"/>
            <w:r w:rsidRPr="002545EF">
              <w:rPr>
                <w:rFonts w:ascii="Times New Roman" w:hAnsi="Times New Roman" w:cs="Times New Roman"/>
                <w:color w:val="000000" w:themeColor="text1"/>
                <w:sz w:val="16"/>
                <w:szCs w:val="16"/>
              </w:rPr>
              <w:t xml:space="preserve">datasets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proofErr w:type="gramStart"/>
            <w:r w:rsidRPr="002545EF">
              <w:rPr>
                <w:rFonts w:ascii="Times New Roman" w:hAnsi="Times New Roman" w:cs="Times New Roman"/>
                <w:color w:val="000000" w:themeColor="text1"/>
                <w:sz w:val="16"/>
                <w:szCs w:val="16"/>
              </w:rPr>
              <w:t>may</w:t>
            </w:r>
            <w:proofErr w:type="gramEnd"/>
            <w:r w:rsidRPr="002545EF">
              <w:rPr>
                <w:rFonts w:ascii="Times New Roman" w:hAnsi="Times New Roman" w:cs="Times New Roman"/>
                <w:color w:val="000000" w:themeColor="text1"/>
                <w:sz w:val="16"/>
                <w:szCs w:val="16"/>
              </w:rPr>
              <w:t xml:space="preserve"> overfit on small neural datasets</w:t>
            </w:r>
          </w:p>
          <w:p w14:paraId="74765647"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Less data-efficient than RNNs for small single-</w:t>
            </w:r>
            <w:r w:rsidRPr="002545EF">
              <w:rPr>
                <w:rFonts w:ascii="Times New Roman" w:hAnsi="Times New Roman" w:cs="Times New Roman"/>
                <w:color w:val="000000" w:themeColor="text1"/>
                <w:sz w:val="16"/>
                <w:szCs w:val="16"/>
              </w:rPr>
              <w:lastRenderedPageBreak/>
              <w:t>participant clinical datasets</w:t>
            </w:r>
          </w:p>
          <w:p w14:paraId="7AD8E510"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Computationally expensive training and inference</w:t>
            </w:r>
          </w:p>
          <w:p w14:paraId="6DD8A001"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Can be outperformed by RNNs in limited-data clinical settings (</w:t>
            </w:r>
            <w:proofErr w:type="spellStart"/>
            <w:r w:rsidRPr="002545EF">
              <w:rPr>
                <w:rFonts w:ascii="Times New Roman" w:hAnsi="Times New Roman" w:cs="Times New Roman"/>
                <w:color w:val="000000" w:themeColor="text1"/>
                <w:sz w:val="16"/>
                <w:szCs w:val="16"/>
              </w:rPr>
              <w:t>Komeiji</w:t>
            </w:r>
            <w:proofErr w:type="spellEnd"/>
            <w:r w:rsidRPr="002545EF">
              <w:rPr>
                <w:rFonts w:ascii="Times New Roman" w:hAnsi="Times New Roman" w:cs="Times New Roman"/>
                <w:color w:val="000000" w:themeColor="text1"/>
                <w:sz w:val="16"/>
                <w:szCs w:val="16"/>
              </w:rPr>
              <w:t xml:space="preserve"> 2024)</w:t>
            </w:r>
          </w:p>
        </w:tc>
        <w:tc>
          <w:tcPr>
            <w:cnfStyle w:val="000010000000" w:firstRow="0" w:lastRow="0" w:firstColumn="0" w:lastColumn="0" w:oddVBand="1" w:evenVBand="0" w:oddHBand="0" w:evenHBand="0" w:firstRowFirstColumn="0" w:firstRowLastColumn="0" w:lastRowFirstColumn="0" w:lastRowLastColumn="0"/>
            <w:tcW w:w="3000" w:type="dxa"/>
          </w:tcPr>
          <w:p w14:paraId="2A7F36AF"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lastRenderedPageBreak/>
              <w:t xml:space="preserve">Word accuracy: </w:t>
            </w:r>
            <w:proofErr w:type="gramStart"/>
            <w:r w:rsidRPr="002545EF">
              <w:rPr>
                <w:rFonts w:ascii="Times New Roman" w:hAnsi="Times New Roman" w:cs="Times New Roman"/>
                <w:color w:val="000000" w:themeColor="text1"/>
                <w:sz w:val="16"/>
                <w:szCs w:val="16"/>
              </w:rPr>
              <w:t>Top-1</w:t>
            </w:r>
            <w:proofErr w:type="gramEnd"/>
            <w:r w:rsidRPr="002545EF">
              <w:rPr>
                <w:rFonts w:ascii="Times New Roman" w:hAnsi="Times New Roman" w:cs="Times New Roman"/>
                <w:color w:val="000000" w:themeColor="text1"/>
                <w:sz w:val="16"/>
                <w:szCs w:val="16"/>
              </w:rPr>
              <w:t xml:space="preserve"> reported (d'Ascoli 2025, CNN+TF, n=723, 7 datasets, 3 languages)</w:t>
            </w:r>
          </w:p>
          <w:p w14:paraId="6D6195D6"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BLEU/ROUGE: </w:t>
            </w:r>
            <w:r w:rsidRPr="002545EF">
              <w:rPr>
                <w:rFonts w:ascii="Times New Roman" w:hAnsi="Times New Roman" w:cs="Times New Roman"/>
                <w:color w:val="000000" w:themeColor="text1"/>
                <w:sz w:val="16"/>
                <w:szCs w:val="16"/>
              </w:rPr>
              <w:t>Improvements over baselines (DeWave 2023 vs Wang &amp; Ji 2022)</w:t>
            </w:r>
          </w:p>
          <w:p w14:paraId="53BE30C5"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Mel-PCC: </w:t>
            </w:r>
            <w:r w:rsidRPr="002545EF">
              <w:rPr>
                <w:rFonts w:ascii="Times New Roman" w:hAnsi="Times New Roman" w:cs="Times New Roman"/>
                <w:color w:val="000000" w:themeColor="text1"/>
                <w:sz w:val="16"/>
                <w:szCs w:val="16"/>
              </w:rPr>
              <w:t xml:space="preserve">~0.95 (Kwon 2024, </w:t>
            </w:r>
            <w:proofErr w:type="spellStart"/>
            <w:r w:rsidRPr="002545EF">
              <w:rPr>
                <w:rFonts w:ascii="Times New Roman" w:hAnsi="Times New Roman" w:cs="Times New Roman"/>
                <w:color w:val="000000" w:themeColor="text1"/>
                <w:sz w:val="16"/>
                <w:szCs w:val="16"/>
              </w:rPr>
              <w:t>TF+BigVGAN</w:t>
            </w:r>
            <w:proofErr w:type="spellEnd"/>
            <w:r w:rsidRPr="002545EF">
              <w:rPr>
                <w:rFonts w:ascii="Times New Roman" w:hAnsi="Times New Roman" w:cs="Times New Roman"/>
                <w:color w:val="000000" w:themeColor="text1"/>
                <w:sz w:val="16"/>
                <w:szCs w:val="16"/>
              </w:rPr>
              <w:t>, first intelligible MEG synthesis)</w:t>
            </w:r>
          </w:p>
          <w:p w14:paraId="4261E356"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lastRenderedPageBreak/>
              <w:t xml:space="preserve">fMRI BLEU-1: </w:t>
            </w:r>
            <w:r w:rsidRPr="002545EF">
              <w:rPr>
                <w:rFonts w:ascii="Times New Roman" w:hAnsi="Times New Roman" w:cs="Times New Roman"/>
                <w:color w:val="000000" w:themeColor="text1"/>
                <w:sz w:val="16"/>
                <w:szCs w:val="16"/>
              </w:rPr>
              <w:t xml:space="preserve">27.8% (Yin 2024, </w:t>
            </w:r>
            <w:proofErr w:type="spellStart"/>
            <w:r w:rsidRPr="002545EF">
              <w:rPr>
                <w:rFonts w:ascii="Times New Roman" w:hAnsi="Times New Roman" w:cs="Times New Roman"/>
                <w:color w:val="000000" w:themeColor="text1"/>
                <w:sz w:val="16"/>
                <w:szCs w:val="16"/>
              </w:rPr>
              <w:t>PredFT</w:t>
            </w:r>
            <w:proofErr w:type="spellEnd"/>
            <w:r w:rsidRPr="002545EF">
              <w:rPr>
                <w:rFonts w:ascii="Times New Roman" w:hAnsi="Times New Roman" w:cs="Times New Roman"/>
                <w:color w:val="000000" w:themeColor="text1"/>
                <w:sz w:val="16"/>
                <w:szCs w:val="16"/>
              </w:rPr>
              <w:t xml:space="preserve"> brain predictive coding)</w:t>
            </w:r>
          </w:p>
          <w:p w14:paraId="405B380D" w14:textId="0FE814D6"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 xml:space="preserve">Transformer performance scales with dataset </w:t>
            </w:r>
            <w:proofErr w:type="gramStart"/>
            <w:r w:rsidRPr="002545EF">
              <w:rPr>
                <w:rFonts w:ascii="Times New Roman" w:hAnsi="Times New Roman" w:cs="Times New Roman"/>
                <w:i/>
                <w:iCs/>
                <w:color w:val="000000" w:themeColor="text1"/>
                <w:sz w:val="16"/>
                <w:szCs w:val="16"/>
              </w:rPr>
              <w:t xml:space="preserve">size </w:t>
            </w:r>
            <w:r w:rsidRPr="002545EF">
              <w:rPr>
                <w:rFonts w:ascii="Times New Roman" w:hAnsi="Times New Roman" w:cs="Times New Roman"/>
                <w:i/>
                <w:iCs/>
                <w:color w:val="000000" w:themeColor="text1"/>
                <w:sz w:val="16"/>
                <w:szCs w:val="16"/>
              </w:rPr>
              <w:t xml:space="preserve"> -</w:t>
            </w:r>
            <w:proofErr w:type="gramEnd"/>
            <w:r w:rsidRPr="002545EF">
              <w:rPr>
                <w:rFonts w:ascii="Times New Roman" w:hAnsi="Times New Roman" w:cs="Times New Roman"/>
                <w:i/>
                <w:iCs/>
                <w:color w:val="000000" w:themeColor="text1"/>
                <w:sz w:val="16"/>
                <w:szCs w:val="16"/>
              </w:rPr>
              <w:t xml:space="preserve"> </w:t>
            </w:r>
            <w:r w:rsidRPr="002545EF">
              <w:rPr>
                <w:rFonts w:ascii="Times New Roman" w:hAnsi="Times New Roman" w:cs="Times New Roman"/>
                <w:i/>
                <w:iCs/>
                <w:color w:val="000000" w:themeColor="text1"/>
                <w:sz w:val="16"/>
                <w:szCs w:val="16"/>
              </w:rPr>
              <w:t>studies with more participants consistently achieve higher accuracy, supporting foundation model directions</w:t>
            </w:r>
          </w:p>
        </w:tc>
      </w:tr>
      <w:tr w:rsidR="002545EF" w:rsidRPr="002545EF" w14:paraId="70C142C1" w14:textId="77777777" w:rsidTr="00E26504">
        <w:tc>
          <w:tcPr>
            <w:cnfStyle w:val="000010000000" w:firstRow="0" w:lastRow="0" w:firstColumn="0" w:lastColumn="0" w:oddVBand="1" w:evenVBand="0" w:oddHBand="0" w:evenHBand="0" w:firstRowFirstColumn="0" w:firstRowLastColumn="0" w:lastRowFirstColumn="0" w:lastRowLastColumn="0"/>
            <w:tcW w:w="14400" w:type="dxa"/>
            <w:gridSpan w:val="7"/>
          </w:tcPr>
          <w:p w14:paraId="4C22DE91" w14:textId="6207FEB1"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lastRenderedPageBreak/>
              <w:t>ERA 4/</w:t>
            </w:r>
            <w:proofErr w:type="gramStart"/>
            <w:r w:rsidRPr="002545EF">
              <w:rPr>
                <w:rFonts w:ascii="Times New Roman" w:hAnsi="Times New Roman" w:cs="Times New Roman"/>
                <w:b/>
                <w:bCs/>
                <w:color w:val="000000" w:themeColor="text1"/>
                <w:sz w:val="16"/>
                <w:szCs w:val="16"/>
              </w:rPr>
              <w:t xml:space="preserve">5 </w:t>
            </w:r>
            <w:r w:rsidRPr="002545EF">
              <w:rPr>
                <w:rFonts w:ascii="Times New Roman" w:hAnsi="Times New Roman" w:cs="Times New Roman"/>
                <w:b/>
                <w:bCs/>
                <w:color w:val="000000" w:themeColor="text1"/>
                <w:sz w:val="16"/>
                <w:szCs w:val="16"/>
              </w:rPr>
              <w:t xml:space="preserve"> -</w:t>
            </w:r>
            <w:proofErr w:type="gramEnd"/>
            <w:r w:rsidRPr="002545EF">
              <w:rPr>
                <w:rFonts w:ascii="Times New Roman" w:hAnsi="Times New Roman" w:cs="Times New Roman"/>
                <w:b/>
                <w:bCs/>
                <w:color w:val="000000" w:themeColor="text1"/>
                <w:sz w:val="16"/>
                <w:szCs w:val="16"/>
              </w:rPr>
              <w:t xml:space="preserve"> </w:t>
            </w:r>
            <w:r w:rsidRPr="002545EF">
              <w:rPr>
                <w:rFonts w:ascii="Times New Roman" w:hAnsi="Times New Roman" w:cs="Times New Roman"/>
                <w:b/>
                <w:bCs/>
                <w:color w:val="000000" w:themeColor="text1"/>
                <w:sz w:val="16"/>
                <w:szCs w:val="16"/>
              </w:rPr>
              <w:t>SELF-SUPERVISED LEARNING (SSL) / CONTRASTIVE PRE-TRAINING (accelerating ~2021–present)</w:t>
            </w:r>
          </w:p>
        </w:tc>
      </w:tr>
      <w:tr w:rsidR="002545EF" w:rsidRPr="002545EF" w14:paraId="0B3B9B71" w14:textId="77777777" w:rsidTr="00E26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412ADD66"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SSL / Contrastive / Self-supervised</w:t>
            </w:r>
          </w:p>
          <w:p w14:paraId="247C727D"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Contrastive SSL / BERT-style masking / wav2vec-style / predictive coding</w:t>
            </w:r>
          </w:p>
          <w:p w14:paraId="5540F67B" w14:textId="77777777"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Era: 2021–present; rapidly expanding; bridges data scarcity in neural decoding</w:t>
            </w:r>
          </w:p>
          <w:p w14:paraId="383CBB0E" w14:textId="77777777"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n = ~8 studies in this review</w:t>
            </w:r>
          </w:p>
        </w:tc>
        <w:tc>
          <w:tcPr>
            <w:tcW w:w="2100" w:type="dxa"/>
          </w:tcPr>
          <w:p w14:paraId="0CE0D0EB" w14:textId="3415C61A"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Défossez et al. (2023</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contrastive SSL MEG/EEG (n=175, Nature MI)</w:t>
            </w:r>
          </w:p>
          <w:p w14:paraId="27BB9021" w14:textId="1C18DA5D"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Kostas et al. (2021</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BENDR EEG transformer SSL (Frontiers HN)</w:t>
            </w:r>
          </w:p>
          <w:p w14:paraId="619503C6" w14:textId="75B62528"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Tang et al. (2023</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brain-GPT alignment fMRI (Nature Neuroscience)</w:t>
            </w:r>
          </w:p>
          <w:p w14:paraId="2CBEAF34" w14:textId="41B00CAC"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Wang et al. (2023</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BrainBERT </w:t>
            </w:r>
            <w:proofErr w:type="spellStart"/>
            <w:r w:rsidRPr="002545EF">
              <w:rPr>
                <w:rFonts w:ascii="Times New Roman" w:hAnsi="Times New Roman" w:cs="Times New Roman"/>
                <w:color w:val="000000" w:themeColor="text1"/>
                <w:sz w:val="16"/>
                <w:szCs w:val="16"/>
              </w:rPr>
              <w:t>iEEG</w:t>
            </w:r>
            <w:proofErr w:type="spellEnd"/>
            <w:r w:rsidRPr="002545EF">
              <w:rPr>
                <w:rFonts w:ascii="Times New Roman" w:hAnsi="Times New Roman" w:cs="Times New Roman"/>
                <w:color w:val="000000" w:themeColor="text1"/>
                <w:sz w:val="16"/>
                <w:szCs w:val="16"/>
              </w:rPr>
              <w:t xml:space="preserve"> SSL foundation (ICLR 2023)</w:t>
            </w:r>
          </w:p>
          <w:p w14:paraId="2A54236D" w14:textId="3632D41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Yuan &amp; Makin (2024</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SSL ECoG pretraining</w:t>
            </w:r>
          </w:p>
          <w:p w14:paraId="78DFD5A6" w14:textId="19785993"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proofErr w:type="spellStart"/>
            <w:r w:rsidRPr="002545EF">
              <w:rPr>
                <w:rFonts w:ascii="Times New Roman" w:hAnsi="Times New Roman" w:cs="Times New Roman"/>
                <w:color w:val="000000" w:themeColor="text1"/>
                <w:sz w:val="16"/>
                <w:szCs w:val="16"/>
              </w:rPr>
              <w:t>Caucheteux</w:t>
            </w:r>
            <w:proofErr w:type="spellEnd"/>
            <w:r w:rsidRPr="002545EF">
              <w:rPr>
                <w:rFonts w:ascii="Times New Roman" w:hAnsi="Times New Roman" w:cs="Times New Roman"/>
                <w:color w:val="000000" w:themeColor="text1"/>
                <w:sz w:val="16"/>
                <w:szCs w:val="16"/>
              </w:rPr>
              <w:t xml:space="preserve"> et al. (2022</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brain-LM alignment MEG/fMRI</w:t>
            </w:r>
          </w:p>
        </w:tc>
        <w:tc>
          <w:tcPr>
            <w:cnfStyle w:val="000010000000" w:firstRow="0" w:lastRow="0" w:firstColumn="0" w:lastColumn="0" w:oddVBand="1" w:evenVBand="0" w:oddHBand="0" w:evenHBand="0" w:firstRowFirstColumn="0" w:firstRowLastColumn="0" w:lastRowFirstColumn="0" w:lastRowLastColumn="0"/>
            <w:tcW w:w="1800" w:type="dxa"/>
          </w:tcPr>
          <w:p w14:paraId="3E144554"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Raw or minimally processed neural signals (no labeled speech required for pre-training)</w:t>
            </w:r>
          </w:p>
          <w:p w14:paraId="2AB4834E"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Masked signal patches (BERT-style)</w:t>
            </w:r>
          </w:p>
          <w:p w14:paraId="6A1E0E5E"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Contrastive positive/negative pairs of speech segments</w:t>
            </w:r>
          </w:p>
          <w:p w14:paraId="1E1A0D7C"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Brain-audio or brain-text alignment pairs</w:t>
            </w:r>
          </w:p>
        </w:tc>
        <w:tc>
          <w:tcPr>
            <w:tcW w:w="1400" w:type="dxa"/>
          </w:tcPr>
          <w:p w14:paraId="6883FFA6"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MEG / EEG (contrastive perception decoding)</w:t>
            </w:r>
          </w:p>
          <w:p w14:paraId="2AF36696"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fMRI (brain-LM alignment)</w:t>
            </w:r>
          </w:p>
          <w:p w14:paraId="56B355D1"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proofErr w:type="spellStart"/>
            <w:r w:rsidRPr="002545EF">
              <w:rPr>
                <w:rFonts w:ascii="Times New Roman" w:hAnsi="Times New Roman" w:cs="Times New Roman"/>
                <w:color w:val="000000" w:themeColor="text1"/>
                <w:sz w:val="16"/>
                <w:szCs w:val="16"/>
              </w:rPr>
              <w:t>iEEG</w:t>
            </w:r>
            <w:proofErr w:type="spellEnd"/>
            <w:r w:rsidRPr="002545EF">
              <w:rPr>
                <w:rFonts w:ascii="Times New Roman" w:hAnsi="Times New Roman" w:cs="Times New Roman"/>
                <w:color w:val="000000" w:themeColor="text1"/>
                <w:sz w:val="16"/>
                <w:szCs w:val="16"/>
              </w:rPr>
              <w:t xml:space="preserve"> / ECoG (foundation model pre-training)</w:t>
            </w:r>
          </w:p>
          <w:p w14:paraId="38F01E26" w14:textId="60B48439" w:rsidR="002545EF" w:rsidRPr="002545EF" w:rsidRDefault="002545EF" w:rsidP="00CE5D05">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 xml:space="preserve">SSL most impactful where labeled data is </w:t>
            </w:r>
            <w:proofErr w:type="gramStart"/>
            <w:r w:rsidRPr="002545EF">
              <w:rPr>
                <w:rFonts w:ascii="Times New Roman" w:hAnsi="Times New Roman" w:cs="Times New Roman"/>
                <w:i/>
                <w:iCs/>
                <w:color w:val="000000" w:themeColor="text1"/>
                <w:sz w:val="16"/>
                <w:szCs w:val="16"/>
              </w:rPr>
              <w:t xml:space="preserve">scarce </w:t>
            </w:r>
            <w:r w:rsidRPr="002545EF">
              <w:rPr>
                <w:rFonts w:ascii="Times New Roman" w:hAnsi="Times New Roman" w:cs="Times New Roman"/>
                <w:i/>
                <w:iCs/>
                <w:color w:val="000000" w:themeColor="text1"/>
                <w:sz w:val="16"/>
                <w:szCs w:val="16"/>
              </w:rPr>
              <w:t xml:space="preserve"> -</w:t>
            </w:r>
            <w:proofErr w:type="gramEnd"/>
            <w:r w:rsidRPr="002545EF">
              <w:rPr>
                <w:rFonts w:ascii="Times New Roman" w:hAnsi="Times New Roman" w:cs="Times New Roman"/>
                <w:i/>
                <w:iCs/>
                <w:color w:val="000000" w:themeColor="text1"/>
                <w:sz w:val="16"/>
                <w:szCs w:val="16"/>
              </w:rPr>
              <w:t xml:space="preserve"> </w:t>
            </w:r>
            <w:r w:rsidRPr="002545EF">
              <w:rPr>
                <w:rFonts w:ascii="Times New Roman" w:hAnsi="Times New Roman" w:cs="Times New Roman"/>
                <w:i/>
                <w:iCs/>
                <w:color w:val="000000" w:themeColor="text1"/>
                <w:sz w:val="16"/>
                <w:szCs w:val="16"/>
              </w:rPr>
              <w:t>all non-invasive modalities</w:t>
            </w:r>
          </w:p>
        </w:tc>
        <w:tc>
          <w:tcPr>
            <w:cnfStyle w:val="000010000000" w:firstRow="0" w:lastRow="0" w:firstColumn="0" w:lastColumn="0" w:oddVBand="1" w:evenVBand="0" w:oddHBand="0" w:evenHBand="0" w:firstRowFirstColumn="0" w:firstRowLastColumn="0" w:lastRowFirstColumn="0" w:lastRowLastColumn="0"/>
            <w:tcW w:w="2200" w:type="dxa"/>
          </w:tcPr>
          <w:p w14:paraId="6EC16EDE" w14:textId="531BE8E9"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  Leverages large unlabeled neural </w:t>
            </w:r>
            <w:proofErr w:type="gramStart"/>
            <w:r w:rsidRPr="002545EF">
              <w:rPr>
                <w:rFonts w:ascii="Times New Roman" w:hAnsi="Times New Roman" w:cs="Times New Roman"/>
                <w:color w:val="000000" w:themeColor="text1"/>
                <w:sz w:val="16"/>
                <w:szCs w:val="16"/>
              </w:rPr>
              <w:t xml:space="preserve">datasets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reduces expensive labeling burden</w:t>
            </w:r>
          </w:p>
          <w:p w14:paraId="0DC73D67"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Improves downstream task performance in data-limited regimes (+5–15%)</w:t>
            </w:r>
          </w:p>
          <w:p w14:paraId="2F8B4A8C"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Cross-participant generalizable representations via shared pre-training</w:t>
            </w:r>
          </w:p>
          <w:p w14:paraId="0DB7A432" w14:textId="0871C3D0"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Analogous to wav2vec/BERT in audio/</w:t>
            </w:r>
            <w:proofErr w:type="gramStart"/>
            <w:r w:rsidRPr="002545EF">
              <w:rPr>
                <w:rFonts w:ascii="Times New Roman" w:hAnsi="Times New Roman" w:cs="Times New Roman"/>
                <w:color w:val="000000" w:themeColor="text1"/>
                <w:sz w:val="16"/>
                <w:szCs w:val="16"/>
              </w:rPr>
              <w:t xml:space="preserve">NLP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proven scaling paradigm</w:t>
            </w:r>
          </w:p>
          <w:p w14:paraId="5922C2A4"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Enables few-shot fine-tuning for new participants and new tasks</w:t>
            </w:r>
          </w:p>
        </w:tc>
        <w:tc>
          <w:tcPr>
            <w:tcW w:w="2200" w:type="dxa"/>
          </w:tcPr>
          <w:p w14:paraId="2591FB6D" w14:textId="1A331A5B"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  Pre-training requires large neural </w:t>
            </w:r>
            <w:proofErr w:type="gramStart"/>
            <w:r w:rsidRPr="002545EF">
              <w:rPr>
                <w:rFonts w:ascii="Times New Roman" w:hAnsi="Times New Roman" w:cs="Times New Roman"/>
                <w:color w:val="000000" w:themeColor="text1"/>
                <w:sz w:val="16"/>
                <w:szCs w:val="16"/>
              </w:rPr>
              <w:t xml:space="preserve">corpora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not always available</w:t>
            </w:r>
          </w:p>
          <w:p w14:paraId="6C674303"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Contrastive objectives may not fully capture fine-grained speech phonetics</w:t>
            </w:r>
          </w:p>
          <w:p w14:paraId="5082AFB1"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Downstream fine-tuning may still require substantial labeled data</w:t>
            </w:r>
          </w:p>
          <w:p w14:paraId="409AFED4"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Pre-training distribution shift if target task differs from pre-training</w:t>
            </w:r>
          </w:p>
          <w:p w14:paraId="152EE994"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Computational cost of large-scale pre-training infrastructure</w:t>
            </w:r>
          </w:p>
        </w:tc>
        <w:tc>
          <w:tcPr>
            <w:cnfStyle w:val="000010000000" w:firstRow="0" w:lastRow="0" w:firstColumn="0" w:lastColumn="0" w:oddVBand="1" w:evenVBand="0" w:oddHBand="0" w:evenHBand="0" w:firstRowFirstColumn="0" w:firstRowLastColumn="0" w:lastRowFirstColumn="0" w:lastRowLastColumn="0"/>
            <w:tcW w:w="3000" w:type="dxa"/>
          </w:tcPr>
          <w:p w14:paraId="43C38F15" w14:textId="77777777" w:rsidR="002545EF" w:rsidRPr="002545EF" w:rsidRDefault="002545EF" w:rsidP="00CE5D05">
            <w:pPr>
              <w:spacing w:after="40"/>
              <w:rPr>
                <w:rFonts w:ascii="Times New Roman" w:hAnsi="Times New Roman" w:cs="Times New Roman"/>
                <w:color w:val="000000" w:themeColor="text1"/>
                <w:sz w:val="16"/>
                <w:szCs w:val="16"/>
              </w:rPr>
            </w:pPr>
            <w:proofErr w:type="gramStart"/>
            <w:r w:rsidRPr="002545EF">
              <w:rPr>
                <w:rFonts w:ascii="Times New Roman" w:hAnsi="Times New Roman" w:cs="Times New Roman"/>
                <w:b/>
                <w:bCs/>
                <w:color w:val="000000" w:themeColor="text1"/>
                <w:sz w:val="16"/>
                <w:szCs w:val="16"/>
              </w:rPr>
              <w:t>Top-1</w:t>
            </w:r>
            <w:proofErr w:type="gramEnd"/>
            <w:r w:rsidRPr="002545EF">
              <w:rPr>
                <w:rFonts w:ascii="Times New Roman" w:hAnsi="Times New Roman" w:cs="Times New Roman"/>
                <w:b/>
                <w:bCs/>
                <w:color w:val="000000" w:themeColor="text1"/>
                <w:sz w:val="16"/>
                <w:szCs w:val="16"/>
              </w:rPr>
              <w:t xml:space="preserve"> accuracy: </w:t>
            </w:r>
            <w:r w:rsidRPr="002545EF">
              <w:rPr>
                <w:rFonts w:ascii="Times New Roman" w:hAnsi="Times New Roman" w:cs="Times New Roman"/>
                <w:color w:val="000000" w:themeColor="text1"/>
                <w:sz w:val="16"/>
                <w:szCs w:val="16"/>
              </w:rPr>
              <w:t>41% (Défossez 2023, contrastive SSL, n=175, 4 MEG/EEG datasets)</w:t>
            </w:r>
          </w:p>
          <w:p w14:paraId="4054FAEF"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SSL gain: </w:t>
            </w:r>
            <w:r w:rsidRPr="002545EF">
              <w:rPr>
                <w:rFonts w:ascii="Times New Roman" w:hAnsi="Times New Roman" w:cs="Times New Roman"/>
                <w:color w:val="000000" w:themeColor="text1"/>
                <w:sz w:val="16"/>
                <w:szCs w:val="16"/>
              </w:rPr>
              <w:t>+5–15% over supervised baselines (BENDR, Kostas 2021)</w:t>
            </w:r>
          </w:p>
          <w:p w14:paraId="172B88A8" w14:textId="12265AA6"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Story identification: </w:t>
            </w:r>
            <w:r w:rsidRPr="002545EF">
              <w:rPr>
                <w:rFonts w:ascii="Times New Roman" w:hAnsi="Times New Roman" w:cs="Times New Roman"/>
                <w:color w:val="000000" w:themeColor="text1"/>
                <w:sz w:val="16"/>
                <w:szCs w:val="16"/>
              </w:rPr>
              <w:t xml:space="preserve">100% (Tang </w:t>
            </w:r>
            <w:proofErr w:type="gramStart"/>
            <w:r w:rsidRPr="002545EF">
              <w:rPr>
                <w:rFonts w:ascii="Times New Roman" w:hAnsi="Times New Roman" w:cs="Times New Roman"/>
                <w:color w:val="000000" w:themeColor="text1"/>
                <w:sz w:val="16"/>
                <w:szCs w:val="16"/>
              </w:rPr>
              <w:t xml:space="preserve">2023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brain-GPT alignment, fMRI)</w:t>
            </w:r>
          </w:p>
          <w:p w14:paraId="7C2642BC"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Reduced WER: </w:t>
            </w:r>
            <w:r w:rsidRPr="002545EF">
              <w:rPr>
                <w:rFonts w:ascii="Times New Roman" w:hAnsi="Times New Roman" w:cs="Times New Roman"/>
                <w:color w:val="000000" w:themeColor="text1"/>
                <w:sz w:val="16"/>
                <w:szCs w:val="16"/>
              </w:rPr>
              <w:t>SSL pretraining reduces WER on ECoG tasks (Yuan &amp; Makin 2024)</w:t>
            </w:r>
          </w:p>
          <w:p w14:paraId="62DB1EDB" w14:textId="77777777"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 xml:space="preserve">SSL approaches are the fastest-growing paradigm in this field post-2022 and underpin </w:t>
            </w:r>
            <w:proofErr w:type="gramStart"/>
            <w:r w:rsidRPr="002545EF">
              <w:rPr>
                <w:rFonts w:ascii="Times New Roman" w:hAnsi="Times New Roman" w:cs="Times New Roman"/>
                <w:i/>
                <w:iCs/>
                <w:color w:val="000000" w:themeColor="text1"/>
                <w:sz w:val="16"/>
                <w:szCs w:val="16"/>
              </w:rPr>
              <w:t>the majority of</w:t>
            </w:r>
            <w:proofErr w:type="gramEnd"/>
            <w:r w:rsidRPr="002545EF">
              <w:rPr>
                <w:rFonts w:ascii="Times New Roman" w:hAnsi="Times New Roman" w:cs="Times New Roman"/>
                <w:i/>
                <w:iCs/>
                <w:color w:val="000000" w:themeColor="text1"/>
                <w:sz w:val="16"/>
                <w:szCs w:val="16"/>
              </w:rPr>
              <w:t xml:space="preserve"> foundation model directions</w:t>
            </w:r>
          </w:p>
        </w:tc>
      </w:tr>
      <w:tr w:rsidR="002545EF" w:rsidRPr="002545EF" w14:paraId="53E7714F" w14:textId="77777777" w:rsidTr="00E26504">
        <w:tc>
          <w:tcPr>
            <w:cnfStyle w:val="000010000000" w:firstRow="0" w:lastRow="0" w:firstColumn="0" w:lastColumn="0" w:oddVBand="1" w:evenVBand="0" w:oddHBand="0" w:evenHBand="0" w:firstRowFirstColumn="0" w:firstRowLastColumn="0" w:lastRowFirstColumn="0" w:lastRowLastColumn="0"/>
            <w:tcW w:w="14400" w:type="dxa"/>
            <w:gridSpan w:val="7"/>
          </w:tcPr>
          <w:p w14:paraId="08C6F667" w14:textId="40D32B1B"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ERA </w:t>
            </w:r>
            <w:proofErr w:type="gramStart"/>
            <w:r w:rsidRPr="002545EF">
              <w:rPr>
                <w:rFonts w:ascii="Times New Roman" w:hAnsi="Times New Roman" w:cs="Times New Roman"/>
                <w:b/>
                <w:bCs/>
                <w:color w:val="000000" w:themeColor="text1"/>
                <w:sz w:val="16"/>
                <w:szCs w:val="16"/>
              </w:rPr>
              <w:t xml:space="preserve">5 </w:t>
            </w:r>
            <w:r w:rsidRPr="002545EF">
              <w:rPr>
                <w:rFonts w:ascii="Times New Roman" w:hAnsi="Times New Roman" w:cs="Times New Roman"/>
                <w:b/>
                <w:bCs/>
                <w:color w:val="000000" w:themeColor="text1"/>
                <w:sz w:val="16"/>
                <w:szCs w:val="16"/>
              </w:rPr>
              <w:t xml:space="preserve"> -</w:t>
            </w:r>
            <w:proofErr w:type="gramEnd"/>
            <w:r w:rsidRPr="002545EF">
              <w:rPr>
                <w:rFonts w:ascii="Times New Roman" w:hAnsi="Times New Roman" w:cs="Times New Roman"/>
                <w:b/>
                <w:bCs/>
                <w:color w:val="000000" w:themeColor="text1"/>
                <w:sz w:val="16"/>
                <w:szCs w:val="16"/>
              </w:rPr>
              <w:t xml:space="preserve"> </w:t>
            </w:r>
            <w:r w:rsidRPr="002545EF">
              <w:rPr>
                <w:rFonts w:ascii="Times New Roman" w:hAnsi="Times New Roman" w:cs="Times New Roman"/>
                <w:b/>
                <w:bCs/>
                <w:color w:val="000000" w:themeColor="text1"/>
                <w:sz w:val="16"/>
                <w:szCs w:val="16"/>
              </w:rPr>
              <w:t>LLM-INTEGRATED / BRAIN-LANGUAGE MODEL ALIGNMENT (emerging ~2022–present; highest open-vocabulary performance)</w:t>
            </w:r>
          </w:p>
        </w:tc>
      </w:tr>
      <w:tr w:rsidR="002545EF" w:rsidRPr="002545EF" w14:paraId="340B31B9" w14:textId="77777777" w:rsidTr="00E26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70F2BDC3"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LLM-integrated</w:t>
            </w:r>
          </w:p>
          <w:p w14:paraId="2B66C86B"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Brain-GPT / brain-BART / brain-LLM pipeline / neural decoder + LM prior</w:t>
            </w:r>
          </w:p>
          <w:p w14:paraId="21237DF9" w14:textId="545C9FC5"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Era: 2022–present; only 14/71 studies (20</w:t>
            </w:r>
            <w:proofErr w:type="gramStart"/>
            <w:r w:rsidRPr="002545EF">
              <w:rPr>
                <w:rFonts w:ascii="Times New Roman" w:hAnsi="Times New Roman" w:cs="Times New Roman"/>
                <w:i/>
                <w:iCs/>
                <w:color w:val="000000" w:themeColor="text1"/>
                <w:sz w:val="16"/>
                <w:szCs w:val="16"/>
              </w:rPr>
              <w:t xml:space="preserve">%) </w:t>
            </w:r>
            <w:r w:rsidRPr="002545EF">
              <w:rPr>
                <w:rFonts w:ascii="Times New Roman" w:hAnsi="Times New Roman" w:cs="Times New Roman"/>
                <w:i/>
                <w:iCs/>
                <w:color w:val="000000" w:themeColor="text1"/>
                <w:sz w:val="16"/>
                <w:szCs w:val="16"/>
              </w:rPr>
              <w:t xml:space="preserve"> -</w:t>
            </w:r>
            <w:proofErr w:type="gramEnd"/>
            <w:r w:rsidRPr="002545EF">
              <w:rPr>
                <w:rFonts w:ascii="Times New Roman" w:hAnsi="Times New Roman" w:cs="Times New Roman"/>
                <w:i/>
                <w:iCs/>
                <w:color w:val="000000" w:themeColor="text1"/>
                <w:sz w:val="16"/>
                <w:szCs w:val="16"/>
              </w:rPr>
              <w:t xml:space="preserve"> </w:t>
            </w:r>
            <w:r w:rsidRPr="002545EF">
              <w:rPr>
                <w:rFonts w:ascii="Times New Roman" w:hAnsi="Times New Roman" w:cs="Times New Roman"/>
                <w:i/>
                <w:iCs/>
                <w:color w:val="000000" w:themeColor="text1"/>
                <w:sz w:val="16"/>
                <w:szCs w:val="16"/>
              </w:rPr>
              <w:t>nascent but highest open-vocab performance</w:t>
            </w:r>
          </w:p>
          <w:p w14:paraId="69A48FC6" w14:textId="77777777"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n = ~14 studies in this review</w:t>
            </w:r>
          </w:p>
        </w:tc>
        <w:tc>
          <w:tcPr>
            <w:tcW w:w="2100" w:type="dxa"/>
          </w:tcPr>
          <w:p w14:paraId="692C825B" w14:textId="01BF9AF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Card et al. (2024</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RNN + n-gram LM, intracortical (NEJM)</w:t>
            </w:r>
          </w:p>
          <w:p w14:paraId="6B91DEAF" w14:textId="1805ACB4"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Willett et al. (2023</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RNN + neural LM, intracortical (Nature)</w:t>
            </w:r>
          </w:p>
          <w:p w14:paraId="5618C28E" w14:textId="3D9F4219"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Tang et al. (2023</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brain-GPT alignment, fMRI (Nature Neuroscience)</w:t>
            </w:r>
          </w:p>
          <w:p w14:paraId="0EEC997B" w14:textId="1C7C1323"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Wang &amp; Ji (2022</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EEG + BART open-vocab (AAAI)</w:t>
            </w:r>
          </w:p>
          <w:p w14:paraId="25C8B9A2" w14:textId="421EBA22"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Duan et al. (2023</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DeWave EEG + LM (NeurIPS)</w:t>
            </w:r>
          </w:p>
          <w:p w14:paraId="20864D4D" w14:textId="78D4CA88"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Ye et al. (2025</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fMRI + auto-regressive LLM (Comm. Biology)</w:t>
            </w:r>
          </w:p>
          <w:p w14:paraId="5B504775" w14:textId="17F07415"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Qiu et al. (2025</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proofErr w:type="spellStart"/>
            <w:r w:rsidRPr="002545EF">
              <w:rPr>
                <w:rFonts w:ascii="Times New Roman" w:hAnsi="Times New Roman" w:cs="Times New Roman"/>
                <w:color w:val="000000" w:themeColor="text1"/>
                <w:sz w:val="16"/>
                <w:szCs w:val="16"/>
              </w:rPr>
              <w:t>MindLLM</w:t>
            </w:r>
            <w:proofErr w:type="spellEnd"/>
            <w:r w:rsidRPr="002545EF">
              <w:rPr>
                <w:rFonts w:ascii="Times New Roman" w:hAnsi="Times New Roman" w:cs="Times New Roman"/>
                <w:color w:val="000000" w:themeColor="text1"/>
                <w:sz w:val="16"/>
                <w:szCs w:val="16"/>
              </w:rPr>
              <w:t xml:space="preserve"> fMRI subject-agnostic (ICML 2025)</w:t>
            </w:r>
          </w:p>
        </w:tc>
        <w:tc>
          <w:tcPr>
            <w:cnfStyle w:val="000010000000" w:firstRow="0" w:lastRow="0" w:firstColumn="0" w:lastColumn="0" w:oddVBand="1" w:evenVBand="0" w:oddHBand="0" w:evenHBand="0" w:firstRowFirstColumn="0" w:firstRowLastColumn="0" w:lastRowFirstColumn="0" w:lastRowLastColumn="0"/>
            <w:tcW w:w="1800" w:type="dxa"/>
          </w:tcPr>
          <w:p w14:paraId="31D22E18"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  Neural decoder output fed as context to language model</w:t>
            </w:r>
          </w:p>
          <w:p w14:paraId="673F1958"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Brain embeddings aligned to LLM latent space</w:t>
            </w:r>
          </w:p>
          <w:p w14:paraId="7ABC41DF"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fMRI BOLD → semantic embedding → LLM generation</w:t>
            </w:r>
          </w:p>
          <w:p w14:paraId="23380059"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EEG/ECoG → intermediate text hypothesis → LM re-ranking</w:t>
            </w:r>
          </w:p>
        </w:tc>
        <w:tc>
          <w:tcPr>
            <w:tcW w:w="1400" w:type="dxa"/>
          </w:tcPr>
          <w:p w14:paraId="3672253C"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Intracortical (clinical WER reduction)</w:t>
            </w:r>
          </w:p>
          <w:p w14:paraId="540B2C89"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fMRI (semantic reconstruction)</w:t>
            </w:r>
          </w:p>
          <w:p w14:paraId="4BB87762"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EEG (</w:t>
            </w:r>
            <w:proofErr w:type="gramStart"/>
            <w:r w:rsidRPr="002545EF">
              <w:rPr>
                <w:rFonts w:ascii="Times New Roman" w:hAnsi="Times New Roman" w:cs="Times New Roman"/>
                <w:color w:val="000000" w:themeColor="text1"/>
                <w:sz w:val="16"/>
                <w:szCs w:val="16"/>
              </w:rPr>
              <w:t>open-vocabulary</w:t>
            </w:r>
            <w:proofErr w:type="gramEnd"/>
            <w:r w:rsidRPr="002545EF">
              <w:rPr>
                <w:rFonts w:ascii="Times New Roman" w:hAnsi="Times New Roman" w:cs="Times New Roman"/>
                <w:color w:val="000000" w:themeColor="text1"/>
                <w:sz w:val="16"/>
                <w:szCs w:val="16"/>
              </w:rPr>
              <w:t>)</w:t>
            </w:r>
          </w:p>
          <w:p w14:paraId="7EC8CEDA" w14:textId="26EAECD2" w:rsidR="002545EF" w:rsidRPr="002545EF" w:rsidRDefault="002545EF" w:rsidP="00CE5D05">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LM integration is modality-</w:t>
            </w:r>
            <w:proofErr w:type="gramStart"/>
            <w:r w:rsidRPr="002545EF">
              <w:rPr>
                <w:rFonts w:ascii="Times New Roman" w:hAnsi="Times New Roman" w:cs="Times New Roman"/>
                <w:i/>
                <w:iCs/>
                <w:color w:val="000000" w:themeColor="text1"/>
                <w:sz w:val="16"/>
                <w:szCs w:val="16"/>
              </w:rPr>
              <w:t xml:space="preserve">agnostic </w:t>
            </w:r>
            <w:r w:rsidRPr="002545EF">
              <w:rPr>
                <w:rFonts w:ascii="Times New Roman" w:hAnsi="Times New Roman" w:cs="Times New Roman"/>
                <w:i/>
                <w:iCs/>
                <w:color w:val="000000" w:themeColor="text1"/>
                <w:sz w:val="16"/>
                <w:szCs w:val="16"/>
              </w:rPr>
              <w:t xml:space="preserve"> -</w:t>
            </w:r>
            <w:proofErr w:type="gramEnd"/>
            <w:r w:rsidRPr="002545EF">
              <w:rPr>
                <w:rFonts w:ascii="Times New Roman" w:hAnsi="Times New Roman" w:cs="Times New Roman"/>
                <w:i/>
                <w:iCs/>
                <w:color w:val="000000" w:themeColor="text1"/>
                <w:sz w:val="16"/>
                <w:szCs w:val="16"/>
              </w:rPr>
              <w:t xml:space="preserve"> </w:t>
            </w:r>
            <w:r w:rsidRPr="002545EF">
              <w:rPr>
                <w:rFonts w:ascii="Times New Roman" w:hAnsi="Times New Roman" w:cs="Times New Roman"/>
                <w:i/>
                <w:iCs/>
                <w:color w:val="000000" w:themeColor="text1"/>
                <w:sz w:val="16"/>
                <w:szCs w:val="16"/>
              </w:rPr>
              <w:t>can be added to any neural decoder as post-processing or joint optimization</w:t>
            </w:r>
          </w:p>
        </w:tc>
        <w:tc>
          <w:tcPr>
            <w:cnfStyle w:val="000010000000" w:firstRow="0" w:lastRow="0" w:firstColumn="0" w:lastColumn="0" w:oddVBand="1" w:evenVBand="0" w:oddHBand="0" w:evenHBand="0" w:firstRowFirstColumn="0" w:firstRowLastColumn="0" w:lastRowFirstColumn="0" w:lastRowLastColumn="0"/>
            <w:tcW w:w="2200" w:type="dxa"/>
          </w:tcPr>
          <w:p w14:paraId="78B482BE" w14:textId="1CBCCB11"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  Dramatically reduces WER via strong language </w:t>
            </w:r>
            <w:proofErr w:type="gramStart"/>
            <w:r w:rsidRPr="002545EF">
              <w:rPr>
                <w:rFonts w:ascii="Times New Roman" w:hAnsi="Times New Roman" w:cs="Times New Roman"/>
                <w:color w:val="000000" w:themeColor="text1"/>
                <w:sz w:val="16"/>
                <w:szCs w:val="16"/>
              </w:rPr>
              <w:t xml:space="preserve">priors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single biggest WER improvement factor</w:t>
            </w:r>
          </w:p>
          <w:p w14:paraId="4008B579"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  Enables </w:t>
            </w:r>
            <w:proofErr w:type="gramStart"/>
            <w:r w:rsidRPr="002545EF">
              <w:rPr>
                <w:rFonts w:ascii="Times New Roman" w:hAnsi="Times New Roman" w:cs="Times New Roman"/>
                <w:color w:val="000000" w:themeColor="text1"/>
                <w:sz w:val="16"/>
                <w:szCs w:val="16"/>
              </w:rPr>
              <w:t>open-vocabulary</w:t>
            </w:r>
            <w:proofErr w:type="gramEnd"/>
            <w:r w:rsidRPr="002545EF">
              <w:rPr>
                <w:rFonts w:ascii="Times New Roman" w:hAnsi="Times New Roman" w:cs="Times New Roman"/>
                <w:color w:val="000000" w:themeColor="text1"/>
                <w:sz w:val="16"/>
                <w:szCs w:val="16"/>
              </w:rPr>
              <w:t xml:space="preserve"> decoding beyond vocabulary seen during neural training</w:t>
            </w:r>
          </w:p>
          <w:p w14:paraId="2926C5F0"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Contextual coherence: LLM corrects neural decoder errors using linguistic context</w:t>
            </w:r>
          </w:p>
          <w:p w14:paraId="4F846001"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Semantic-level understanding enables continuous language reconstruction</w:t>
            </w:r>
          </w:p>
          <w:p w14:paraId="2463DBB5"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  Zero-shot generalization to new vocabulary items not seen in neural training data</w:t>
            </w:r>
          </w:p>
        </w:tc>
        <w:tc>
          <w:tcPr>
            <w:tcW w:w="2200" w:type="dxa"/>
          </w:tcPr>
          <w:p w14:paraId="25F08453" w14:textId="1A469CCA"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lastRenderedPageBreak/>
              <w:t xml:space="preserve">•  Language model biases may override neural signal </w:t>
            </w:r>
            <w:proofErr w:type="gramStart"/>
            <w:r w:rsidRPr="002545EF">
              <w:rPr>
                <w:rFonts w:ascii="Times New Roman" w:hAnsi="Times New Roman" w:cs="Times New Roman"/>
                <w:color w:val="000000" w:themeColor="text1"/>
                <w:sz w:val="16"/>
                <w:szCs w:val="16"/>
              </w:rPr>
              <w:t xml:space="preserve">content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LM hallucination risk</w:t>
            </w:r>
          </w:p>
          <w:p w14:paraId="17112844" w14:textId="053B6F4D"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  Requires LLM fine-tuning or </w:t>
            </w:r>
            <w:proofErr w:type="gramStart"/>
            <w:r w:rsidRPr="002545EF">
              <w:rPr>
                <w:rFonts w:ascii="Times New Roman" w:hAnsi="Times New Roman" w:cs="Times New Roman"/>
                <w:color w:val="000000" w:themeColor="text1"/>
                <w:sz w:val="16"/>
                <w:szCs w:val="16"/>
              </w:rPr>
              <w:t xml:space="preserve">alignment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computationally expensive</w:t>
            </w:r>
          </w:p>
          <w:p w14:paraId="08427074"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Interpretability further reduced: unclear if LM or neural decoder drives output</w:t>
            </w:r>
          </w:p>
          <w:p w14:paraId="77E0CB02"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Dataset scarcity for brain-LLM alignment training</w:t>
            </w:r>
          </w:p>
          <w:p w14:paraId="05D906C3" w14:textId="56E57C7C"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  Only 14/71 studies (20%) in this review use LM </w:t>
            </w:r>
            <w:proofErr w:type="gramStart"/>
            <w:r w:rsidRPr="002545EF">
              <w:rPr>
                <w:rFonts w:ascii="Times New Roman" w:hAnsi="Times New Roman" w:cs="Times New Roman"/>
                <w:color w:val="000000" w:themeColor="text1"/>
                <w:sz w:val="16"/>
                <w:szCs w:val="16"/>
              </w:rPr>
              <w:lastRenderedPageBreak/>
              <w:t xml:space="preserve">integration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field-wide adoption remains limited</w:t>
            </w:r>
          </w:p>
        </w:tc>
        <w:tc>
          <w:tcPr>
            <w:cnfStyle w:val="000010000000" w:firstRow="0" w:lastRow="0" w:firstColumn="0" w:lastColumn="0" w:oddVBand="1" w:evenVBand="0" w:oddHBand="0" w:evenHBand="0" w:firstRowFirstColumn="0" w:firstRowLastColumn="0" w:lastRowFirstColumn="0" w:lastRowLastColumn="0"/>
            <w:tcW w:w="3000" w:type="dxa"/>
          </w:tcPr>
          <w:p w14:paraId="71E5240E" w14:textId="4F14B52F"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lastRenderedPageBreak/>
              <w:t xml:space="preserve">WER: </w:t>
            </w:r>
            <w:r w:rsidRPr="002545EF">
              <w:rPr>
                <w:rFonts w:ascii="Times New Roman" w:hAnsi="Times New Roman" w:cs="Times New Roman"/>
                <w:color w:val="000000" w:themeColor="text1"/>
                <w:sz w:val="16"/>
                <w:szCs w:val="16"/>
              </w:rPr>
              <w:t xml:space="preserve">2.5% / 32 WPM (Card 2024, RNN+LM, </w:t>
            </w:r>
            <w:proofErr w:type="gramStart"/>
            <w:r w:rsidRPr="002545EF">
              <w:rPr>
                <w:rFonts w:ascii="Times New Roman" w:hAnsi="Times New Roman" w:cs="Times New Roman"/>
                <w:color w:val="000000" w:themeColor="text1"/>
                <w:sz w:val="16"/>
                <w:szCs w:val="16"/>
              </w:rPr>
              <w:t xml:space="preserve">intracortical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current best)</w:t>
            </w:r>
          </w:p>
          <w:p w14:paraId="7EA51648"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WER: </w:t>
            </w:r>
            <w:r w:rsidRPr="002545EF">
              <w:rPr>
                <w:rFonts w:ascii="Times New Roman" w:hAnsi="Times New Roman" w:cs="Times New Roman"/>
                <w:color w:val="000000" w:themeColor="text1"/>
                <w:sz w:val="16"/>
                <w:szCs w:val="16"/>
              </w:rPr>
              <w:t>9% / 62 WPM (Willett 2023, RNN+LM, intracortical)</w:t>
            </w:r>
          </w:p>
          <w:p w14:paraId="1E54C943"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Story identification: </w:t>
            </w:r>
            <w:r w:rsidRPr="002545EF">
              <w:rPr>
                <w:rFonts w:ascii="Times New Roman" w:hAnsi="Times New Roman" w:cs="Times New Roman"/>
                <w:color w:val="000000" w:themeColor="text1"/>
                <w:sz w:val="16"/>
                <w:szCs w:val="16"/>
              </w:rPr>
              <w:t>100% (Tang 2023, brain-GPT fMRI)</w:t>
            </w:r>
          </w:p>
          <w:p w14:paraId="35B9C19E"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BLEU/ROUGE: </w:t>
            </w:r>
            <w:r w:rsidRPr="002545EF">
              <w:rPr>
                <w:rFonts w:ascii="Times New Roman" w:hAnsi="Times New Roman" w:cs="Times New Roman"/>
                <w:color w:val="000000" w:themeColor="text1"/>
                <w:sz w:val="16"/>
                <w:szCs w:val="16"/>
              </w:rPr>
              <w:t>State-of-the-art improvements (Duan 2023 DeWave NeurIPS)</w:t>
            </w:r>
          </w:p>
          <w:p w14:paraId="32459FAB" w14:textId="4F3669EC"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 xml:space="preserve">LM integration is the single most impactful performance driver for open-vocabulary decoding. </w:t>
            </w:r>
            <w:proofErr w:type="gramStart"/>
            <w:r w:rsidRPr="002545EF">
              <w:rPr>
                <w:rFonts w:ascii="Times New Roman" w:hAnsi="Times New Roman" w:cs="Times New Roman"/>
                <w:i/>
                <w:iCs/>
                <w:color w:val="000000" w:themeColor="text1"/>
                <w:sz w:val="16"/>
                <w:szCs w:val="16"/>
              </w:rPr>
              <w:t>However</w:t>
            </w:r>
            <w:proofErr w:type="gramEnd"/>
            <w:r w:rsidRPr="002545EF">
              <w:rPr>
                <w:rFonts w:ascii="Times New Roman" w:hAnsi="Times New Roman" w:cs="Times New Roman"/>
                <w:i/>
                <w:iCs/>
                <w:color w:val="000000" w:themeColor="text1"/>
                <w:sz w:val="16"/>
                <w:szCs w:val="16"/>
              </w:rPr>
              <w:t xml:space="preserve"> only 14/71 studies (20%) incorporate </w:t>
            </w:r>
            <w:proofErr w:type="gramStart"/>
            <w:r w:rsidRPr="002545EF">
              <w:rPr>
                <w:rFonts w:ascii="Times New Roman" w:hAnsi="Times New Roman" w:cs="Times New Roman"/>
                <w:i/>
                <w:iCs/>
                <w:color w:val="000000" w:themeColor="text1"/>
                <w:sz w:val="16"/>
                <w:szCs w:val="16"/>
              </w:rPr>
              <w:t xml:space="preserve">LMs </w:t>
            </w:r>
            <w:r w:rsidRPr="002545EF">
              <w:rPr>
                <w:rFonts w:ascii="Times New Roman" w:hAnsi="Times New Roman" w:cs="Times New Roman"/>
                <w:i/>
                <w:iCs/>
                <w:color w:val="000000" w:themeColor="text1"/>
                <w:sz w:val="16"/>
                <w:szCs w:val="16"/>
              </w:rPr>
              <w:t xml:space="preserve"> -</w:t>
            </w:r>
            <w:proofErr w:type="gramEnd"/>
            <w:r w:rsidRPr="002545EF">
              <w:rPr>
                <w:rFonts w:ascii="Times New Roman" w:hAnsi="Times New Roman" w:cs="Times New Roman"/>
                <w:i/>
                <w:iCs/>
                <w:color w:val="000000" w:themeColor="text1"/>
                <w:sz w:val="16"/>
                <w:szCs w:val="16"/>
              </w:rPr>
              <w:t xml:space="preserve"> </w:t>
            </w:r>
            <w:r w:rsidRPr="002545EF">
              <w:rPr>
                <w:rFonts w:ascii="Times New Roman" w:hAnsi="Times New Roman" w:cs="Times New Roman"/>
                <w:i/>
                <w:iCs/>
                <w:color w:val="000000" w:themeColor="text1"/>
                <w:sz w:val="16"/>
                <w:szCs w:val="16"/>
              </w:rPr>
              <w:t>suggesting substantial untapped potential across the remaining 80% of the literature</w:t>
            </w:r>
          </w:p>
        </w:tc>
      </w:tr>
      <w:tr w:rsidR="002545EF" w:rsidRPr="002545EF" w14:paraId="2AF0FC6D" w14:textId="77777777" w:rsidTr="00E26504">
        <w:tc>
          <w:tcPr>
            <w:cnfStyle w:val="000010000000" w:firstRow="0" w:lastRow="0" w:firstColumn="0" w:lastColumn="0" w:oddVBand="1" w:evenVBand="0" w:oddHBand="0" w:evenHBand="0" w:firstRowFirstColumn="0" w:firstRowLastColumn="0" w:lastRowFirstColumn="0" w:lastRowLastColumn="0"/>
            <w:tcW w:w="14400" w:type="dxa"/>
            <w:gridSpan w:val="7"/>
          </w:tcPr>
          <w:p w14:paraId="2C7F4E70" w14:textId="5ABA664B"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ERA 4/</w:t>
            </w:r>
            <w:proofErr w:type="gramStart"/>
            <w:r w:rsidRPr="002545EF">
              <w:rPr>
                <w:rFonts w:ascii="Times New Roman" w:hAnsi="Times New Roman" w:cs="Times New Roman"/>
                <w:b/>
                <w:bCs/>
                <w:color w:val="000000" w:themeColor="text1"/>
                <w:sz w:val="16"/>
                <w:szCs w:val="16"/>
              </w:rPr>
              <w:t xml:space="preserve">5 </w:t>
            </w:r>
            <w:r w:rsidRPr="002545EF">
              <w:rPr>
                <w:rFonts w:ascii="Times New Roman" w:hAnsi="Times New Roman" w:cs="Times New Roman"/>
                <w:b/>
                <w:bCs/>
                <w:color w:val="000000" w:themeColor="text1"/>
                <w:sz w:val="16"/>
                <w:szCs w:val="16"/>
              </w:rPr>
              <w:t xml:space="preserve"> -</w:t>
            </w:r>
            <w:proofErr w:type="gramEnd"/>
            <w:r w:rsidRPr="002545EF">
              <w:rPr>
                <w:rFonts w:ascii="Times New Roman" w:hAnsi="Times New Roman" w:cs="Times New Roman"/>
                <w:b/>
                <w:bCs/>
                <w:color w:val="000000" w:themeColor="text1"/>
                <w:sz w:val="16"/>
                <w:szCs w:val="16"/>
              </w:rPr>
              <w:t xml:space="preserve"> </w:t>
            </w:r>
            <w:r w:rsidRPr="002545EF">
              <w:rPr>
                <w:rFonts w:ascii="Times New Roman" w:hAnsi="Times New Roman" w:cs="Times New Roman"/>
                <w:b/>
                <w:bCs/>
                <w:color w:val="000000" w:themeColor="text1"/>
                <w:sz w:val="16"/>
                <w:szCs w:val="16"/>
              </w:rPr>
              <w:t>HYBRID / MULTI-COMPONENT ARCHITECTURES (parallel development ~2020–present)</w:t>
            </w:r>
          </w:p>
        </w:tc>
      </w:tr>
      <w:tr w:rsidR="002545EF" w:rsidRPr="002545EF" w14:paraId="17E11073" w14:textId="77777777" w:rsidTr="00E265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7A109DFD"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Hybrid / Multi-component</w:t>
            </w:r>
          </w:p>
          <w:p w14:paraId="6A89DC2F" w14:textId="77777777" w:rsidR="002545EF" w:rsidRPr="002545EF" w:rsidRDefault="002545EF" w:rsidP="00CE5D05">
            <w:pPr>
              <w:spacing w:after="2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CNN+RNN / </w:t>
            </w:r>
            <w:proofErr w:type="spellStart"/>
            <w:r w:rsidRPr="002545EF">
              <w:rPr>
                <w:rFonts w:ascii="Times New Roman" w:hAnsi="Times New Roman" w:cs="Times New Roman"/>
                <w:color w:val="000000" w:themeColor="text1"/>
                <w:sz w:val="16"/>
                <w:szCs w:val="16"/>
              </w:rPr>
              <w:t>CNN+Transformer</w:t>
            </w:r>
            <w:proofErr w:type="spellEnd"/>
            <w:r w:rsidRPr="002545EF">
              <w:rPr>
                <w:rFonts w:ascii="Times New Roman" w:hAnsi="Times New Roman" w:cs="Times New Roman"/>
                <w:color w:val="000000" w:themeColor="text1"/>
                <w:sz w:val="16"/>
                <w:szCs w:val="16"/>
              </w:rPr>
              <w:t xml:space="preserve"> / multi-modal fusion / multi-stage pipelines</w:t>
            </w:r>
          </w:p>
          <w:p w14:paraId="45D0D8DB" w14:textId="77777777"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Era: 2020–present; particularly impactful for multi-modal and large-cohort studies</w:t>
            </w:r>
          </w:p>
          <w:p w14:paraId="781C24F8" w14:textId="77777777" w:rsidR="002545EF" w:rsidRPr="002545EF" w:rsidRDefault="002545EF" w:rsidP="00CE5D05">
            <w:pPr>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n = ~6 studies in this review</w:t>
            </w:r>
          </w:p>
        </w:tc>
        <w:tc>
          <w:tcPr>
            <w:tcW w:w="2100" w:type="dxa"/>
          </w:tcPr>
          <w:p w14:paraId="6AC32F02" w14:textId="7C4F72BA"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Chen et al. (2024</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3D ResNet + </w:t>
            </w:r>
            <w:proofErr w:type="spellStart"/>
            <w:r w:rsidRPr="002545EF">
              <w:rPr>
                <w:rFonts w:ascii="Times New Roman" w:hAnsi="Times New Roman" w:cs="Times New Roman"/>
                <w:color w:val="000000" w:themeColor="text1"/>
                <w:sz w:val="16"/>
                <w:szCs w:val="16"/>
              </w:rPr>
              <w:t>SwinTransformer</w:t>
            </w:r>
            <w:proofErr w:type="spellEnd"/>
            <w:r w:rsidRPr="002545EF">
              <w:rPr>
                <w:rFonts w:ascii="Times New Roman" w:hAnsi="Times New Roman" w:cs="Times New Roman"/>
                <w:color w:val="000000" w:themeColor="text1"/>
                <w:sz w:val="16"/>
                <w:szCs w:val="16"/>
              </w:rPr>
              <w:t xml:space="preserve"> ECoG (n=48)</w:t>
            </w:r>
          </w:p>
          <w:p w14:paraId="5CEF55BD" w14:textId="586BD0E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d'Ascoli et al. (2025</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proofErr w:type="spellStart"/>
            <w:r w:rsidRPr="002545EF">
              <w:rPr>
                <w:rFonts w:ascii="Times New Roman" w:hAnsi="Times New Roman" w:cs="Times New Roman"/>
                <w:color w:val="000000" w:themeColor="text1"/>
                <w:sz w:val="16"/>
                <w:szCs w:val="16"/>
              </w:rPr>
              <w:t>CNN+Transformer</w:t>
            </w:r>
            <w:proofErr w:type="spellEnd"/>
            <w:r w:rsidRPr="002545EF">
              <w:rPr>
                <w:rFonts w:ascii="Times New Roman" w:hAnsi="Times New Roman" w:cs="Times New Roman"/>
                <w:color w:val="000000" w:themeColor="text1"/>
                <w:sz w:val="16"/>
                <w:szCs w:val="16"/>
              </w:rPr>
              <w:t xml:space="preserve"> EEG/MEG (n=723)</w:t>
            </w:r>
          </w:p>
          <w:p w14:paraId="64B910B8" w14:textId="3C34500E"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Cooney et al. (2022</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bimodal CNN for EEG+fNIRS</w:t>
            </w:r>
          </w:p>
          <w:p w14:paraId="2AC3539D" w14:textId="3A2EC0F8"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Saha et al. (2019</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CNN+LSTM hierarchical EEG</w:t>
            </w:r>
          </w:p>
          <w:p w14:paraId="226B6FAD" w14:textId="5CD7C742"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Peterson et al. (2021</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CNN+TL cross-modal generalized decoder</w:t>
            </w:r>
          </w:p>
          <w:p w14:paraId="0EA7F7D3" w14:textId="03A9F3DD"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Song et al. (2023</w:t>
            </w:r>
            <w:proofErr w:type="gramStart"/>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spatiotemporal CNN+RNN HD-sEMG</w:t>
            </w:r>
          </w:p>
        </w:tc>
        <w:tc>
          <w:tcPr>
            <w:cnfStyle w:val="000010000000" w:firstRow="0" w:lastRow="0" w:firstColumn="0" w:lastColumn="0" w:oddVBand="1" w:evenVBand="0" w:oddHBand="0" w:evenHBand="0" w:firstRowFirstColumn="0" w:firstRowLastColumn="0" w:lastRowFirstColumn="0" w:lastRowLastColumn="0"/>
            <w:tcW w:w="1800" w:type="dxa"/>
          </w:tcPr>
          <w:p w14:paraId="5CDB0110"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  Multi-modal signal fusion (EEG+fNIRS </w:t>
            </w:r>
            <w:proofErr w:type="spellStart"/>
            <w:r w:rsidRPr="002545EF">
              <w:rPr>
                <w:rFonts w:ascii="Times New Roman" w:hAnsi="Times New Roman" w:cs="Times New Roman"/>
                <w:color w:val="000000" w:themeColor="text1"/>
                <w:sz w:val="16"/>
                <w:szCs w:val="16"/>
              </w:rPr>
              <w:t>spatial+hemodynamic</w:t>
            </w:r>
            <w:proofErr w:type="spellEnd"/>
            <w:r w:rsidRPr="002545EF">
              <w:rPr>
                <w:rFonts w:ascii="Times New Roman" w:hAnsi="Times New Roman" w:cs="Times New Roman"/>
                <w:color w:val="000000" w:themeColor="text1"/>
                <w:sz w:val="16"/>
                <w:szCs w:val="16"/>
              </w:rPr>
              <w:t>)</w:t>
            </w:r>
          </w:p>
          <w:p w14:paraId="58C4B17B"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Spatial feature extraction (CNN) feeding temporal modeling (RNN/TF)</w:t>
            </w:r>
          </w:p>
          <w:p w14:paraId="0CD9A064"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Multi-scale temporal convolutions + attention</w:t>
            </w:r>
          </w:p>
          <w:p w14:paraId="13EAD49A"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Cross-modal alignment of heterogeneous neural signals</w:t>
            </w:r>
          </w:p>
        </w:tc>
        <w:tc>
          <w:tcPr>
            <w:tcW w:w="1400" w:type="dxa"/>
          </w:tcPr>
          <w:p w14:paraId="32EADB3B"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ECoG (</w:t>
            </w:r>
            <w:proofErr w:type="spellStart"/>
            <w:r w:rsidRPr="002545EF">
              <w:rPr>
                <w:rFonts w:ascii="Times New Roman" w:hAnsi="Times New Roman" w:cs="Times New Roman"/>
                <w:color w:val="000000" w:themeColor="text1"/>
                <w:sz w:val="16"/>
                <w:szCs w:val="16"/>
              </w:rPr>
              <w:t>spatial+temporal</w:t>
            </w:r>
            <w:proofErr w:type="spellEnd"/>
            <w:r w:rsidRPr="002545EF">
              <w:rPr>
                <w:rFonts w:ascii="Times New Roman" w:hAnsi="Times New Roman" w:cs="Times New Roman"/>
                <w:color w:val="000000" w:themeColor="text1"/>
                <w:sz w:val="16"/>
                <w:szCs w:val="16"/>
              </w:rPr>
              <w:t xml:space="preserve"> multi-stage)</w:t>
            </w:r>
          </w:p>
          <w:p w14:paraId="76E9449E"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EEG+fNIRS (hybrid modality fusion)</w:t>
            </w:r>
          </w:p>
          <w:p w14:paraId="6DFA4799"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MEG+EEG (cross-modal)</w:t>
            </w:r>
          </w:p>
          <w:p w14:paraId="3599AF7F" w14:textId="77777777" w:rsidR="002545EF" w:rsidRPr="002545EF" w:rsidRDefault="002545EF" w:rsidP="00CE5D05">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HD-sEMG (spatiotemporal)</w:t>
            </w:r>
          </w:p>
          <w:p w14:paraId="63EE58CD" w14:textId="77777777" w:rsidR="002545EF" w:rsidRPr="002545EF" w:rsidRDefault="002545EF" w:rsidP="00CE5D05">
            <w:pPr>
              <w:spacing w:after="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Hybrid architectures are dominant for large multi-participant and multi-modal studies</w:t>
            </w:r>
          </w:p>
        </w:tc>
        <w:tc>
          <w:tcPr>
            <w:cnfStyle w:val="000010000000" w:firstRow="0" w:lastRow="0" w:firstColumn="0" w:lastColumn="0" w:oddVBand="1" w:evenVBand="0" w:oddHBand="0" w:evenHBand="0" w:firstRowFirstColumn="0" w:firstRowLastColumn="0" w:lastRowFirstColumn="0" w:lastRowLastColumn="0"/>
            <w:tcW w:w="2200" w:type="dxa"/>
          </w:tcPr>
          <w:p w14:paraId="49D19D1E"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Combines complementary strengths of CNN (spatial) and RNN/TF (temporal) components</w:t>
            </w:r>
          </w:p>
          <w:p w14:paraId="09857047"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Multi-modal fusion improves performance and robustness over unimodal approaches</w:t>
            </w:r>
          </w:p>
          <w:p w14:paraId="5F31083E"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Flexible design accommodates diverse neural recording formats</w:t>
            </w:r>
          </w:p>
          <w:p w14:paraId="7716120E" w14:textId="77777777" w:rsidR="002545EF" w:rsidRPr="002545EF" w:rsidRDefault="002545EF" w:rsidP="00CE5D05">
            <w:pPr>
              <w:spacing w:after="30"/>
              <w:ind w:left="240" w:hanging="20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CNN+TF combination achieves state-of-the-art on largest non-invasive datasets</w:t>
            </w:r>
          </w:p>
        </w:tc>
        <w:tc>
          <w:tcPr>
            <w:tcW w:w="2200" w:type="dxa"/>
          </w:tcPr>
          <w:p w14:paraId="24BF93A1"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Increased architectural complexity and hyperparameter count</w:t>
            </w:r>
          </w:p>
          <w:p w14:paraId="648F5A95"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Requires synchronized multi-modal recordings when fusing signals</w:t>
            </w:r>
          </w:p>
          <w:p w14:paraId="6A92F0D3" w14:textId="6BE2B712"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xml:space="preserve">•  Harder to </w:t>
            </w:r>
            <w:proofErr w:type="gramStart"/>
            <w:r w:rsidRPr="002545EF">
              <w:rPr>
                <w:rFonts w:ascii="Times New Roman" w:hAnsi="Times New Roman" w:cs="Times New Roman"/>
                <w:color w:val="000000" w:themeColor="text1"/>
                <w:sz w:val="16"/>
                <w:szCs w:val="16"/>
              </w:rPr>
              <w:t xml:space="preserve">interpret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multiple processing stages obscure feature attribution</w:t>
            </w:r>
          </w:p>
          <w:p w14:paraId="222DC1AB" w14:textId="77777777" w:rsidR="002545EF" w:rsidRPr="002545EF" w:rsidRDefault="002545EF" w:rsidP="00CE5D05">
            <w:pPr>
              <w:spacing w:after="30"/>
              <w:ind w:left="240" w:hanging="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rPr>
            </w:pPr>
            <w:r w:rsidRPr="002545EF">
              <w:rPr>
                <w:rFonts w:ascii="Times New Roman" w:hAnsi="Times New Roman" w:cs="Times New Roman"/>
                <w:color w:val="000000" w:themeColor="text1"/>
                <w:sz w:val="16"/>
                <w:szCs w:val="16"/>
              </w:rPr>
              <w:t>•  Longer training times and higher computational cost</w:t>
            </w:r>
          </w:p>
        </w:tc>
        <w:tc>
          <w:tcPr>
            <w:cnfStyle w:val="000010000000" w:firstRow="0" w:lastRow="0" w:firstColumn="0" w:lastColumn="0" w:oddVBand="1" w:evenVBand="0" w:oddHBand="0" w:evenHBand="0" w:firstRowFirstColumn="0" w:firstRowLastColumn="0" w:lastRowFirstColumn="0" w:lastRowLastColumn="0"/>
            <w:tcW w:w="3000" w:type="dxa"/>
          </w:tcPr>
          <w:p w14:paraId="506B8FFE" w14:textId="63CA3F2B"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PCC: </w:t>
            </w:r>
            <w:r w:rsidRPr="002545EF">
              <w:rPr>
                <w:rFonts w:ascii="Times New Roman" w:hAnsi="Times New Roman" w:cs="Times New Roman"/>
                <w:color w:val="000000" w:themeColor="text1"/>
                <w:sz w:val="16"/>
                <w:szCs w:val="16"/>
              </w:rPr>
              <w:t xml:space="preserve">0.804 (Chen 2024, </w:t>
            </w:r>
            <w:proofErr w:type="spellStart"/>
            <w:r w:rsidRPr="002545EF">
              <w:rPr>
                <w:rFonts w:ascii="Times New Roman" w:hAnsi="Times New Roman" w:cs="Times New Roman"/>
                <w:color w:val="000000" w:themeColor="text1"/>
                <w:sz w:val="16"/>
                <w:szCs w:val="16"/>
              </w:rPr>
              <w:t>ResNet+SwinTF</w:t>
            </w:r>
            <w:proofErr w:type="spellEnd"/>
            <w:r w:rsidRPr="002545EF">
              <w:rPr>
                <w:rFonts w:ascii="Times New Roman" w:hAnsi="Times New Roman" w:cs="Times New Roman"/>
                <w:color w:val="000000" w:themeColor="text1"/>
                <w:sz w:val="16"/>
                <w:szCs w:val="16"/>
              </w:rPr>
              <w:t>, n=</w:t>
            </w:r>
            <w:proofErr w:type="gramStart"/>
            <w:r w:rsidRPr="002545EF">
              <w:rPr>
                <w:rFonts w:ascii="Times New Roman" w:hAnsi="Times New Roman" w:cs="Times New Roman"/>
                <w:color w:val="000000" w:themeColor="text1"/>
                <w:sz w:val="16"/>
                <w:szCs w:val="16"/>
              </w:rPr>
              <w:t xml:space="preserve">48 </w:t>
            </w:r>
            <w:r w:rsidRPr="002545EF">
              <w:rPr>
                <w:rFonts w:ascii="Times New Roman" w:hAnsi="Times New Roman" w:cs="Times New Roman"/>
                <w:color w:val="000000" w:themeColor="text1"/>
                <w:sz w:val="16"/>
                <w:szCs w:val="16"/>
              </w:rPr>
              <w:t xml:space="preserve"> -</w:t>
            </w:r>
            <w:proofErr w:type="gramEnd"/>
            <w:r w:rsidRPr="002545EF">
              <w:rPr>
                <w:rFonts w:ascii="Times New Roman" w:hAnsi="Times New Roman" w:cs="Times New Roman"/>
                <w:color w:val="000000" w:themeColor="text1"/>
                <w:sz w:val="16"/>
                <w:szCs w:val="16"/>
              </w:rPr>
              <w:t xml:space="preserve"> </w:t>
            </w:r>
            <w:r w:rsidRPr="002545EF">
              <w:rPr>
                <w:rFonts w:ascii="Times New Roman" w:hAnsi="Times New Roman" w:cs="Times New Roman"/>
                <w:color w:val="000000" w:themeColor="text1"/>
                <w:sz w:val="16"/>
                <w:szCs w:val="16"/>
              </w:rPr>
              <w:t>largest ECoG cohort)</w:t>
            </w:r>
          </w:p>
          <w:p w14:paraId="497FD911"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Word accuracy: </w:t>
            </w:r>
            <w:proofErr w:type="gramStart"/>
            <w:r w:rsidRPr="002545EF">
              <w:rPr>
                <w:rFonts w:ascii="Times New Roman" w:hAnsi="Times New Roman" w:cs="Times New Roman"/>
                <w:color w:val="000000" w:themeColor="text1"/>
                <w:sz w:val="16"/>
                <w:szCs w:val="16"/>
              </w:rPr>
              <w:t>Top-1</w:t>
            </w:r>
            <w:proofErr w:type="gramEnd"/>
            <w:r w:rsidRPr="002545EF">
              <w:rPr>
                <w:rFonts w:ascii="Times New Roman" w:hAnsi="Times New Roman" w:cs="Times New Roman"/>
                <w:color w:val="000000" w:themeColor="text1"/>
                <w:sz w:val="16"/>
                <w:szCs w:val="16"/>
              </w:rPr>
              <w:t xml:space="preserve"> at scale (d'Ascoli 2025, CNN+TF, n=723, 3 languages)</w:t>
            </w:r>
          </w:p>
          <w:p w14:paraId="48B73A31"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Bimodal gain: </w:t>
            </w:r>
            <w:r w:rsidRPr="002545EF">
              <w:rPr>
                <w:rFonts w:ascii="Times New Roman" w:hAnsi="Times New Roman" w:cs="Times New Roman"/>
                <w:color w:val="000000" w:themeColor="text1"/>
                <w:sz w:val="16"/>
                <w:szCs w:val="16"/>
              </w:rPr>
              <w:t>+8–12% over EEG alone (Cooney 2022, EEG+fNIRS; Sun 2024)</w:t>
            </w:r>
          </w:p>
          <w:p w14:paraId="38403B8C" w14:textId="77777777" w:rsidR="002545EF" w:rsidRPr="002545EF" w:rsidRDefault="002545EF" w:rsidP="00CE5D05">
            <w:pPr>
              <w:spacing w:after="40"/>
              <w:rPr>
                <w:rFonts w:ascii="Times New Roman" w:hAnsi="Times New Roman" w:cs="Times New Roman"/>
                <w:color w:val="000000" w:themeColor="text1"/>
                <w:sz w:val="16"/>
                <w:szCs w:val="16"/>
              </w:rPr>
            </w:pPr>
            <w:r w:rsidRPr="002545EF">
              <w:rPr>
                <w:rFonts w:ascii="Times New Roman" w:hAnsi="Times New Roman" w:cs="Times New Roman"/>
                <w:b/>
                <w:bCs/>
                <w:color w:val="000000" w:themeColor="text1"/>
                <w:sz w:val="16"/>
                <w:szCs w:val="16"/>
              </w:rPr>
              <w:t xml:space="preserve">CER: </w:t>
            </w:r>
            <w:r w:rsidRPr="002545EF">
              <w:rPr>
                <w:rFonts w:ascii="Times New Roman" w:hAnsi="Times New Roman" w:cs="Times New Roman"/>
                <w:color w:val="000000" w:themeColor="text1"/>
                <w:sz w:val="16"/>
                <w:szCs w:val="16"/>
              </w:rPr>
              <w:t>3.11% (Song 2023, spatiotemporal CNN+RNN, HD-sEMG, n=15)</w:t>
            </w:r>
          </w:p>
          <w:p w14:paraId="13394A38" w14:textId="77777777" w:rsidR="002545EF" w:rsidRPr="002545EF" w:rsidRDefault="002545EF" w:rsidP="00CE5D05">
            <w:pPr>
              <w:spacing w:after="30"/>
              <w:rPr>
                <w:rFonts w:ascii="Times New Roman" w:hAnsi="Times New Roman" w:cs="Times New Roman"/>
                <w:color w:val="000000" w:themeColor="text1"/>
                <w:sz w:val="16"/>
                <w:szCs w:val="16"/>
              </w:rPr>
            </w:pPr>
            <w:r w:rsidRPr="002545EF">
              <w:rPr>
                <w:rFonts w:ascii="Times New Roman" w:hAnsi="Times New Roman" w:cs="Times New Roman"/>
                <w:i/>
                <w:iCs/>
                <w:color w:val="000000" w:themeColor="text1"/>
                <w:sz w:val="16"/>
                <w:szCs w:val="16"/>
              </w:rPr>
              <w:t>Hybrid CNN+TF architectures dominate the largest-scale studies in this review, suggesting this combination will become the standard for multi-participant decoding pipelines</w:t>
            </w:r>
          </w:p>
        </w:tc>
      </w:tr>
    </w:tbl>
    <w:p w14:paraId="0ADCAEB3" w14:textId="77777777" w:rsidR="002545EF" w:rsidRPr="002545EF" w:rsidRDefault="002545EF">
      <w:pPr>
        <w:rPr>
          <w:rFonts w:ascii="Times New Roman" w:hAnsi="Times New Roman" w:cs="Times New Roman"/>
          <w:color w:val="000000" w:themeColor="text1"/>
          <w:sz w:val="20"/>
          <w:szCs w:val="20"/>
        </w:rPr>
      </w:pPr>
    </w:p>
    <w:p w14:paraId="5FF62EF6" w14:textId="7AE46746" w:rsidR="002545EF" w:rsidRPr="002545EF" w:rsidRDefault="002545EF" w:rsidP="002545EF">
      <w:pPr>
        <w:spacing w:before="120" w:after="80"/>
        <w:rPr>
          <w:rFonts w:ascii="Times New Roman" w:hAnsi="Times New Roman" w:cs="Times New Roman"/>
          <w:color w:val="000000" w:themeColor="text1"/>
          <w:sz w:val="20"/>
          <w:szCs w:val="20"/>
        </w:rPr>
      </w:pPr>
      <w:r w:rsidRPr="002545EF">
        <w:rPr>
          <w:rFonts w:ascii="Times New Roman" w:eastAsia="Arial" w:hAnsi="Times New Roman" w:cs="Times New Roman"/>
          <w:b/>
          <w:bCs/>
          <w:color w:val="000000" w:themeColor="text1"/>
          <w:sz w:val="20"/>
          <w:szCs w:val="20"/>
        </w:rPr>
        <w:t xml:space="preserve">Table 4. </w:t>
      </w:r>
      <w:r w:rsidRPr="002545EF">
        <w:rPr>
          <w:rFonts w:ascii="Times New Roman" w:eastAsia="Arial" w:hAnsi="Times New Roman" w:cs="Times New Roman"/>
          <w:color w:val="000000" w:themeColor="text1"/>
          <w:sz w:val="20"/>
          <w:szCs w:val="20"/>
        </w:rPr>
        <w:t xml:space="preserve">Generalization Evidence </w:t>
      </w:r>
      <w:proofErr w:type="gramStart"/>
      <w:r w:rsidRPr="002545EF">
        <w:rPr>
          <w:rFonts w:ascii="Times New Roman" w:eastAsia="Arial" w:hAnsi="Times New Roman" w:cs="Times New Roman"/>
          <w:color w:val="000000" w:themeColor="text1"/>
          <w:sz w:val="20"/>
          <w:szCs w:val="20"/>
        </w:rPr>
        <w:t xml:space="preserve">Summary </w:t>
      </w:r>
      <w:r w:rsidRPr="002545EF">
        <w:rPr>
          <w:rFonts w:ascii="Times New Roman" w:eastAsia="Arial" w:hAnsi="Times New Roman" w:cs="Times New Roman"/>
          <w:color w:val="000000" w:themeColor="text1"/>
          <w:sz w:val="20"/>
          <w:szCs w:val="20"/>
        </w:rPr>
        <w:t xml:space="preserve"> -</w:t>
      </w:r>
      <w:proofErr w:type="gramEnd"/>
      <w:r w:rsidRPr="002545EF">
        <w:rPr>
          <w:rFonts w:ascii="Times New Roman" w:eastAsia="Arial" w:hAnsi="Times New Roman" w:cs="Times New Roman"/>
          <w:color w:val="000000" w:themeColor="text1"/>
          <w:sz w:val="20"/>
          <w:szCs w:val="20"/>
        </w:rPr>
        <w:t xml:space="preserve"> </w:t>
      </w:r>
      <w:r w:rsidRPr="002545EF">
        <w:rPr>
          <w:rFonts w:ascii="Times New Roman" w:eastAsia="Arial" w:hAnsi="Times New Roman" w:cs="Times New Roman"/>
          <w:color w:val="000000" w:themeColor="text1"/>
          <w:sz w:val="20"/>
          <w:szCs w:val="20"/>
        </w:rPr>
        <w:t>Studies Demonstrating Cross-Participant, Cross-Session, Cross-Language, or Cross-Modal Generalization (2015–2026). 21 studies drawn from the 71 included studies. 40 of 71 studies (56%) demonstrated no generalization beyond a single participant and single session.</w:t>
      </w:r>
    </w:p>
    <w:p w14:paraId="4881D294" w14:textId="67674BE7" w:rsidR="002545EF" w:rsidRPr="002545EF" w:rsidRDefault="002545EF" w:rsidP="002545EF">
      <w:pPr>
        <w:rPr>
          <w:rFonts w:ascii="Times New Roman" w:eastAsia="Arial" w:hAnsi="Times New Roman" w:cs="Times New Roman"/>
          <w:i/>
          <w:iCs/>
          <w:color w:val="000000" w:themeColor="text1"/>
          <w:sz w:val="20"/>
          <w:szCs w:val="20"/>
        </w:rPr>
      </w:pPr>
      <w:r w:rsidRPr="002545EF">
        <w:rPr>
          <w:rFonts w:ascii="Times New Roman" w:eastAsia="Arial" w:hAnsi="Times New Roman" w:cs="Times New Roman"/>
          <w:i/>
          <w:iCs/>
          <w:color w:val="000000" w:themeColor="text1"/>
          <w:sz w:val="20"/>
          <w:szCs w:val="20"/>
        </w:rPr>
        <w:t xml:space="preserve">CP = cross-participant generalization. CS = cross-session generalization. CL = cross-language generalization. CM = cross-modal / cross-task generalization. n = number of participants. Studies are organized by primary generalization type. Studies demonstrating multiple generalization types simultaneously are included in the most clinically significant category with secondary types noted. The remaining 50 of 71 included studies (70%) are not listed here as they report no generalization evidence beyond single-participant single-session </w:t>
      </w:r>
      <w:proofErr w:type="gramStart"/>
      <w:r w:rsidRPr="002545EF">
        <w:rPr>
          <w:rFonts w:ascii="Times New Roman" w:eastAsia="Arial" w:hAnsi="Times New Roman" w:cs="Times New Roman"/>
          <w:i/>
          <w:iCs/>
          <w:color w:val="000000" w:themeColor="text1"/>
          <w:sz w:val="20"/>
          <w:szCs w:val="20"/>
        </w:rPr>
        <w:t xml:space="preserve">evaluation </w:t>
      </w:r>
      <w:r w:rsidRPr="002545EF">
        <w:rPr>
          <w:rFonts w:ascii="Times New Roman" w:eastAsia="Arial" w:hAnsi="Times New Roman" w:cs="Times New Roman"/>
          <w:i/>
          <w:iCs/>
          <w:color w:val="000000" w:themeColor="text1"/>
          <w:sz w:val="20"/>
          <w:szCs w:val="20"/>
        </w:rPr>
        <w:t xml:space="preserve"> -</w:t>
      </w:r>
      <w:proofErr w:type="gramEnd"/>
      <w:r w:rsidRPr="002545EF">
        <w:rPr>
          <w:rFonts w:ascii="Times New Roman" w:eastAsia="Arial" w:hAnsi="Times New Roman" w:cs="Times New Roman"/>
          <w:i/>
          <w:iCs/>
          <w:color w:val="000000" w:themeColor="text1"/>
          <w:sz w:val="20"/>
          <w:szCs w:val="20"/>
        </w:rPr>
        <w:t xml:space="preserve"> </w:t>
      </w:r>
      <w:r w:rsidRPr="002545EF">
        <w:rPr>
          <w:rFonts w:ascii="Times New Roman" w:eastAsia="Arial" w:hAnsi="Times New Roman" w:cs="Times New Roman"/>
          <w:i/>
          <w:iCs/>
          <w:color w:val="000000" w:themeColor="text1"/>
          <w:sz w:val="20"/>
          <w:szCs w:val="20"/>
        </w:rPr>
        <w:t>this represents a critical finding of this review addressed in Section 6</w:t>
      </w:r>
    </w:p>
    <w:p w14:paraId="7AD17070" w14:textId="77777777" w:rsidR="002545EF" w:rsidRPr="002545EF" w:rsidRDefault="002545EF" w:rsidP="002545EF">
      <w:pPr>
        <w:rPr>
          <w:rFonts w:ascii="Times New Roman" w:eastAsia="Arial" w:hAnsi="Times New Roman" w:cs="Times New Roman"/>
          <w:i/>
          <w:iCs/>
          <w:color w:val="000000" w:themeColor="text1"/>
          <w:sz w:val="20"/>
          <w:szCs w:val="20"/>
        </w:rPr>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5"/>
        <w:gridCol w:w="1091"/>
        <w:gridCol w:w="1036"/>
        <w:gridCol w:w="1400"/>
        <w:gridCol w:w="2344"/>
        <w:gridCol w:w="2969"/>
        <w:gridCol w:w="3725"/>
      </w:tblGrid>
      <w:tr w:rsidR="002545EF" w:rsidRPr="002545EF" w14:paraId="02B12418" w14:textId="77777777" w:rsidTr="00CE5D05">
        <w:tblPrEx>
          <w:tblCellMar>
            <w:top w:w="0" w:type="dxa"/>
            <w:bottom w:w="0" w:type="dxa"/>
          </w:tblCellMar>
        </w:tblPrEx>
        <w:trPr>
          <w:tblHeader/>
        </w:trPr>
        <w:tc>
          <w:tcPr>
            <w:tcW w:w="19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5450806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Study (authors &amp; year)</w:t>
            </w:r>
          </w:p>
        </w:tc>
        <w:tc>
          <w:tcPr>
            <w:tcW w:w="11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2F5BC3A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Modality</w:t>
            </w:r>
          </w:p>
        </w:tc>
        <w:tc>
          <w:tcPr>
            <w:tcW w:w="68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6E6E4A7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n Participants</w:t>
            </w:r>
          </w:p>
        </w:tc>
        <w:tc>
          <w:tcPr>
            <w:tcW w:w="13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182AAA4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Generalization type</w:t>
            </w:r>
          </w:p>
        </w:tc>
        <w:tc>
          <w:tcPr>
            <w:tcW w:w="24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37D3BF9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Method used to achieve generalization</w:t>
            </w:r>
          </w:p>
        </w:tc>
        <w:tc>
          <w:tcPr>
            <w:tcW w:w="31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516A9EA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Performance evidence (from published paper)</w:t>
            </w:r>
          </w:p>
        </w:tc>
        <w:tc>
          <w:tcPr>
            <w:tcW w:w="392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02549A5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Significance / notes</w:t>
            </w:r>
          </w:p>
        </w:tc>
      </w:tr>
      <w:tr w:rsidR="002545EF" w:rsidRPr="002545EF" w14:paraId="1B0B512F" w14:textId="77777777" w:rsidTr="00CE5D05">
        <w:tblPrEx>
          <w:tblCellMar>
            <w:top w:w="0" w:type="dxa"/>
            <w:bottom w:w="0" w:type="dxa"/>
          </w:tblCellMar>
        </w:tblPrEx>
        <w:tc>
          <w:tcPr>
            <w:tcW w:w="14400" w:type="dxa"/>
            <w:gridSpan w:val="7"/>
            <w:tcBorders>
              <w:top w:val="single" w:sz="4" w:space="0" w:color="1F4E79"/>
              <w:left w:val="single" w:sz="1" w:space="0" w:color="CCCCCC"/>
              <w:bottom w:val="single" w:sz="4" w:space="0" w:color="1F4E79"/>
              <w:right w:val="single" w:sz="1" w:space="0" w:color="CCCCCC"/>
            </w:tcBorders>
            <w:shd w:val="clear" w:color="auto" w:fill="DEEAF1"/>
            <w:tcMar>
              <w:top w:w="60" w:type="dxa"/>
              <w:left w:w="120" w:type="dxa"/>
              <w:bottom w:w="60" w:type="dxa"/>
              <w:right w:w="120" w:type="dxa"/>
            </w:tcMar>
          </w:tcPr>
          <w:p w14:paraId="60C25A33" w14:textId="30E998CE"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SECTION </w:t>
            </w:r>
            <w:proofErr w:type="gramStart"/>
            <w:r w:rsidRPr="002545EF">
              <w:rPr>
                <w:rFonts w:ascii="Times New Roman" w:eastAsia="Arial" w:hAnsi="Times New Roman" w:cs="Times New Roman"/>
                <w:b/>
                <w:bCs/>
                <w:color w:val="000000" w:themeColor="text1"/>
                <w:sz w:val="16"/>
                <w:szCs w:val="16"/>
              </w:rPr>
              <w:t xml:space="preserve">1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 xml:space="preserve">CROSS-PARTICIPANT </w:t>
            </w:r>
            <w:proofErr w:type="gramStart"/>
            <w:r w:rsidRPr="002545EF">
              <w:rPr>
                <w:rFonts w:ascii="Times New Roman" w:eastAsia="Arial" w:hAnsi="Times New Roman" w:cs="Times New Roman"/>
                <w:b/>
                <w:bCs/>
                <w:color w:val="000000" w:themeColor="text1"/>
                <w:sz w:val="16"/>
                <w:szCs w:val="16"/>
              </w:rPr>
              <w:t>GENERALIZATION  (</w:t>
            </w:r>
            <w:proofErr w:type="gramEnd"/>
            <w:r w:rsidRPr="002545EF">
              <w:rPr>
                <w:rFonts w:ascii="Times New Roman" w:eastAsia="Arial" w:hAnsi="Times New Roman" w:cs="Times New Roman"/>
                <w:b/>
                <w:bCs/>
                <w:color w:val="000000" w:themeColor="text1"/>
                <w:sz w:val="16"/>
                <w:szCs w:val="16"/>
              </w:rPr>
              <w:t xml:space="preserve">18 </w:t>
            </w:r>
            <w:proofErr w:type="gramStart"/>
            <w:r w:rsidRPr="002545EF">
              <w:rPr>
                <w:rFonts w:ascii="Times New Roman" w:eastAsia="Arial" w:hAnsi="Times New Roman" w:cs="Times New Roman"/>
                <w:b/>
                <w:bCs/>
                <w:color w:val="000000" w:themeColor="text1"/>
                <w:sz w:val="16"/>
                <w:szCs w:val="16"/>
              </w:rPr>
              <w:t xml:space="preserve">studies)   </w:t>
            </w:r>
            <w:proofErr w:type="gramEnd"/>
            <w:r w:rsidRPr="002545EF">
              <w:rPr>
                <w:rFonts w:ascii="Times New Roman" w:eastAsia="Arial" w:hAnsi="Times New Roman" w:cs="Times New Roman"/>
                <w:b/>
                <w:bCs/>
                <w:color w:val="000000" w:themeColor="text1"/>
                <w:sz w:val="16"/>
                <w:szCs w:val="16"/>
              </w:rPr>
              <w:t xml:space="preserve"> Most common generalization type in this review</w:t>
            </w:r>
          </w:p>
        </w:tc>
      </w:tr>
      <w:tr w:rsidR="002545EF" w:rsidRPr="002545EF" w14:paraId="1482CA67"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1C36312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Willett et al.</w:t>
            </w:r>
          </w:p>
          <w:p w14:paraId="66092831"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(2026)</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857DD6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Intracortical</w:t>
            </w:r>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2DD4BC9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Multiple</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552B07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0496C85"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Cross-brain decoder transfer via shared low-dimensional neural manifolds</w:t>
            </w:r>
          </w:p>
          <w:p w14:paraId="7BD52499"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lastRenderedPageBreak/>
              <w:t>•  Pre-trained intracortical speech decoder transferred to new participants without full retraining</w:t>
            </w:r>
          </w:p>
          <w:p w14:paraId="3AE9EC35"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RNN architecture with language model integration</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B17730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 xml:space="preserve">WER: </w:t>
            </w:r>
            <w:r w:rsidRPr="002545EF">
              <w:rPr>
                <w:rFonts w:ascii="Times New Roman" w:eastAsia="Arial" w:hAnsi="Times New Roman" w:cs="Times New Roman"/>
                <w:color w:val="000000" w:themeColor="text1"/>
                <w:sz w:val="16"/>
                <w:szCs w:val="16"/>
              </w:rPr>
              <w:t>Cross-participant WER reported; transfer accuracy metrics</w:t>
            </w:r>
          </w:p>
          <w:p w14:paraId="0DA4180E"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 xml:space="preserve">Evidence: </w:t>
            </w:r>
            <w:r w:rsidRPr="002545EF">
              <w:rPr>
                <w:rFonts w:ascii="Times New Roman" w:eastAsia="Arial" w:hAnsi="Times New Roman" w:cs="Times New Roman"/>
                <w:color w:val="000000" w:themeColor="text1"/>
                <w:sz w:val="16"/>
                <w:szCs w:val="16"/>
              </w:rPr>
              <w:t>Decoder trained on one participant achieves above-chance performance on new participant's neural signals</w:t>
            </w:r>
          </w:p>
          <w:p w14:paraId="6B3B7C04" w14:textId="1602FEEC"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[Preprint bioRxiv Jan </w:t>
            </w:r>
            <w:proofErr w:type="gramStart"/>
            <w:r w:rsidRPr="002545EF">
              <w:rPr>
                <w:rFonts w:ascii="Times New Roman" w:eastAsia="Arial" w:hAnsi="Times New Roman" w:cs="Times New Roman"/>
                <w:i/>
                <w:iCs/>
                <w:color w:val="000000" w:themeColor="text1"/>
                <w:sz w:val="16"/>
                <w:szCs w:val="16"/>
              </w:rPr>
              <w:t xml:space="preserve">2026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verify final published values]</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411A8BA" w14:textId="206BC7B6"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lastRenderedPageBreak/>
              <w:t xml:space="preserve">First demonstration of cross-brain decoder transfer for intracortical speech BCIs. Directly addresses the scalability </w:t>
            </w:r>
            <w:proofErr w:type="gramStart"/>
            <w:r w:rsidRPr="002545EF">
              <w:rPr>
                <w:rFonts w:ascii="Times New Roman" w:eastAsia="Arial" w:hAnsi="Times New Roman" w:cs="Times New Roman"/>
                <w:color w:val="000000" w:themeColor="text1"/>
                <w:sz w:val="16"/>
                <w:szCs w:val="16"/>
              </w:rPr>
              <w:t xml:space="preserve">bottleneck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currently each participant </w:t>
            </w:r>
            <w:r w:rsidRPr="002545EF">
              <w:rPr>
                <w:rFonts w:ascii="Times New Roman" w:eastAsia="Arial" w:hAnsi="Times New Roman" w:cs="Times New Roman"/>
                <w:color w:val="000000" w:themeColor="text1"/>
                <w:sz w:val="16"/>
                <w:szCs w:val="16"/>
              </w:rPr>
              <w:lastRenderedPageBreak/>
              <w:t>requires months of calibration. Foundational for clinical deployment at scale. Nature (anticipated).</w:t>
            </w:r>
          </w:p>
        </w:tc>
      </w:tr>
      <w:tr w:rsidR="002545EF" w:rsidRPr="002545EF" w14:paraId="22BFF152"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89B9B4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Singh et al.</w:t>
            </w:r>
          </w:p>
          <w:p w14:paraId="04A1903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(2025)</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525A30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sEEG</w:t>
            </w:r>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FED489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25</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D05E5E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6509E3D"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Shared latent manifold learning across 25 distributed sEEG recordings</w:t>
            </w:r>
          </w:p>
          <w:p w14:paraId="1DD3582A"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Group decoder trained jointly on all participants outperforms individual decoders</w:t>
            </w:r>
          </w:p>
          <w:p w14:paraId="4FE9FA1B"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Encoder-decoder (Seq2Seq) with shared latent representation space</w:t>
            </w:r>
          </w:p>
          <w:p w14:paraId="5E2CB626" w14:textId="68965C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Transfer learning via distributed brain </w:t>
            </w:r>
            <w:proofErr w:type="gramStart"/>
            <w:r w:rsidRPr="002545EF">
              <w:rPr>
                <w:rFonts w:ascii="Times New Roman" w:eastAsia="Arial" w:hAnsi="Times New Roman" w:cs="Times New Roman"/>
                <w:color w:val="000000" w:themeColor="text1"/>
                <w:sz w:val="16"/>
                <w:szCs w:val="16"/>
              </w:rPr>
              <w:t xml:space="preserve">recordings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no full individual retraining</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454AF8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Evidence: </w:t>
            </w:r>
            <w:r w:rsidRPr="002545EF">
              <w:rPr>
                <w:rFonts w:ascii="Times New Roman" w:eastAsia="Arial" w:hAnsi="Times New Roman" w:cs="Times New Roman"/>
                <w:color w:val="000000" w:themeColor="text1"/>
                <w:sz w:val="16"/>
                <w:szCs w:val="16"/>
              </w:rPr>
              <w:t>Group decoder accuracy &gt; individual participant decoders across all 25 participants</w:t>
            </w:r>
          </w:p>
          <w:p w14:paraId="6FE0066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Phoneme accuracy: </w:t>
            </w:r>
            <w:r w:rsidRPr="002545EF">
              <w:rPr>
                <w:rFonts w:ascii="Times New Roman" w:eastAsia="Arial" w:hAnsi="Times New Roman" w:cs="Times New Roman"/>
                <w:color w:val="000000" w:themeColor="text1"/>
                <w:sz w:val="16"/>
                <w:szCs w:val="16"/>
              </w:rPr>
              <w:t>Improved cross-participant phoneme classification reported</w:t>
            </w:r>
          </w:p>
          <w:p w14:paraId="00623DDE"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Nature Communications 2025</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3EC13C9"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Largest sEEG cross-participant generalization study in the literature. Demonstrates that pooling distributed sEEG recordings produces a more generalizable decoder than training per-participant. Key scalability evidence for clinical sEEG neuroprostheses.</w:t>
            </w:r>
          </w:p>
        </w:tc>
      </w:tr>
      <w:tr w:rsidR="002545EF" w:rsidRPr="002545EF" w14:paraId="1FEAD485"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8999CD9"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Chen et al.</w:t>
            </w:r>
          </w:p>
          <w:p w14:paraId="7823044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(2024)</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268E52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ECoG</w:t>
            </w:r>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D2BC14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48</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2A30FA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49D0084"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3D ResNet and </w:t>
            </w:r>
            <w:proofErr w:type="spellStart"/>
            <w:r w:rsidRPr="002545EF">
              <w:rPr>
                <w:rFonts w:ascii="Times New Roman" w:eastAsia="Arial" w:hAnsi="Times New Roman" w:cs="Times New Roman"/>
                <w:color w:val="000000" w:themeColor="text1"/>
                <w:sz w:val="16"/>
                <w:szCs w:val="16"/>
              </w:rPr>
              <w:t>SwinTransformer</w:t>
            </w:r>
            <w:proofErr w:type="spellEnd"/>
            <w:r w:rsidRPr="002545EF">
              <w:rPr>
                <w:rFonts w:ascii="Times New Roman" w:eastAsia="Arial" w:hAnsi="Times New Roman" w:cs="Times New Roman"/>
                <w:color w:val="000000" w:themeColor="text1"/>
                <w:sz w:val="16"/>
                <w:szCs w:val="16"/>
              </w:rPr>
              <w:t xml:space="preserve"> trained across 48 ECoG participants</w:t>
            </w:r>
          </w:p>
          <w:p w14:paraId="2629A949"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Cross-subject acoustic decoding via shared spectrotemporal feature representations</w:t>
            </w:r>
          </w:p>
          <w:p w14:paraId="27502D7D"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Deep CNN architecture with subject normalization layers</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9EDD15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PCC: </w:t>
            </w:r>
            <w:r w:rsidRPr="002545EF">
              <w:rPr>
                <w:rFonts w:ascii="Times New Roman" w:eastAsia="Arial" w:hAnsi="Times New Roman" w:cs="Times New Roman"/>
                <w:color w:val="000000" w:themeColor="text1"/>
                <w:sz w:val="16"/>
                <w:szCs w:val="16"/>
              </w:rPr>
              <w:t>0.804 (3D ResNet cross-subject acoustic reconstruction)</w:t>
            </w:r>
          </w:p>
          <w:p w14:paraId="438450D7"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Comparison: </w:t>
            </w:r>
            <w:proofErr w:type="spellStart"/>
            <w:r w:rsidRPr="002545EF">
              <w:rPr>
                <w:rFonts w:ascii="Times New Roman" w:eastAsia="Arial" w:hAnsi="Times New Roman" w:cs="Times New Roman"/>
                <w:color w:val="000000" w:themeColor="text1"/>
                <w:sz w:val="16"/>
                <w:szCs w:val="16"/>
              </w:rPr>
              <w:t>SwinTransformer</w:t>
            </w:r>
            <w:proofErr w:type="spellEnd"/>
            <w:r w:rsidRPr="002545EF">
              <w:rPr>
                <w:rFonts w:ascii="Times New Roman" w:eastAsia="Arial" w:hAnsi="Times New Roman" w:cs="Times New Roman"/>
                <w:color w:val="000000" w:themeColor="text1"/>
                <w:sz w:val="16"/>
                <w:szCs w:val="16"/>
              </w:rPr>
              <w:t xml:space="preserve"> PCC = 0.796; both outperform within-subject baselines</w:t>
            </w:r>
          </w:p>
          <w:p w14:paraId="461E3354" w14:textId="49261C52"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Nature Machine Intelligence </w:t>
            </w:r>
            <w:proofErr w:type="gramStart"/>
            <w:r w:rsidRPr="002545EF">
              <w:rPr>
                <w:rFonts w:ascii="Times New Roman" w:eastAsia="Arial" w:hAnsi="Times New Roman" w:cs="Times New Roman"/>
                <w:i/>
                <w:iCs/>
                <w:color w:val="000000" w:themeColor="text1"/>
                <w:sz w:val="16"/>
                <w:szCs w:val="16"/>
              </w:rPr>
              <w:t xml:space="preserve">2024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largest ECoG cohort published</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FA3F496"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Demonstrates that cross-subject ECoG acoustic decoding is scalable to large cohorts. PCC of 0.804 achieved across 48 participants establishes that deep CNNs can learn modality-level representations generalizable beyond individual neural patterns.</w:t>
            </w:r>
          </w:p>
        </w:tc>
      </w:tr>
      <w:tr w:rsidR="002545EF" w:rsidRPr="002545EF" w14:paraId="513F2177"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EE7A45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Défossez et al.</w:t>
            </w:r>
          </w:p>
          <w:p w14:paraId="679990D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(2023)</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957BC57"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MEG / EEG</w:t>
            </w:r>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5E11CB7"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175</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28175A6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22F48EB8"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Contrastive self-supervised learning (wav2vec 2.0-style) across all 175 participants</w:t>
            </w:r>
          </w:p>
          <w:p w14:paraId="1B13E623"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Multi-subject joint training on 4 public MEG/EEG datasets simultaneously</w:t>
            </w:r>
          </w:p>
          <w:p w14:paraId="65709684" w14:textId="23EE26B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Subject-independent </w:t>
            </w:r>
            <w:proofErr w:type="gramStart"/>
            <w:r w:rsidRPr="002545EF">
              <w:rPr>
                <w:rFonts w:ascii="Times New Roman" w:eastAsia="Arial" w:hAnsi="Times New Roman" w:cs="Times New Roman"/>
                <w:color w:val="000000" w:themeColor="text1"/>
                <w:sz w:val="16"/>
                <w:szCs w:val="16"/>
              </w:rPr>
              <w:t xml:space="preserve">evaluation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no participant-specific fine-tuning at test time</w:t>
            </w:r>
          </w:p>
          <w:p w14:paraId="2B4B42EF"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Zero-shot segment-level speech decoding across participants</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153A3C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proofErr w:type="gramStart"/>
            <w:r w:rsidRPr="002545EF">
              <w:rPr>
                <w:rFonts w:ascii="Times New Roman" w:eastAsia="Arial" w:hAnsi="Times New Roman" w:cs="Times New Roman"/>
                <w:b/>
                <w:bCs/>
                <w:color w:val="000000" w:themeColor="text1"/>
                <w:sz w:val="16"/>
                <w:szCs w:val="16"/>
              </w:rPr>
              <w:t>Top-1</w:t>
            </w:r>
            <w:proofErr w:type="gramEnd"/>
            <w:r w:rsidRPr="002545EF">
              <w:rPr>
                <w:rFonts w:ascii="Times New Roman" w:eastAsia="Arial" w:hAnsi="Times New Roman" w:cs="Times New Roman"/>
                <w:b/>
                <w:bCs/>
                <w:color w:val="000000" w:themeColor="text1"/>
                <w:sz w:val="16"/>
                <w:szCs w:val="16"/>
              </w:rPr>
              <w:t xml:space="preserve"> accuracy: </w:t>
            </w:r>
            <w:r w:rsidRPr="002545EF">
              <w:rPr>
                <w:rFonts w:ascii="Times New Roman" w:eastAsia="Arial" w:hAnsi="Times New Roman" w:cs="Times New Roman"/>
                <w:color w:val="000000" w:themeColor="text1"/>
                <w:sz w:val="16"/>
                <w:szCs w:val="16"/>
              </w:rPr>
              <w:t>41% (subject-independent; chance ~1%)</w:t>
            </w:r>
          </w:p>
          <w:p w14:paraId="00BE60F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proofErr w:type="gramStart"/>
            <w:r w:rsidRPr="002545EF">
              <w:rPr>
                <w:rFonts w:ascii="Times New Roman" w:eastAsia="Arial" w:hAnsi="Times New Roman" w:cs="Times New Roman"/>
                <w:b/>
                <w:bCs/>
                <w:color w:val="000000" w:themeColor="text1"/>
                <w:sz w:val="16"/>
                <w:szCs w:val="16"/>
              </w:rPr>
              <w:t>Top-10</w:t>
            </w:r>
            <w:proofErr w:type="gramEnd"/>
            <w:r w:rsidRPr="002545EF">
              <w:rPr>
                <w:rFonts w:ascii="Times New Roman" w:eastAsia="Arial" w:hAnsi="Times New Roman" w:cs="Times New Roman"/>
                <w:b/>
                <w:bCs/>
                <w:color w:val="000000" w:themeColor="text1"/>
                <w:sz w:val="16"/>
                <w:szCs w:val="16"/>
              </w:rPr>
              <w:t xml:space="preserve"> accuracy: </w:t>
            </w:r>
            <w:r w:rsidRPr="002545EF">
              <w:rPr>
                <w:rFonts w:ascii="Times New Roman" w:eastAsia="Arial" w:hAnsi="Times New Roman" w:cs="Times New Roman"/>
                <w:color w:val="000000" w:themeColor="text1"/>
                <w:sz w:val="16"/>
                <w:szCs w:val="16"/>
              </w:rPr>
              <w:t>~70% across 175 participants</w:t>
            </w:r>
          </w:p>
          <w:p w14:paraId="229B61AA" w14:textId="5100CF50"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Scale: </w:t>
            </w:r>
            <w:r w:rsidRPr="002545EF">
              <w:rPr>
                <w:rFonts w:ascii="Times New Roman" w:eastAsia="Arial" w:hAnsi="Times New Roman" w:cs="Times New Roman"/>
                <w:color w:val="000000" w:themeColor="text1"/>
                <w:sz w:val="16"/>
                <w:szCs w:val="16"/>
              </w:rPr>
              <w:t xml:space="preserve">4 public </w:t>
            </w:r>
            <w:proofErr w:type="gramStart"/>
            <w:r w:rsidRPr="002545EF">
              <w:rPr>
                <w:rFonts w:ascii="Times New Roman" w:eastAsia="Arial" w:hAnsi="Times New Roman" w:cs="Times New Roman"/>
                <w:color w:val="000000" w:themeColor="text1"/>
                <w:sz w:val="16"/>
                <w:szCs w:val="16"/>
              </w:rPr>
              <w:t xml:space="preserve">datasets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proofErr w:type="spellStart"/>
            <w:r w:rsidRPr="002545EF">
              <w:rPr>
                <w:rFonts w:ascii="Times New Roman" w:eastAsia="Arial" w:hAnsi="Times New Roman" w:cs="Times New Roman"/>
                <w:color w:val="000000" w:themeColor="text1"/>
                <w:sz w:val="16"/>
                <w:szCs w:val="16"/>
              </w:rPr>
              <w:t>GWilliams</w:t>
            </w:r>
            <w:proofErr w:type="spellEnd"/>
            <w:r w:rsidRPr="002545EF">
              <w:rPr>
                <w:rFonts w:ascii="Times New Roman" w:eastAsia="Arial" w:hAnsi="Times New Roman" w:cs="Times New Roman"/>
                <w:color w:val="000000" w:themeColor="text1"/>
                <w:sz w:val="16"/>
                <w:szCs w:val="16"/>
              </w:rPr>
              <w:t xml:space="preserve">, </w:t>
            </w:r>
            <w:proofErr w:type="spellStart"/>
            <w:r w:rsidRPr="002545EF">
              <w:rPr>
                <w:rFonts w:ascii="Times New Roman" w:eastAsia="Arial" w:hAnsi="Times New Roman" w:cs="Times New Roman"/>
                <w:color w:val="000000" w:themeColor="text1"/>
                <w:sz w:val="16"/>
                <w:szCs w:val="16"/>
              </w:rPr>
              <w:t>Schoffelen</w:t>
            </w:r>
            <w:proofErr w:type="spellEnd"/>
            <w:r w:rsidRPr="002545EF">
              <w:rPr>
                <w:rFonts w:ascii="Times New Roman" w:eastAsia="Arial" w:hAnsi="Times New Roman" w:cs="Times New Roman"/>
                <w:color w:val="000000" w:themeColor="text1"/>
                <w:sz w:val="16"/>
                <w:szCs w:val="16"/>
              </w:rPr>
              <w:t>, Broderick, Armeni</w:t>
            </w:r>
          </w:p>
          <w:p w14:paraId="3DFE8BFD" w14:textId="44E7DD2E"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Nature Machine Intelligence </w:t>
            </w:r>
            <w:proofErr w:type="gramStart"/>
            <w:r w:rsidRPr="002545EF">
              <w:rPr>
                <w:rFonts w:ascii="Times New Roman" w:eastAsia="Arial" w:hAnsi="Times New Roman" w:cs="Times New Roman"/>
                <w:i/>
                <w:iCs/>
                <w:color w:val="000000" w:themeColor="text1"/>
                <w:sz w:val="16"/>
                <w:szCs w:val="16"/>
              </w:rPr>
              <w:t xml:space="preserve">2023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largest non-invasive multi-subject study at publication</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94D303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First large-scale cross-participant non-invasive speech decoding using contrastive SSL. 175 participants across 4 public datasets. Establishes that SSL enables genuine cross-participant generalization without per-participant calibration.</w:t>
            </w:r>
          </w:p>
        </w:tc>
      </w:tr>
      <w:tr w:rsidR="002545EF" w:rsidRPr="002545EF" w14:paraId="2808B06C"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DF3C59E"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d'Ascoli et al.</w:t>
            </w:r>
          </w:p>
          <w:p w14:paraId="0BF1341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(2025)</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F68FDC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EEG / MEG</w:t>
            </w:r>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9DD5CF7"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723</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C44521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w:t>
            </w:r>
            <w:r w:rsidRPr="002545EF">
              <w:rPr>
                <w:rFonts w:ascii="Times New Roman" w:eastAsia="Arial" w:hAnsi="Times New Roman" w:cs="Times New Roman"/>
                <w:color w:val="000000" w:themeColor="text1"/>
                <w:sz w:val="16"/>
                <w:szCs w:val="16"/>
              </w:rPr>
              <w:t xml:space="preserve"> + </w:t>
            </w:r>
            <w:r w:rsidRPr="002545EF">
              <w:rPr>
                <w:rFonts w:ascii="Times New Roman" w:eastAsia="Arial" w:hAnsi="Times New Roman" w:cs="Times New Roman"/>
                <w:b/>
                <w:bCs/>
                <w:color w:val="000000" w:themeColor="text1"/>
                <w:sz w:val="16"/>
                <w:szCs w:val="16"/>
              </w:rPr>
              <w:t>Cross-language</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40EE8F7"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w:t>
            </w:r>
            <w:proofErr w:type="spellStart"/>
            <w:r w:rsidRPr="002545EF">
              <w:rPr>
                <w:rFonts w:ascii="Times New Roman" w:eastAsia="Arial" w:hAnsi="Times New Roman" w:cs="Times New Roman"/>
                <w:color w:val="000000" w:themeColor="text1"/>
                <w:sz w:val="16"/>
                <w:szCs w:val="16"/>
              </w:rPr>
              <w:t>CNN+Transformer</w:t>
            </w:r>
            <w:proofErr w:type="spellEnd"/>
            <w:r w:rsidRPr="002545EF">
              <w:rPr>
                <w:rFonts w:ascii="Times New Roman" w:eastAsia="Arial" w:hAnsi="Times New Roman" w:cs="Times New Roman"/>
                <w:color w:val="000000" w:themeColor="text1"/>
                <w:sz w:val="16"/>
                <w:szCs w:val="16"/>
              </w:rPr>
              <w:t xml:space="preserve"> joint training across 723 participants from 7 datasets</w:t>
            </w:r>
          </w:p>
          <w:p w14:paraId="2B0C420B" w14:textId="0CCB45F9"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Three languages: English, French, </w:t>
            </w:r>
            <w:proofErr w:type="gramStart"/>
            <w:r w:rsidRPr="002545EF">
              <w:rPr>
                <w:rFonts w:ascii="Times New Roman" w:eastAsia="Arial" w:hAnsi="Times New Roman" w:cs="Times New Roman"/>
                <w:color w:val="000000" w:themeColor="text1"/>
                <w:sz w:val="16"/>
                <w:szCs w:val="16"/>
              </w:rPr>
              <w:t xml:space="preserve">Dutch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same model architecture</w:t>
            </w:r>
          </w:p>
          <w:p w14:paraId="104E7292" w14:textId="02017EDF"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Performance scales with number of </w:t>
            </w:r>
            <w:proofErr w:type="gramStart"/>
            <w:r w:rsidRPr="002545EF">
              <w:rPr>
                <w:rFonts w:ascii="Times New Roman" w:eastAsia="Arial" w:hAnsi="Times New Roman" w:cs="Times New Roman"/>
                <w:color w:val="000000" w:themeColor="text1"/>
                <w:sz w:val="16"/>
                <w:szCs w:val="16"/>
              </w:rPr>
              <w:t xml:space="preserve">participants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demonstrated scaling law for neural decoding</w:t>
            </w:r>
          </w:p>
          <w:p w14:paraId="2C8E04F6"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Cross-participant evaluation on held-out participants from each dataset</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F61148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proofErr w:type="gramStart"/>
            <w:r w:rsidRPr="002545EF">
              <w:rPr>
                <w:rFonts w:ascii="Times New Roman" w:eastAsia="Arial" w:hAnsi="Times New Roman" w:cs="Times New Roman"/>
                <w:b/>
                <w:bCs/>
                <w:color w:val="000000" w:themeColor="text1"/>
                <w:sz w:val="16"/>
                <w:szCs w:val="16"/>
              </w:rPr>
              <w:t>Top-1</w:t>
            </w:r>
            <w:proofErr w:type="gramEnd"/>
            <w:r w:rsidRPr="002545EF">
              <w:rPr>
                <w:rFonts w:ascii="Times New Roman" w:eastAsia="Arial" w:hAnsi="Times New Roman" w:cs="Times New Roman"/>
                <w:b/>
                <w:bCs/>
                <w:color w:val="000000" w:themeColor="text1"/>
                <w:sz w:val="16"/>
                <w:szCs w:val="16"/>
              </w:rPr>
              <w:t xml:space="preserve"> accuracy: </w:t>
            </w:r>
            <w:r w:rsidRPr="002545EF">
              <w:rPr>
                <w:rFonts w:ascii="Times New Roman" w:eastAsia="Arial" w:hAnsi="Times New Roman" w:cs="Times New Roman"/>
                <w:color w:val="000000" w:themeColor="text1"/>
                <w:sz w:val="16"/>
                <w:szCs w:val="16"/>
              </w:rPr>
              <w:t>Reported across 7 datasets and 3 languages</w:t>
            </w:r>
          </w:p>
          <w:p w14:paraId="2A5C691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Scaling: </w:t>
            </w:r>
            <w:r w:rsidRPr="002545EF">
              <w:rPr>
                <w:rFonts w:ascii="Times New Roman" w:eastAsia="Arial" w:hAnsi="Times New Roman" w:cs="Times New Roman"/>
                <w:color w:val="000000" w:themeColor="text1"/>
                <w:sz w:val="16"/>
                <w:szCs w:val="16"/>
              </w:rPr>
              <w:t>Performance improves consistently with more training participants</w:t>
            </w:r>
          </w:p>
          <w:p w14:paraId="3639459E"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Cross-language: </w:t>
            </w:r>
            <w:r w:rsidRPr="002545EF">
              <w:rPr>
                <w:rFonts w:ascii="Times New Roman" w:eastAsia="Arial" w:hAnsi="Times New Roman" w:cs="Times New Roman"/>
                <w:color w:val="000000" w:themeColor="text1"/>
                <w:sz w:val="16"/>
                <w:szCs w:val="16"/>
              </w:rPr>
              <w:t>Single model architecture generalizes across English, French, Dutch</w:t>
            </w:r>
          </w:p>
          <w:p w14:paraId="4E308E32" w14:textId="0086B81C"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Nature Communications </w:t>
            </w:r>
            <w:proofErr w:type="gramStart"/>
            <w:r w:rsidRPr="002545EF">
              <w:rPr>
                <w:rFonts w:ascii="Times New Roman" w:eastAsia="Arial" w:hAnsi="Times New Roman" w:cs="Times New Roman"/>
                <w:i/>
                <w:iCs/>
                <w:color w:val="000000" w:themeColor="text1"/>
                <w:sz w:val="16"/>
                <w:szCs w:val="16"/>
              </w:rPr>
              <w:t xml:space="preserve">2025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largest non-invasive decoding study to date</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7CBFF2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Largest non-invasive neural decoding study (n=723). First systematic cross-language evaluation of non-invasive brain-to-speech decoding. Demonstrates neural scaling laws analogous to NLP. Establishes that data pooling across participants and languages improves single-model performance.</w:t>
            </w:r>
          </w:p>
        </w:tc>
      </w:tr>
      <w:tr w:rsidR="002545EF" w:rsidRPr="002545EF" w14:paraId="00F2B196"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064E19E"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Kostas et al.</w:t>
            </w:r>
          </w:p>
          <w:p w14:paraId="6930680D" w14:textId="18390E40"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(2021</w:t>
            </w:r>
            <w:proofErr w:type="gramStart"/>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BENDR</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114AC18"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EEG</w:t>
            </w:r>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111AC161"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Large-scale</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A79639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2DEF0D96"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Contrastive self-supervised pre-training across large unlabeled multi-participant EEG corpora</w:t>
            </w:r>
          </w:p>
          <w:p w14:paraId="46E8EE50"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wav2vec 2.0-style temporal contrastive objective applied to EEG signals</w:t>
            </w:r>
          </w:p>
          <w:p w14:paraId="710B3D17"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Downstream fine-tuning with </w:t>
            </w:r>
            <w:proofErr w:type="gramStart"/>
            <w:r w:rsidRPr="002545EF">
              <w:rPr>
                <w:rFonts w:ascii="Times New Roman" w:eastAsia="Arial" w:hAnsi="Times New Roman" w:cs="Times New Roman"/>
                <w:color w:val="000000" w:themeColor="text1"/>
                <w:sz w:val="16"/>
                <w:szCs w:val="16"/>
              </w:rPr>
              <w:t>small labeled</w:t>
            </w:r>
            <w:proofErr w:type="gramEnd"/>
            <w:r w:rsidRPr="002545EF">
              <w:rPr>
                <w:rFonts w:ascii="Times New Roman" w:eastAsia="Arial" w:hAnsi="Times New Roman" w:cs="Times New Roman"/>
                <w:color w:val="000000" w:themeColor="text1"/>
                <w:sz w:val="16"/>
                <w:szCs w:val="16"/>
              </w:rPr>
              <w:t xml:space="preserve"> data per task</w:t>
            </w:r>
          </w:p>
          <w:p w14:paraId="573386E0"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Shared pre-trained representations generalize across participants and tasks</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ECA326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Accuracy gain: </w:t>
            </w:r>
            <w:r w:rsidRPr="002545EF">
              <w:rPr>
                <w:rFonts w:ascii="Times New Roman" w:eastAsia="Arial" w:hAnsi="Times New Roman" w:cs="Times New Roman"/>
                <w:color w:val="000000" w:themeColor="text1"/>
                <w:sz w:val="16"/>
                <w:szCs w:val="16"/>
              </w:rPr>
              <w:t>+5–15% over supervised baselines on downstream tasks in limited-label regime</w:t>
            </w:r>
          </w:p>
          <w:p w14:paraId="5DFBF93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Cross-participant: </w:t>
            </w:r>
            <w:r w:rsidRPr="002545EF">
              <w:rPr>
                <w:rFonts w:ascii="Times New Roman" w:eastAsia="Arial" w:hAnsi="Times New Roman" w:cs="Times New Roman"/>
                <w:color w:val="000000" w:themeColor="text1"/>
                <w:sz w:val="16"/>
                <w:szCs w:val="16"/>
              </w:rPr>
              <w:t>Pre-trained representations transfer without per-participant retraining</w:t>
            </w:r>
          </w:p>
          <w:p w14:paraId="2693EF52" w14:textId="590EBDD8"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Frontiers in Human Neuroscience </w:t>
            </w:r>
            <w:proofErr w:type="gramStart"/>
            <w:r w:rsidRPr="002545EF">
              <w:rPr>
                <w:rFonts w:ascii="Times New Roman" w:eastAsia="Arial" w:hAnsi="Times New Roman" w:cs="Times New Roman"/>
                <w:i/>
                <w:iCs/>
                <w:color w:val="000000" w:themeColor="text1"/>
                <w:sz w:val="16"/>
                <w:szCs w:val="16"/>
              </w:rPr>
              <w:t xml:space="preserve">2021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EEG foundation model precursor</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1450F5C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Demonstrates that contrastive SSL pre-training on large EEG corpora produces cross-participant generalizable representations. Analogous to wav2vec for audio. Establishes the methodological foundation for EEG foundation models.</w:t>
            </w:r>
          </w:p>
        </w:tc>
      </w:tr>
      <w:tr w:rsidR="002545EF" w:rsidRPr="002545EF" w14:paraId="73F813E9"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993817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Saha et al.</w:t>
            </w:r>
          </w:p>
          <w:p w14:paraId="2ADB628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(2019)</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D5F398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EEG</w:t>
            </w:r>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92F704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BF3F58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91F987B"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Hierarchical CNN+LSTM architecture trained in subject-independent mode</w:t>
            </w:r>
          </w:p>
          <w:p w14:paraId="2C298F5C"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Leave-one-subject-out cross-validation across all 10 participants</w:t>
            </w:r>
          </w:p>
          <w:p w14:paraId="516D8CBF"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Learned representations generalize across participant-specific neural variation</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2BD4A6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Accuracy: </w:t>
            </w:r>
            <w:r w:rsidRPr="002545EF">
              <w:rPr>
                <w:rFonts w:ascii="Times New Roman" w:eastAsia="Arial" w:hAnsi="Times New Roman" w:cs="Times New Roman"/>
                <w:color w:val="000000" w:themeColor="text1"/>
                <w:sz w:val="16"/>
                <w:szCs w:val="16"/>
              </w:rPr>
              <w:t>~70–75% (subject-independent, closed-set phonological categories)</w:t>
            </w:r>
          </w:p>
          <w:p w14:paraId="62DD765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Comparison: </w:t>
            </w:r>
            <w:r w:rsidRPr="002545EF">
              <w:rPr>
                <w:rFonts w:ascii="Times New Roman" w:eastAsia="Arial" w:hAnsi="Times New Roman" w:cs="Times New Roman"/>
                <w:color w:val="000000" w:themeColor="text1"/>
                <w:sz w:val="16"/>
                <w:szCs w:val="16"/>
              </w:rPr>
              <w:t>Outperforms subject-specific models on unseen participants</w:t>
            </w:r>
          </w:p>
          <w:p w14:paraId="6512B928" w14:textId="01396DA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Interspeech </w:t>
            </w:r>
            <w:proofErr w:type="gramStart"/>
            <w:r w:rsidRPr="002545EF">
              <w:rPr>
                <w:rFonts w:ascii="Times New Roman" w:eastAsia="Arial" w:hAnsi="Times New Roman" w:cs="Times New Roman"/>
                <w:i/>
                <w:iCs/>
                <w:color w:val="000000" w:themeColor="text1"/>
                <w:sz w:val="16"/>
                <w:szCs w:val="16"/>
              </w:rPr>
              <w:t xml:space="preserve">2019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early cross-participant EEG imagined speech classification</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1A56188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Early demonstration of cross-participant subject-independent EEG imagined speech classification using hierarchical deep learning. Established that CNN+LSTM representations can generalize across individuals in closed-set paradigms.</w:t>
            </w:r>
          </w:p>
        </w:tc>
      </w:tr>
      <w:tr w:rsidR="002545EF" w:rsidRPr="002545EF" w14:paraId="54AB07BF"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F20D12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Agarwal &amp; Kumar</w:t>
            </w:r>
          </w:p>
          <w:p w14:paraId="790564A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(2022)</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EF3CC3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EEG</w:t>
            </w:r>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9EF0B0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13</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2865D89"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27BF3CBE"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Subject-independent LSTM trained across 13 participants</w:t>
            </w:r>
          </w:p>
          <w:p w14:paraId="6E8A151F"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Cross-subject evaluation using leave-one-out protocol</w:t>
            </w:r>
          </w:p>
          <w:p w14:paraId="425926C5"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Achieves subject-independence without per-participant calibration</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1312B9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Accuracy: </w:t>
            </w:r>
            <w:r w:rsidRPr="002545EF">
              <w:rPr>
                <w:rFonts w:ascii="Times New Roman" w:eastAsia="Arial" w:hAnsi="Times New Roman" w:cs="Times New Roman"/>
                <w:color w:val="000000" w:themeColor="text1"/>
                <w:sz w:val="16"/>
                <w:szCs w:val="16"/>
              </w:rPr>
              <w:t>73.56% (5-class imagined speech, subject-independent)</w:t>
            </w:r>
          </w:p>
          <w:p w14:paraId="0662C390" w14:textId="3F294D2B"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RT: </w:t>
            </w:r>
            <w:r w:rsidRPr="002545EF">
              <w:rPr>
                <w:rFonts w:ascii="Times New Roman" w:eastAsia="Arial" w:hAnsi="Times New Roman" w:cs="Times New Roman"/>
                <w:color w:val="000000" w:themeColor="text1"/>
                <w:sz w:val="16"/>
                <w:szCs w:val="16"/>
              </w:rPr>
              <w:t xml:space="preserve">0.14 s prediction </w:t>
            </w:r>
            <w:proofErr w:type="gramStart"/>
            <w:r w:rsidRPr="002545EF">
              <w:rPr>
                <w:rFonts w:ascii="Times New Roman" w:eastAsia="Arial" w:hAnsi="Times New Roman" w:cs="Times New Roman"/>
                <w:color w:val="000000" w:themeColor="text1"/>
                <w:sz w:val="16"/>
                <w:szCs w:val="16"/>
              </w:rPr>
              <w:t xml:space="preserve">time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suitable for real-time BCI</w:t>
            </w:r>
          </w:p>
          <w:p w14:paraId="15F50E28" w14:textId="556E1150"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ETRI Journal </w:t>
            </w:r>
            <w:proofErr w:type="gramStart"/>
            <w:r w:rsidRPr="002545EF">
              <w:rPr>
                <w:rFonts w:ascii="Times New Roman" w:eastAsia="Arial" w:hAnsi="Times New Roman" w:cs="Times New Roman"/>
                <w:i/>
                <w:iCs/>
                <w:color w:val="000000" w:themeColor="text1"/>
                <w:sz w:val="16"/>
                <w:szCs w:val="16"/>
              </w:rPr>
              <w:t xml:space="preserve">2022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n=13, largest imagined speech subject-independent EEG study at time</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52CD9C3" w14:textId="2BBD1AE1"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Subject-independent LSTM achieving 73.56% across 13 participants with 0.14 s prediction </w:t>
            </w:r>
            <w:proofErr w:type="gramStart"/>
            <w:r w:rsidRPr="002545EF">
              <w:rPr>
                <w:rFonts w:ascii="Times New Roman" w:eastAsia="Arial" w:hAnsi="Times New Roman" w:cs="Times New Roman"/>
                <w:color w:val="000000" w:themeColor="text1"/>
                <w:sz w:val="16"/>
                <w:szCs w:val="16"/>
              </w:rPr>
              <w:t xml:space="preserve">time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practical for real-time BCI. Demonstrates that cross-participant EEG imagined speech classification is achievable without calibration.</w:t>
            </w:r>
          </w:p>
        </w:tc>
      </w:tr>
      <w:tr w:rsidR="002545EF" w:rsidRPr="002545EF" w14:paraId="56CBD91F"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055189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Mahapatra &amp; Bhuyan</w:t>
            </w:r>
          </w:p>
          <w:p w14:paraId="1B9DD391"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(2023)</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10CA32A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EEG</w:t>
            </w:r>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806D7E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Multiple</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994EC6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 (cross-dataset)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13E8D40"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Deep learning model trained on FEIS dataset, transferred to KaraOne dataset</w:t>
            </w:r>
          </w:p>
          <w:p w14:paraId="37BDBBEC" w14:textId="3C67ABA6"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Cross-dataset transfer </w:t>
            </w:r>
            <w:proofErr w:type="gramStart"/>
            <w:r w:rsidRPr="002545EF">
              <w:rPr>
                <w:rFonts w:ascii="Times New Roman" w:eastAsia="Arial" w:hAnsi="Times New Roman" w:cs="Times New Roman"/>
                <w:color w:val="000000" w:themeColor="text1"/>
                <w:sz w:val="16"/>
                <w:szCs w:val="16"/>
              </w:rPr>
              <w:t xml:space="preserve">learning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participants from different recording setups</w:t>
            </w:r>
          </w:p>
          <w:p w14:paraId="04DF2740"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Demonstrates generalizability across different EEG equipment and protocols</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FF185E8" w14:textId="1AC28C3D"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Accuracy: </w:t>
            </w:r>
            <w:r w:rsidRPr="002545EF">
              <w:rPr>
                <w:rFonts w:ascii="Times New Roman" w:eastAsia="Arial" w:hAnsi="Times New Roman" w:cs="Times New Roman"/>
                <w:color w:val="000000" w:themeColor="text1"/>
                <w:sz w:val="16"/>
                <w:szCs w:val="16"/>
              </w:rPr>
              <w:t xml:space="preserve">89.01% (FEIS dataset); 82.35% (KaraOne </w:t>
            </w:r>
            <w:proofErr w:type="gramStart"/>
            <w:r w:rsidRPr="002545EF">
              <w:rPr>
                <w:rFonts w:ascii="Times New Roman" w:eastAsia="Arial" w:hAnsi="Times New Roman" w:cs="Times New Roman"/>
                <w:color w:val="000000" w:themeColor="text1"/>
                <w:sz w:val="16"/>
                <w:szCs w:val="16"/>
              </w:rPr>
              <w:t xml:space="preserve">dataset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cross-dataset transfer)</w:t>
            </w:r>
          </w:p>
          <w:p w14:paraId="6FAB164E"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Transfer: </w:t>
            </w:r>
            <w:r w:rsidRPr="002545EF">
              <w:rPr>
                <w:rFonts w:ascii="Times New Roman" w:eastAsia="Arial" w:hAnsi="Times New Roman" w:cs="Times New Roman"/>
                <w:color w:val="000000" w:themeColor="text1"/>
                <w:sz w:val="16"/>
                <w:szCs w:val="16"/>
              </w:rPr>
              <w:t>Model trained on FEIS maintains &gt;82% on entirely different KaraOne participants</w:t>
            </w:r>
          </w:p>
          <w:p w14:paraId="1183A64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Journal of Physics Communications 2023</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28F841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Cross-dataset EEG transfer demonstrates generalizability beyond same-lab recording conditions. 82.35% on KaraOne with model trained on FEIS participants validates that deep transfer learning captures modality-level speech representations.</w:t>
            </w:r>
          </w:p>
        </w:tc>
      </w:tr>
      <w:tr w:rsidR="002545EF" w:rsidRPr="002545EF" w14:paraId="72834F8B"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55567E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Wang et al.</w:t>
            </w:r>
          </w:p>
          <w:p w14:paraId="187F2FFB" w14:textId="4C0E185D"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(2023</w:t>
            </w:r>
            <w:proofErr w:type="gramStart"/>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BrainBERT</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26072B8" w14:textId="77777777" w:rsidR="002545EF" w:rsidRPr="002545EF" w:rsidRDefault="002545EF" w:rsidP="002545EF">
            <w:pPr>
              <w:spacing w:after="0" w:line="240" w:lineRule="auto"/>
              <w:rPr>
                <w:rFonts w:ascii="Times New Roman" w:hAnsi="Times New Roman" w:cs="Times New Roman"/>
                <w:color w:val="000000" w:themeColor="text1"/>
                <w:sz w:val="16"/>
                <w:szCs w:val="16"/>
              </w:rPr>
            </w:pPr>
            <w:proofErr w:type="spellStart"/>
            <w:r w:rsidRPr="002545EF">
              <w:rPr>
                <w:rFonts w:ascii="Times New Roman" w:eastAsia="Arial" w:hAnsi="Times New Roman" w:cs="Times New Roman"/>
                <w:color w:val="000000" w:themeColor="text1"/>
                <w:sz w:val="16"/>
                <w:szCs w:val="16"/>
              </w:rPr>
              <w:t>iEEG</w:t>
            </w:r>
            <w:proofErr w:type="spellEnd"/>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291DE21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Multiple</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A76B596"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7212EA8"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BERT-style masked self-supervised pre-training on large unlabeled intracranial EEG corpora</w:t>
            </w:r>
          </w:p>
          <w:p w14:paraId="0F07C3EB"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Cross-participant downstream transfer via shared pre-trained </w:t>
            </w:r>
            <w:proofErr w:type="spellStart"/>
            <w:r w:rsidRPr="002545EF">
              <w:rPr>
                <w:rFonts w:ascii="Times New Roman" w:eastAsia="Arial" w:hAnsi="Times New Roman" w:cs="Times New Roman"/>
                <w:color w:val="000000" w:themeColor="text1"/>
                <w:sz w:val="16"/>
                <w:szCs w:val="16"/>
              </w:rPr>
              <w:t>iEEG</w:t>
            </w:r>
            <w:proofErr w:type="spellEnd"/>
            <w:r w:rsidRPr="002545EF">
              <w:rPr>
                <w:rFonts w:ascii="Times New Roman" w:eastAsia="Arial" w:hAnsi="Times New Roman" w:cs="Times New Roman"/>
                <w:color w:val="000000" w:themeColor="text1"/>
                <w:sz w:val="16"/>
                <w:szCs w:val="16"/>
              </w:rPr>
              <w:t xml:space="preserve"> representations</w:t>
            </w:r>
          </w:p>
          <w:p w14:paraId="37F3BC87" w14:textId="75815D28"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Foundation model </w:t>
            </w:r>
            <w:proofErr w:type="gramStart"/>
            <w:r w:rsidRPr="002545EF">
              <w:rPr>
                <w:rFonts w:ascii="Times New Roman" w:eastAsia="Arial" w:hAnsi="Times New Roman" w:cs="Times New Roman"/>
                <w:color w:val="000000" w:themeColor="text1"/>
                <w:sz w:val="16"/>
                <w:szCs w:val="16"/>
              </w:rPr>
              <w:t xml:space="preserve">architecture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single pre-trained model fine-tuned for multiple tasks and participants</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1C945CB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Evidence: </w:t>
            </w:r>
            <w:r w:rsidRPr="002545EF">
              <w:rPr>
                <w:rFonts w:ascii="Times New Roman" w:eastAsia="Arial" w:hAnsi="Times New Roman" w:cs="Times New Roman"/>
                <w:color w:val="000000" w:themeColor="text1"/>
                <w:sz w:val="16"/>
                <w:szCs w:val="16"/>
              </w:rPr>
              <w:t>Downstream decoding accuracy improvements over supervised baselines across multiple participants</w:t>
            </w:r>
          </w:p>
          <w:p w14:paraId="02B49705" w14:textId="6615F60C"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Architecture: </w:t>
            </w:r>
            <w:r w:rsidRPr="002545EF">
              <w:rPr>
                <w:rFonts w:ascii="Times New Roman" w:eastAsia="Arial" w:hAnsi="Times New Roman" w:cs="Times New Roman"/>
                <w:color w:val="000000" w:themeColor="text1"/>
                <w:sz w:val="16"/>
                <w:szCs w:val="16"/>
              </w:rPr>
              <w:t xml:space="preserve">First </w:t>
            </w:r>
            <w:proofErr w:type="spellStart"/>
            <w:r w:rsidRPr="002545EF">
              <w:rPr>
                <w:rFonts w:ascii="Times New Roman" w:eastAsia="Arial" w:hAnsi="Times New Roman" w:cs="Times New Roman"/>
                <w:color w:val="000000" w:themeColor="text1"/>
                <w:sz w:val="16"/>
                <w:szCs w:val="16"/>
              </w:rPr>
              <w:t>iEEG</w:t>
            </w:r>
            <w:proofErr w:type="spellEnd"/>
            <w:r w:rsidRPr="002545EF">
              <w:rPr>
                <w:rFonts w:ascii="Times New Roman" w:eastAsia="Arial" w:hAnsi="Times New Roman" w:cs="Times New Roman"/>
                <w:color w:val="000000" w:themeColor="text1"/>
                <w:sz w:val="16"/>
                <w:szCs w:val="16"/>
              </w:rPr>
              <w:t xml:space="preserve"> SSL foundation </w:t>
            </w:r>
            <w:proofErr w:type="gramStart"/>
            <w:r w:rsidRPr="002545EF">
              <w:rPr>
                <w:rFonts w:ascii="Times New Roman" w:eastAsia="Arial" w:hAnsi="Times New Roman" w:cs="Times New Roman"/>
                <w:color w:val="000000" w:themeColor="text1"/>
                <w:sz w:val="16"/>
                <w:szCs w:val="16"/>
              </w:rPr>
              <w:t xml:space="preserve">model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enables cross-participant transfer without full retraining</w:t>
            </w:r>
          </w:p>
          <w:p w14:paraId="65124E71" w14:textId="07174579"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ICLR </w:t>
            </w:r>
            <w:proofErr w:type="gramStart"/>
            <w:r w:rsidRPr="002545EF">
              <w:rPr>
                <w:rFonts w:ascii="Times New Roman" w:eastAsia="Arial" w:hAnsi="Times New Roman" w:cs="Times New Roman"/>
                <w:i/>
                <w:iCs/>
                <w:color w:val="000000" w:themeColor="text1"/>
                <w:sz w:val="16"/>
                <w:szCs w:val="16"/>
              </w:rPr>
              <w:t xml:space="preserve">2023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first neural SSL foundation model for intracranial recordings</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A5824A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First SSL foundation model for intracranial EEG. BERT-style masking pre-training on unlabeled </w:t>
            </w:r>
            <w:proofErr w:type="spellStart"/>
            <w:r w:rsidRPr="002545EF">
              <w:rPr>
                <w:rFonts w:ascii="Times New Roman" w:eastAsia="Arial" w:hAnsi="Times New Roman" w:cs="Times New Roman"/>
                <w:color w:val="000000" w:themeColor="text1"/>
                <w:sz w:val="16"/>
                <w:szCs w:val="16"/>
              </w:rPr>
              <w:t>iEEG</w:t>
            </w:r>
            <w:proofErr w:type="spellEnd"/>
            <w:r w:rsidRPr="002545EF">
              <w:rPr>
                <w:rFonts w:ascii="Times New Roman" w:eastAsia="Arial" w:hAnsi="Times New Roman" w:cs="Times New Roman"/>
                <w:color w:val="000000" w:themeColor="text1"/>
                <w:sz w:val="16"/>
                <w:szCs w:val="16"/>
              </w:rPr>
              <w:t xml:space="preserve">. Cross-participant transfer without per-participant retraining established as feasible for invasive modalities. Opens foundation model pathway for </w:t>
            </w:r>
            <w:proofErr w:type="spellStart"/>
            <w:r w:rsidRPr="002545EF">
              <w:rPr>
                <w:rFonts w:ascii="Times New Roman" w:eastAsia="Arial" w:hAnsi="Times New Roman" w:cs="Times New Roman"/>
                <w:color w:val="000000" w:themeColor="text1"/>
                <w:sz w:val="16"/>
                <w:szCs w:val="16"/>
              </w:rPr>
              <w:t>iEEG</w:t>
            </w:r>
            <w:proofErr w:type="spellEnd"/>
            <w:r w:rsidRPr="002545EF">
              <w:rPr>
                <w:rFonts w:ascii="Times New Roman" w:eastAsia="Arial" w:hAnsi="Times New Roman" w:cs="Times New Roman"/>
                <w:color w:val="000000" w:themeColor="text1"/>
                <w:sz w:val="16"/>
                <w:szCs w:val="16"/>
              </w:rPr>
              <w:t xml:space="preserve"> speech BCIs.</w:t>
            </w:r>
          </w:p>
        </w:tc>
      </w:tr>
      <w:tr w:rsidR="002545EF" w:rsidRPr="002545EF" w14:paraId="1E7154B9"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28F73C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Yuan &amp; Makin</w:t>
            </w:r>
          </w:p>
          <w:p w14:paraId="4459122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(2024)</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281B185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ECoG</w:t>
            </w:r>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282CE0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Multiple</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F27A4E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EED5BFB"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Self-supervised pre-training on unlabeled ECoG recordings across multiple participants</w:t>
            </w:r>
          </w:p>
          <w:p w14:paraId="42EE528C"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Pre-trained representations transferred to speech decoding tasks</w:t>
            </w:r>
          </w:p>
          <w:p w14:paraId="4BE19EB3"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Reduces WER compared to supervised-only baselines</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29920AB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WER reduction: </w:t>
            </w:r>
            <w:r w:rsidRPr="002545EF">
              <w:rPr>
                <w:rFonts w:ascii="Times New Roman" w:eastAsia="Arial" w:hAnsi="Times New Roman" w:cs="Times New Roman"/>
                <w:color w:val="000000" w:themeColor="text1"/>
                <w:sz w:val="16"/>
                <w:szCs w:val="16"/>
              </w:rPr>
              <w:t>SSL pre-training reduces WER on ECoG speech decoding tasks vs supervised baselines</w:t>
            </w:r>
          </w:p>
          <w:p w14:paraId="62B14E6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Cross-participant: </w:t>
            </w:r>
            <w:r w:rsidRPr="002545EF">
              <w:rPr>
                <w:rFonts w:ascii="Times New Roman" w:eastAsia="Arial" w:hAnsi="Times New Roman" w:cs="Times New Roman"/>
                <w:color w:val="000000" w:themeColor="text1"/>
                <w:sz w:val="16"/>
                <w:szCs w:val="16"/>
              </w:rPr>
              <w:t>Pre-trained representations generalize across ECoG participants</w:t>
            </w:r>
          </w:p>
          <w:p w14:paraId="471A2D19" w14:textId="45E8222F"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arXiv 2024 </w:t>
            </w:r>
            <w:proofErr w:type="gramStart"/>
            <w:r w:rsidRPr="002545EF">
              <w:rPr>
                <w:rFonts w:ascii="Times New Roman" w:eastAsia="Arial" w:hAnsi="Times New Roman" w:cs="Times New Roman"/>
                <w:i/>
                <w:iCs/>
                <w:color w:val="000000" w:themeColor="text1"/>
                <w:sz w:val="16"/>
                <w:szCs w:val="16"/>
              </w:rPr>
              <w:t xml:space="preserve">preprint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verify final journal publication status</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240E3D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SSL pre-training on ECoG reduces WER for speech decoding. Demonstrates that self-supervised representations learned from unlabeled ECoG generalize across participants and improve speech decoding when fine-tuned with limited labeled data.</w:t>
            </w:r>
          </w:p>
        </w:tc>
      </w:tr>
      <w:tr w:rsidR="002545EF" w:rsidRPr="002545EF" w14:paraId="5FBAE434"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CCBF7B9"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Peterson et al.</w:t>
            </w:r>
          </w:p>
          <w:p w14:paraId="37EB6F17"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(2021)</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E119AF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EEG / ECoG</w:t>
            </w:r>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4741A1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Multiple</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5194B41"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 + Cross-modal</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668DC39"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Generalized neural decoder trained across both EEG and ECoG participants simultaneously</w:t>
            </w:r>
          </w:p>
          <w:p w14:paraId="3FD547DB"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CNN + transfer learning enables cross-participant AND cross-modality transfer</w:t>
            </w:r>
          </w:p>
          <w:p w14:paraId="74326B88"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Single model architecture handles multiple recording modalities</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D542B7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Cross-participant: </w:t>
            </w:r>
            <w:r w:rsidRPr="002545EF">
              <w:rPr>
                <w:rFonts w:ascii="Times New Roman" w:eastAsia="Arial" w:hAnsi="Times New Roman" w:cs="Times New Roman"/>
                <w:color w:val="000000" w:themeColor="text1"/>
                <w:sz w:val="16"/>
                <w:szCs w:val="16"/>
              </w:rPr>
              <w:t>Decoder generalizes across participants within and across modalities</w:t>
            </w:r>
          </w:p>
          <w:p w14:paraId="3114D6E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Cross-modal: </w:t>
            </w:r>
            <w:r w:rsidRPr="002545EF">
              <w:rPr>
                <w:rFonts w:ascii="Times New Roman" w:eastAsia="Arial" w:hAnsi="Times New Roman" w:cs="Times New Roman"/>
                <w:color w:val="000000" w:themeColor="text1"/>
                <w:sz w:val="16"/>
                <w:szCs w:val="16"/>
              </w:rPr>
              <w:t>ECoG-trained model transfers to EEG participants and vice versa</w:t>
            </w:r>
          </w:p>
          <w:p w14:paraId="0784AE11"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Journal of Neural Engineering 2021</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8166F5C" w14:textId="051A85A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Demonstrates both cross-participant AND cross-modal generalization </w:t>
            </w:r>
            <w:proofErr w:type="gramStart"/>
            <w:r w:rsidRPr="002545EF">
              <w:rPr>
                <w:rFonts w:ascii="Times New Roman" w:eastAsia="Arial" w:hAnsi="Times New Roman" w:cs="Times New Roman"/>
                <w:color w:val="000000" w:themeColor="text1"/>
                <w:sz w:val="16"/>
                <w:szCs w:val="16"/>
              </w:rPr>
              <w:t xml:space="preserve">simultaneously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rare in this literature. Single CNN decoder architecture handles multiple neural recording modalities. Key evidence for modality-agnostic decoding approaches.</w:t>
            </w:r>
          </w:p>
        </w:tc>
      </w:tr>
      <w:tr w:rsidR="002545EF" w:rsidRPr="002545EF" w14:paraId="6D2C57AA"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1FD1792E" w14:textId="77777777" w:rsidR="002545EF" w:rsidRPr="002545EF" w:rsidRDefault="002545EF" w:rsidP="002545EF">
            <w:pPr>
              <w:spacing w:after="0" w:line="240" w:lineRule="auto"/>
              <w:rPr>
                <w:rFonts w:ascii="Times New Roman" w:hAnsi="Times New Roman" w:cs="Times New Roman"/>
                <w:color w:val="000000" w:themeColor="text1"/>
                <w:sz w:val="16"/>
                <w:szCs w:val="16"/>
              </w:rPr>
            </w:pPr>
            <w:proofErr w:type="spellStart"/>
            <w:r w:rsidRPr="002545EF">
              <w:rPr>
                <w:rFonts w:ascii="Times New Roman" w:eastAsia="Arial" w:hAnsi="Times New Roman" w:cs="Times New Roman"/>
                <w:b/>
                <w:bCs/>
                <w:color w:val="000000" w:themeColor="text1"/>
                <w:sz w:val="16"/>
                <w:szCs w:val="16"/>
              </w:rPr>
              <w:t>Caucheteux</w:t>
            </w:r>
            <w:proofErr w:type="spellEnd"/>
            <w:r w:rsidRPr="002545EF">
              <w:rPr>
                <w:rFonts w:ascii="Times New Roman" w:eastAsia="Arial" w:hAnsi="Times New Roman" w:cs="Times New Roman"/>
                <w:b/>
                <w:bCs/>
                <w:color w:val="000000" w:themeColor="text1"/>
                <w:sz w:val="16"/>
                <w:szCs w:val="16"/>
              </w:rPr>
              <w:t xml:space="preserve"> et al.</w:t>
            </w:r>
          </w:p>
          <w:p w14:paraId="4222AED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(2022)</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799E20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MEG / fMRI</w:t>
            </w:r>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5819077"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Large cohort</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690289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3719FA3"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Brain-LLM alignment across large MEG/fMRI cohort</w:t>
            </w:r>
          </w:p>
          <w:p w14:paraId="1906234F"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lastRenderedPageBreak/>
              <w:t>•  Transformer encoding models predict neural responses across participants</w:t>
            </w:r>
          </w:p>
          <w:p w14:paraId="1B85412D"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Cross-participant brain-language model alignment via shared semantic representations</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2222D0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 xml:space="preserve">R² scores: </w:t>
            </w:r>
            <w:r w:rsidRPr="002545EF">
              <w:rPr>
                <w:rFonts w:ascii="Times New Roman" w:eastAsia="Arial" w:hAnsi="Times New Roman" w:cs="Times New Roman"/>
                <w:color w:val="000000" w:themeColor="text1"/>
                <w:sz w:val="16"/>
                <w:szCs w:val="16"/>
              </w:rPr>
              <w:t>Alignment between brain and LLM representations reported across participants</w:t>
            </w:r>
          </w:p>
          <w:p w14:paraId="5425F23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 xml:space="preserve">Evidence: </w:t>
            </w:r>
            <w:r w:rsidRPr="002545EF">
              <w:rPr>
                <w:rFonts w:ascii="Times New Roman" w:eastAsia="Arial" w:hAnsi="Times New Roman" w:cs="Times New Roman"/>
                <w:color w:val="000000" w:themeColor="text1"/>
                <w:sz w:val="16"/>
                <w:szCs w:val="16"/>
              </w:rPr>
              <w:t>Convergence between neural speech representations and deep LM layers generalizes cross-participant</w:t>
            </w:r>
          </w:p>
          <w:p w14:paraId="4EC9A97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Communications Biology 2022</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29779F7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lastRenderedPageBreak/>
              <w:t xml:space="preserve">Cross-participant brain-LLM alignment demonstrates that shared semantic representations underpin speech perception across individuals. Supports theoretical </w:t>
            </w:r>
            <w:r w:rsidRPr="002545EF">
              <w:rPr>
                <w:rFonts w:ascii="Times New Roman" w:eastAsia="Arial" w:hAnsi="Times New Roman" w:cs="Times New Roman"/>
                <w:color w:val="000000" w:themeColor="text1"/>
                <w:sz w:val="16"/>
                <w:szCs w:val="16"/>
              </w:rPr>
              <w:lastRenderedPageBreak/>
              <w:t>foundation for LLM integration in non-invasive speech decoding.</w:t>
            </w:r>
          </w:p>
        </w:tc>
      </w:tr>
      <w:tr w:rsidR="002545EF" w:rsidRPr="002545EF" w14:paraId="6C0E24F9"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92BF5A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Goldstein et al.</w:t>
            </w:r>
          </w:p>
          <w:p w14:paraId="067B692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(2022)</w:t>
            </w:r>
          </w:p>
        </w:tc>
        <w:tc>
          <w:tcPr>
            <w:tcW w:w="1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77E9998"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ECoG / </w:t>
            </w:r>
            <w:proofErr w:type="spellStart"/>
            <w:r w:rsidRPr="002545EF">
              <w:rPr>
                <w:rFonts w:ascii="Times New Roman" w:eastAsia="Arial" w:hAnsi="Times New Roman" w:cs="Times New Roman"/>
                <w:color w:val="000000" w:themeColor="text1"/>
                <w:sz w:val="16"/>
                <w:szCs w:val="16"/>
              </w:rPr>
              <w:t>iEEG</w:t>
            </w:r>
            <w:proofErr w:type="spellEnd"/>
          </w:p>
        </w:tc>
        <w:tc>
          <w:tcPr>
            <w:tcW w:w="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ED7498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Large cohort</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42D0D8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F6B9D39"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Transformer encoding models predict ECoG responses during natural conversation across participants</w:t>
            </w:r>
          </w:p>
          <w:p w14:paraId="6E7B769C"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Shared computational principles between deep LMs and brain activity generalize cross-participant</w:t>
            </w:r>
          </w:p>
          <w:p w14:paraId="118235E3" w14:textId="62B118C0"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Naturalistic speech </w:t>
            </w:r>
            <w:proofErr w:type="gramStart"/>
            <w:r w:rsidRPr="002545EF">
              <w:rPr>
                <w:rFonts w:ascii="Times New Roman" w:eastAsia="Arial" w:hAnsi="Times New Roman" w:cs="Times New Roman"/>
                <w:color w:val="000000" w:themeColor="text1"/>
                <w:sz w:val="16"/>
                <w:szCs w:val="16"/>
              </w:rPr>
              <w:t xml:space="preserve">paradigm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not controlled stimuli</w:t>
            </w:r>
          </w:p>
        </w:tc>
        <w:tc>
          <w:tcPr>
            <w:tcW w:w="3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B59F8A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R² alignment: </w:t>
            </w:r>
            <w:r w:rsidRPr="002545EF">
              <w:rPr>
                <w:rFonts w:ascii="Times New Roman" w:eastAsia="Arial" w:hAnsi="Times New Roman" w:cs="Times New Roman"/>
                <w:color w:val="000000" w:themeColor="text1"/>
                <w:sz w:val="16"/>
                <w:szCs w:val="16"/>
              </w:rPr>
              <w:t>Cross-participant alignment between LM representations and ECoG activity</w:t>
            </w:r>
          </w:p>
          <w:p w14:paraId="55A487BD" w14:textId="4BBF8098"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Paradigm: </w:t>
            </w:r>
            <w:r w:rsidRPr="002545EF">
              <w:rPr>
                <w:rFonts w:ascii="Times New Roman" w:eastAsia="Arial" w:hAnsi="Times New Roman" w:cs="Times New Roman"/>
                <w:color w:val="000000" w:themeColor="text1"/>
                <w:sz w:val="16"/>
                <w:szCs w:val="16"/>
              </w:rPr>
              <w:t xml:space="preserve">Naturalistic conversational </w:t>
            </w:r>
            <w:proofErr w:type="gramStart"/>
            <w:r w:rsidRPr="002545EF">
              <w:rPr>
                <w:rFonts w:ascii="Times New Roman" w:eastAsia="Arial" w:hAnsi="Times New Roman" w:cs="Times New Roman"/>
                <w:color w:val="000000" w:themeColor="text1"/>
                <w:sz w:val="16"/>
                <w:szCs w:val="16"/>
              </w:rPr>
              <w:t xml:space="preserve">speech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first such analysis at scale</w:t>
            </w:r>
          </w:p>
          <w:p w14:paraId="23F84789"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Nature Neuroscience 2022</w:t>
            </w:r>
          </w:p>
        </w:tc>
        <w:tc>
          <w:tcPr>
            <w:tcW w:w="3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6DD1F8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Cross-participant shared computational principles for language in ECoG. Natural conversation paradigm. Alignment between transformer LM layers and ECoG activity generalizes across participants, supporting universal neural language coding hypothesis.</w:t>
            </w:r>
          </w:p>
        </w:tc>
      </w:tr>
      <w:tr w:rsidR="002545EF" w:rsidRPr="002545EF" w14:paraId="16C2272A" w14:textId="77777777" w:rsidTr="00CE5D05">
        <w:tblPrEx>
          <w:tblCellMar>
            <w:top w:w="0" w:type="dxa"/>
            <w:bottom w:w="0" w:type="dxa"/>
          </w:tblCellMar>
        </w:tblPrEx>
        <w:tc>
          <w:tcPr>
            <w:tcW w:w="14400" w:type="dxa"/>
            <w:gridSpan w:val="7"/>
            <w:tcBorders>
              <w:top w:val="single" w:sz="4" w:space="0" w:color="1F4E79"/>
              <w:left w:val="single" w:sz="1" w:space="0" w:color="CCCCCC"/>
              <w:bottom w:val="single" w:sz="4" w:space="0" w:color="1F4E79"/>
              <w:right w:val="single" w:sz="1" w:space="0" w:color="CCCCCC"/>
            </w:tcBorders>
            <w:shd w:val="clear" w:color="auto" w:fill="E2EFDA"/>
            <w:tcMar>
              <w:top w:w="60" w:type="dxa"/>
              <w:left w:w="120" w:type="dxa"/>
              <w:bottom w:w="60" w:type="dxa"/>
              <w:right w:w="120" w:type="dxa"/>
            </w:tcMar>
          </w:tcPr>
          <w:p w14:paraId="75AD5C7D" w14:textId="7BAB717C"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SECTION </w:t>
            </w:r>
            <w:proofErr w:type="gramStart"/>
            <w:r w:rsidRPr="002545EF">
              <w:rPr>
                <w:rFonts w:ascii="Times New Roman" w:eastAsia="Arial" w:hAnsi="Times New Roman" w:cs="Times New Roman"/>
                <w:b/>
                <w:bCs/>
                <w:color w:val="000000" w:themeColor="text1"/>
                <w:sz w:val="16"/>
                <w:szCs w:val="16"/>
              </w:rPr>
              <w:t xml:space="preserve">2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 xml:space="preserve">CROSS-SESSION </w:t>
            </w:r>
            <w:proofErr w:type="gramStart"/>
            <w:r w:rsidRPr="002545EF">
              <w:rPr>
                <w:rFonts w:ascii="Times New Roman" w:eastAsia="Arial" w:hAnsi="Times New Roman" w:cs="Times New Roman"/>
                <w:b/>
                <w:bCs/>
                <w:color w:val="000000" w:themeColor="text1"/>
                <w:sz w:val="16"/>
                <w:szCs w:val="16"/>
              </w:rPr>
              <w:t>GENERALIZATION  (</w:t>
            </w:r>
            <w:proofErr w:type="gramEnd"/>
            <w:r w:rsidRPr="002545EF">
              <w:rPr>
                <w:rFonts w:ascii="Times New Roman" w:eastAsia="Arial" w:hAnsi="Times New Roman" w:cs="Times New Roman"/>
                <w:b/>
                <w:bCs/>
                <w:color w:val="000000" w:themeColor="text1"/>
                <w:sz w:val="16"/>
                <w:szCs w:val="16"/>
              </w:rPr>
              <w:t xml:space="preserve">2 </w:t>
            </w:r>
            <w:proofErr w:type="gramStart"/>
            <w:r w:rsidRPr="002545EF">
              <w:rPr>
                <w:rFonts w:ascii="Times New Roman" w:eastAsia="Arial" w:hAnsi="Times New Roman" w:cs="Times New Roman"/>
                <w:b/>
                <w:bCs/>
                <w:color w:val="000000" w:themeColor="text1"/>
                <w:sz w:val="16"/>
                <w:szCs w:val="16"/>
              </w:rPr>
              <w:t xml:space="preserve">studies)   </w:t>
            </w:r>
            <w:proofErr w:type="gramEnd"/>
            <w:r w:rsidRPr="002545EF">
              <w:rPr>
                <w:rFonts w:ascii="Times New Roman" w:eastAsia="Arial" w:hAnsi="Times New Roman" w:cs="Times New Roman"/>
                <w:b/>
                <w:bCs/>
                <w:color w:val="000000" w:themeColor="text1"/>
                <w:sz w:val="16"/>
                <w:szCs w:val="16"/>
              </w:rPr>
              <w:t xml:space="preserve"> Longitudinal </w:t>
            </w:r>
            <w:proofErr w:type="gramStart"/>
            <w:r w:rsidRPr="002545EF">
              <w:rPr>
                <w:rFonts w:ascii="Times New Roman" w:eastAsia="Arial" w:hAnsi="Times New Roman" w:cs="Times New Roman"/>
                <w:b/>
                <w:bCs/>
                <w:color w:val="000000" w:themeColor="text1"/>
                <w:sz w:val="16"/>
                <w:szCs w:val="16"/>
              </w:rPr>
              <w:t xml:space="preserve">stability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critical for sustained clinical deployment</w:t>
            </w:r>
          </w:p>
        </w:tc>
      </w:tr>
      <w:tr w:rsidR="002545EF" w:rsidRPr="002545EF" w14:paraId="795BDA17"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3165448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Card et al.</w:t>
            </w:r>
          </w:p>
          <w:p w14:paraId="1503F4A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(2024)</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53CE3257"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Intracortical</w:t>
            </w:r>
          </w:p>
        </w:tc>
        <w:tc>
          <w:tcPr>
            <w:tcW w:w="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286E14D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22233349"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Cross-session (longitudinal)</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3B73388F" w14:textId="0ED9821B"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Rapidly calibrating speech </w:t>
            </w:r>
            <w:proofErr w:type="gramStart"/>
            <w:r w:rsidRPr="002545EF">
              <w:rPr>
                <w:rFonts w:ascii="Times New Roman" w:eastAsia="Arial" w:hAnsi="Times New Roman" w:cs="Times New Roman"/>
                <w:color w:val="000000" w:themeColor="text1"/>
                <w:sz w:val="16"/>
                <w:szCs w:val="16"/>
              </w:rPr>
              <w:t xml:space="preserve">neuroprosthesis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30-minute daily recalibration protocol</w:t>
            </w:r>
          </w:p>
          <w:p w14:paraId="4E4D92E6"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RNN decoder with online fine-tuning to neural signal drift</w:t>
            </w:r>
          </w:p>
          <w:p w14:paraId="1109704D"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Consistent vocabulary and task structure maintained across sessions over 8+ months</w:t>
            </w:r>
          </w:p>
        </w:tc>
        <w:tc>
          <w:tcPr>
            <w:tcW w:w="3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3225FF48"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WER stability: </w:t>
            </w:r>
            <w:r w:rsidRPr="002545EF">
              <w:rPr>
                <w:rFonts w:ascii="Times New Roman" w:eastAsia="Arial" w:hAnsi="Times New Roman" w:cs="Times New Roman"/>
                <w:color w:val="000000" w:themeColor="text1"/>
                <w:sz w:val="16"/>
                <w:szCs w:val="16"/>
              </w:rPr>
              <w:t>2.5% WER sustained across 8+ months of recording sessions</w:t>
            </w:r>
          </w:p>
          <w:p w14:paraId="76BF47A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Accuracy: </w:t>
            </w:r>
            <w:proofErr w:type="gramStart"/>
            <w:r w:rsidRPr="002545EF">
              <w:rPr>
                <w:rFonts w:ascii="Times New Roman" w:eastAsia="Arial" w:hAnsi="Times New Roman" w:cs="Times New Roman"/>
                <w:color w:val="000000" w:themeColor="text1"/>
                <w:sz w:val="16"/>
                <w:szCs w:val="16"/>
              </w:rPr>
              <w:t>97.5% word</w:t>
            </w:r>
            <w:proofErr w:type="gramEnd"/>
            <w:r w:rsidRPr="002545EF">
              <w:rPr>
                <w:rFonts w:ascii="Times New Roman" w:eastAsia="Arial" w:hAnsi="Times New Roman" w:cs="Times New Roman"/>
                <w:color w:val="000000" w:themeColor="text1"/>
                <w:sz w:val="16"/>
                <w:szCs w:val="16"/>
              </w:rPr>
              <w:t xml:space="preserve"> accuracy maintained longitudinally without full retraining</w:t>
            </w:r>
          </w:p>
          <w:p w14:paraId="232D5526"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Calibration: </w:t>
            </w:r>
            <w:r w:rsidRPr="002545EF">
              <w:rPr>
                <w:rFonts w:ascii="Times New Roman" w:eastAsia="Arial" w:hAnsi="Times New Roman" w:cs="Times New Roman"/>
                <w:color w:val="000000" w:themeColor="text1"/>
                <w:sz w:val="16"/>
                <w:szCs w:val="16"/>
              </w:rPr>
              <w:t>30-minute daily calibration sufficient for high performance</w:t>
            </w:r>
          </w:p>
          <w:p w14:paraId="1D28472F" w14:textId="2A36A0F3"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NEJM </w:t>
            </w:r>
            <w:proofErr w:type="gramStart"/>
            <w:r w:rsidRPr="002545EF">
              <w:rPr>
                <w:rFonts w:ascii="Times New Roman" w:eastAsia="Arial" w:hAnsi="Times New Roman" w:cs="Times New Roman"/>
                <w:i/>
                <w:iCs/>
                <w:color w:val="000000" w:themeColor="text1"/>
                <w:sz w:val="16"/>
                <w:szCs w:val="16"/>
              </w:rPr>
              <w:t xml:space="preserve">2024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demonstrates clinical viability of long-term intracortical BCI</w:t>
            </w:r>
          </w:p>
        </w:tc>
        <w:tc>
          <w:tcPr>
            <w:tcW w:w="3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2D3F8847" w14:textId="224404E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Current best WER (2.5%) is sustained over 8+ </w:t>
            </w:r>
            <w:proofErr w:type="gramStart"/>
            <w:r w:rsidRPr="002545EF">
              <w:rPr>
                <w:rFonts w:ascii="Times New Roman" w:eastAsia="Arial" w:hAnsi="Times New Roman" w:cs="Times New Roman"/>
                <w:color w:val="000000" w:themeColor="text1"/>
                <w:sz w:val="16"/>
                <w:szCs w:val="16"/>
              </w:rPr>
              <w:t xml:space="preserve">months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critical clinical evidence. 30-minute calibration makes daily use feasible. Establishes that cross-session stability is achievable for intracortical speech BCIs without full daily retraining.</w:t>
            </w:r>
          </w:p>
        </w:tc>
      </w:tr>
      <w:tr w:rsidR="002545EF" w:rsidRPr="002545EF" w14:paraId="2FF63BAA"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53CA9D7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Degenhart et al.</w:t>
            </w:r>
          </w:p>
          <w:p w14:paraId="1F06BFE9"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(2020)</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0FD0889"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Intracortical</w:t>
            </w:r>
          </w:p>
        </w:tc>
        <w:tc>
          <w:tcPr>
            <w:tcW w:w="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63D6721"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5CAA446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Cross-session (manifold alignment)</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0B0E7D48"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Low-dimensional neural manifold alignment to compensate for day-to-day neural signal drift</w:t>
            </w:r>
          </w:p>
          <w:p w14:paraId="45E8FB89"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Stabilizes decoder performance across sessions without re-collecting labeled data</w:t>
            </w:r>
          </w:p>
          <w:p w14:paraId="1606A272" w14:textId="20874D7F"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Linear alignment in low-dimensional latent </w:t>
            </w:r>
            <w:proofErr w:type="gramStart"/>
            <w:r w:rsidRPr="002545EF">
              <w:rPr>
                <w:rFonts w:ascii="Times New Roman" w:eastAsia="Arial" w:hAnsi="Times New Roman" w:cs="Times New Roman"/>
                <w:color w:val="000000" w:themeColor="text1"/>
                <w:sz w:val="16"/>
                <w:szCs w:val="16"/>
              </w:rPr>
              <w:t xml:space="preserve">space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computationally efficient</w:t>
            </w:r>
          </w:p>
          <w:p w14:paraId="1792A391" w14:textId="0FDA562C"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No behavioral data required for </w:t>
            </w:r>
            <w:proofErr w:type="gramStart"/>
            <w:r w:rsidRPr="002545EF">
              <w:rPr>
                <w:rFonts w:ascii="Times New Roman" w:eastAsia="Arial" w:hAnsi="Times New Roman" w:cs="Times New Roman"/>
                <w:color w:val="000000" w:themeColor="text1"/>
                <w:sz w:val="16"/>
                <w:szCs w:val="16"/>
              </w:rPr>
              <w:t xml:space="preserve">alignment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fully unsupervised cross-session adaptation</w:t>
            </w:r>
          </w:p>
        </w:tc>
        <w:tc>
          <w:tcPr>
            <w:tcW w:w="3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F99B55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Performance retention: </w:t>
            </w:r>
            <w:r w:rsidRPr="002545EF">
              <w:rPr>
                <w:rFonts w:ascii="Times New Roman" w:eastAsia="Arial" w:hAnsi="Times New Roman" w:cs="Times New Roman"/>
                <w:color w:val="000000" w:themeColor="text1"/>
                <w:sz w:val="16"/>
                <w:szCs w:val="16"/>
              </w:rPr>
              <w:t>~95% of single-session decoding performance maintained across sessions</w:t>
            </w:r>
          </w:p>
          <w:p w14:paraId="76CE7EE7"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Comparison: </w:t>
            </w:r>
            <w:r w:rsidRPr="002545EF">
              <w:rPr>
                <w:rFonts w:ascii="Times New Roman" w:eastAsia="Arial" w:hAnsi="Times New Roman" w:cs="Times New Roman"/>
                <w:color w:val="000000" w:themeColor="text1"/>
                <w:sz w:val="16"/>
                <w:szCs w:val="16"/>
              </w:rPr>
              <w:t>Without alignment, performance degrades substantially across sessions</w:t>
            </w:r>
          </w:p>
          <w:p w14:paraId="6AE75BE0" w14:textId="1C0BDE19"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Method: </w:t>
            </w:r>
            <w:r w:rsidRPr="002545EF">
              <w:rPr>
                <w:rFonts w:ascii="Times New Roman" w:eastAsia="Arial" w:hAnsi="Times New Roman" w:cs="Times New Roman"/>
                <w:color w:val="000000" w:themeColor="text1"/>
                <w:sz w:val="16"/>
                <w:szCs w:val="16"/>
              </w:rPr>
              <w:t xml:space="preserve">Unsupervised manifold </w:t>
            </w:r>
            <w:proofErr w:type="gramStart"/>
            <w:r w:rsidRPr="002545EF">
              <w:rPr>
                <w:rFonts w:ascii="Times New Roman" w:eastAsia="Arial" w:hAnsi="Times New Roman" w:cs="Times New Roman"/>
                <w:color w:val="000000" w:themeColor="text1"/>
                <w:sz w:val="16"/>
                <w:szCs w:val="16"/>
              </w:rPr>
              <w:t xml:space="preserve">alignment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no labeled data required</w:t>
            </w:r>
          </w:p>
          <w:p w14:paraId="48BC993C" w14:textId="4B7B54E8"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Nature Biomedical Engineering </w:t>
            </w:r>
            <w:proofErr w:type="gramStart"/>
            <w:r w:rsidRPr="002545EF">
              <w:rPr>
                <w:rFonts w:ascii="Times New Roman" w:eastAsia="Arial" w:hAnsi="Times New Roman" w:cs="Times New Roman"/>
                <w:i/>
                <w:iCs/>
                <w:color w:val="000000" w:themeColor="text1"/>
                <w:sz w:val="16"/>
                <w:szCs w:val="16"/>
              </w:rPr>
              <w:t xml:space="preserve">2020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foundational cross-session alignment study</w:t>
            </w:r>
          </w:p>
        </w:tc>
        <w:tc>
          <w:tcPr>
            <w:tcW w:w="3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064F6C31" w14:textId="082102A8"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Foundational method for cross-session BCI stability. Manifold alignment preserves ~95% performance without labeled data collection. Addresses one of the major clinical deployment </w:t>
            </w:r>
            <w:proofErr w:type="gramStart"/>
            <w:r w:rsidRPr="002545EF">
              <w:rPr>
                <w:rFonts w:ascii="Times New Roman" w:eastAsia="Arial" w:hAnsi="Times New Roman" w:cs="Times New Roman"/>
                <w:color w:val="000000" w:themeColor="text1"/>
                <w:sz w:val="16"/>
                <w:szCs w:val="16"/>
              </w:rPr>
              <w:t xml:space="preserve">barriers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daily signal drift. Widely cited in subsequent neuroprosthesis work.</w:t>
            </w:r>
          </w:p>
        </w:tc>
      </w:tr>
      <w:tr w:rsidR="002545EF" w:rsidRPr="002545EF" w14:paraId="1D28D192" w14:textId="77777777" w:rsidTr="00CE5D05">
        <w:tblPrEx>
          <w:tblCellMar>
            <w:top w:w="0" w:type="dxa"/>
            <w:bottom w:w="0" w:type="dxa"/>
          </w:tblCellMar>
        </w:tblPrEx>
        <w:tc>
          <w:tcPr>
            <w:tcW w:w="14400" w:type="dxa"/>
            <w:gridSpan w:val="7"/>
            <w:tcBorders>
              <w:top w:val="single" w:sz="4" w:space="0" w:color="1F4E79"/>
              <w:left w:val="single" w:sz="1" w:space="0" w:color="CCCCCC"/>
              <w:bottom w:val="single" w:sz="4" w:space="0" w:color="1F4E79"/>
              <w:right w:val="single" w:sz="1" w:space="0" w:color="CCCCCC"/>
            </w:tcBorders>
            <w:shd w:val="clear" w:color="auto" w:fill="FFF2CC"/>
            <w:tcMar>
              <w:top w:w="60" w:type="dxa"/>
              <w:left w:w="120" w:type="dxa"/>
              <w:bottom w:w="60" w:type="dxa"/>
              <w:right w:w="120" w:type="dxa"/>
            </w:tcMar>
          </w:tcPr>
          <w:p w14:paraId="145BB483" w14:textId="7B2D962F"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 xml:space="preserve">SECTION </w:t>
            </w:r>
            <w:proofErr w:type="gramStart"/>
            <w:r w:rsidRPr="002545EF">
              <w:rPr>
                <w:rFonts w:ascii="Times New Roman" w:eastAsia="Arial" w:hAnsi="Times New Roman" w:cs="Times New Roman"/>
                <w:b/>
                <w:bCs/>
                <w:color w:val="000000" w:themeColor="text1"/>
                <w:sz w:val="16"/>
                <w:szCs w:val="16"/>
              </w:rPr>
              <w:t xml:space="preserve">3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 xml:space="preserve">CROSS-LANGUAGE </w:t>
            </w:r>
            <w:proofErr w:type="gramStart"/>
            <w:r w:rsidRPr="002545EF">
              <w:rPr>
                <w:rFonts w:ascii="Times New Roman" w:eastAsia="Arial" w:hAnsi="Times New Roman" w:cs="Times New Roman"/>
                <w:b/>
                <w:bCs/>
                <w:color w:val="000000" w:themeColor="text1"/>
                <w:sz w:val="16"/>
                <w:szCs w:val="16"/>
              </w:rPr>
              <w:t>GENERALIZATION  (</w:t>
            </w:r>
            <w:proofErr w:type="gramEnd"/>
            <w:r w:rsidRPr="002545EF">
              <w:rPr>
                <w:rFonts w:ascii="Times New Roman" w:eastAsia="Arial" w:hAnsi="Times New Roman" w:cs="Times New Roman"/>
                <w:b/>
                <w:bCs/>
                <w:color w:val="000000" w:themeColor="text1"/>
                <w:sz w:val="16"/>
                <w:szCs w:val="16"/>
              </w:rPr>
              <w:t xml:space="preserve">2 </w:t>
            </w:r>
            <w:proofErr w:type="gramStart"/>
            <w:r w:rsidRPr="002545EF">
              <w:rPr>
                <w:rFonts w:ascii="Times New Roman" w:eastAsia="Arial" w:hAnsi="Times New Roman" w:cs="Times New Roman"/>
                <w:b/>
                <w:bCs/>
                <w:color w:val="000000" w:themeColor="text1"/>
                <w:sz w:val="16"/>
                <w:szCs w:val="16"/>
              </w:rPr>
              <w:t xml:space="preserve">studies)   </w:t>
            </w:r>
            <w:proofErr w:type="gramEnd"/>
            <w:r w:rsidRPr="002545EF">
              <w:rPr>
                <w:rFonts w:ascii="Times New Roman" w:eastAsia="Arial" w:hAnsi="Times New Roman" w:cs="Times New Roman"/>
                <w:b/>
                <w:bCs/>
                <w:color w:val="000000" w:themeColor="text1"/>
                <w:sz w:val="16"/>
                <w:szCs w:val="16"/>
              </w:rPr>
              <w:t xml:space="preserve"> </w:t>
            </w:r>
            <w:proofErr w:type="gramStart"/>
            <w:r w:rsidRPr="002545EF">
              <w:rPr>
                <w:rFonts w:ascii="Times New Roman" w:eastAsia="Arial" w:hAnsi="Times New Roman" w:cs="Times New Roman"/>
                <w:b/>
                <w:bCs/>
                <w:color w:val="000000" w:themeColor="text1"/>
                <w:sz w:val="16"/>
                <w:szCs w:val="16"/>
              </w:rPr>
              <w:t xml:space="preserve">Rare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significant gap in the field</w:t>
            </w:r>
          </w:p>
        </w:tc>
      </w:tr>
      <w:tr w:rsidR="002545EF" w:rsidRPr="002545EF" w14:paraId="2CA439A1"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41FC888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d'Ascoli et al.</w:t>
            </w:r>
          </w:p>
          <w:p w14:paraId="100FAA79"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(2025)</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440B933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EEG / MEG</w:t>
            </w:r>
          </w:p>
        </w:tc>
        <w:tc>
          <w:tcPr>
            <w:tcW w:w="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0B1C563E"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723</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59253C26"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Cross-language </w:t>
            </w:r>
            <w:r w:rsidRPr="002545EF">
              <w:rPr>
                <w:rFonts w:ascii="Times New Roman" w:eastAsia="Arial" w:hAnsi="Times New Roman" w:cs="Times New Roman"/>
                <w:color w:val="000000" w:themeColor="text1"/>
                <w:sz w:val="16"/>
                <w:szCs w:val="16"/>
              </w:rPr>
              <w:t>(+ 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04815D6B"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Single </w:t>
            </w:r>
            <w:proofErr w:type="spellStart"/>
            <w:r w:rsidRPr="002545EF">
              <w:rPr>
                <w:rFonts w:ascii="Times New Roman" w:eastAsia="Arial" w:hAnsi="Times New Roman" w:cs="Times New Roman"/>
                <w:color w:val="000000" w:themeColor="text1"/>
                <w:sz w:val="16"/>
                <w:szCs w:val="16"/>
              </w:rPr>
              <w:t>CNN+Transformer</w:t>
            </w:r>
            <w:proofErr w:type="spellEnd"/>
            <w:r w:rsidRPr="002545EF">
              <w:rPr>
                <w:rFonts w:ascii="Times New Roman" w:eastAsia="Arial" w:hAnsi="Times New Roman" w:cs="Times New Roman"/>
                <w:color w:val="000000" w:themeColor="text1"/>
                <w:sz w:val="16"/>
                <w:szCs w:val="16"/>
              </w:rPr>
              <w:t xml:space="preserve"> architecture applied across English, French, and Dutch speech datasets</w:t>
            </w:r>
          </w:p>
          <w:p w14:paraId="71E97CA7" w14:textId="607C50AF"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No language-specific architectural </w:t>
            </w:r>
            <w:proofErr w:type="gramStart"/>
            <w:r w:rsidRPr="002545EF">
              <w:rPr>
                <w:rFonts w:ascii="Times New Roman" w:eastAsia="Arial" w:hAnsi="Times New Roman" w:cs="Times New Roman"/>
                <w:color w:val="000000" w:themeColor="text1"/>
                <w:sz w:val="16"/>
                <w:szCs w:val="16"/>
              </w:rPr>
              <w:t xml:space="preserve">modifications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same model for all 3 languages</w:t>
            </w:r>
          </w:p>
          <w:p w14:paraId="25600802"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Performance scales with training data size across all three languages independently</w:t>
            </w:r>
          </w:p>
        </w:tc>
        <w:tc>
          <w:tcPr>
            <w:tcW w:w="3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701FF96F" w14:textId="01ED3B98"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Languages: </w:t>
            </w:r>
            <w:r w:rsidRPr="002545EF">
              <w:rPr>
                <w:rFonts w:ascii="Times New Roman" w:eastAsia="Arial" w:hAnsi="Times New Roman" w:cs="Times New Roman"/>
                <w:color w:val="000000" w:themeColor="text1"/>
                <w:sz w:val="16"/>
                <w:szCs w:val="16"/>
              </w:rPr>
              <w:t xml:space="preserve">English, French, </w:t>
            </w:r>
            <w:proofErr w:type="gramStart"/>
            <w:r w:rsidRPr="002545EF">
              <w:rPr>
                <w:rFonts w:ascii="Times New Roman" w:eastAsia="Arial" w:hAnsi="Times New Roman" w:cs="Times New Roman"/>
                <w:color w:val="000000" w:themeColor="text1"/>
                <w:sz w:val="16"/>
                <w:szCs w:val="16"/>
              </w:rPr>
              <w:t xml:space="preserve">Dutch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3 typologically distinct languages</w:t>
            </w:r>
          </w:p>
          <w:p w14:paraId="15B106D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Architecture: </w:t>
            </w:r>
            <w:r w:rsidRPr="002545EF">
              <w:rPr>
                <w:rFonts w:ascii="Times New Roman" w:eastAsia="Arial" w:hAnsi="Times New Roman" w:cs="Times New Roman"/>
                <w:color w:val="000000" w:themeColor="text1"/>
                <w:sz w:val="16"/>
                <w:szCs w:val="16"/>
              </w:rPr>
              <w:t>Single model generalizes across all three language datasets</w:t>
            </w:r>
          </w:p>
          <w:p w14:paraId="435F648E"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Scaling: </w:t>
            </w:r>
            <w:r w:rsidRPr="002545EF">
              <w:rPr>
                <w:rFonts w:ascii="Times New Roman" w:eastAsia="Arial" w:hAnsi="Times New Roman" w:cs="Times New Roman"/>
                <w:color w:val="000000" w:themeColor="text1"/>
                <w:sz w:val="16"/>
                <w:szCs w:val="16"/>
              </w:rPr>
              <w:t>Performance improves consistently with more data per language</w:t>
            </w:r>
          </w:p>
          <w:p w14:paraId="3DA17341" w14:textId="64DA074A"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Nature Communications </w:t>
            </w:r>
            <w:proofErr w:type="gramStart"/>
            <w:r w:rsidRPr="002545EF">
              <w:rPr>
                <w:rFonts w:ascii="Times New Roman" w:eastAsia="Arial" w:hAnsi="Times New Roman" w:cs="Times New Roman"/>
                <w:i/>
                <w:iCs/>
                <w:color w:val="000000" w:themeColor="text1"/>
                <w:sz w:val="16"/>
                <w:szCs w:val="16"/>
              </w:rPr>
              <w:t xml:space="preserve">2025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only systematic cross-language non-invasive decoding study in this review</w:t>
            </w:r>
          </w:p>
        </w:tc>
        <w:tc>
          <w:tcPr>
            <w:tcW w:w="39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75CF4C04" w14:textId="626D0DFF"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Only study in this review with explicit cross-language evaluation at scale. Single model architecture works across English, French, and Dutch without language-specific tuning. Critical gap </w:t>
            </w:r>
            <w:proofErr w:type="gramStart"/>
            <w:r w:rsidRPr="002545EF">
              <w:rPr>
                <w:rFonts w:ascii="Times New Roman" w:eastAsia="Arial" w:hAnsi="Times New Roman" w:cs="Times New Roman"/>
                <w:color w:val="000000" w:themeColor="text1"/>
                <w:sz w:val="16"/>
                <w:szCs w:val="16"/>
              </w:rPr>
              <w:t xml:space="preserve">addressed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the field has been almost exclusively English-language.</w:t>
            </w:r>
          </w:p>
        </w:tc>
      </w:tr>
      <w:tr w:rsidR="002545EF" w:rsidRPr="002545EF" w14:paraId="2E74551E"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334398D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Zhu et al.</w:t>
            </w:r>
          </w:p>
          <w:p w14:paraId="434BA1F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(2021)</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479222A1"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HD-sEMG</w:t>
            </w:r>
          </w:p>
        </w:tc>
        <w:tc>
          <w:tcPr>
            <w:tcW w:w="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4C474B69"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Multiple</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6624DB9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Cross-language </w:t>
            </w:r>
            <w:r w:rsidRPr="002545EF">
              <w:rPr>
                <w:rFonts w:ascii="Times New Roman" w:eastAsia="Arial" w:hAnsi="Times New Roman" w:cs="Times New Roman"/>
                <w:color w:val="000000" w:themeColor="text1"/>
                <w:sz w:val="16"/>
                <w:szCs w:val="16"/>
              </w:rPr>
              <w:t>(implicit: EN+ZH)</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F088DD7"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CNN-based HD-sEMG electrode configuration optimization applied to both English and Chinese digit classification</w:t>
            </w:r>
          </w:p>
          <w:p w14:paraId="7636391C"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Single optimized electrode configuration performs across two typologically distinct languages</w:t>
            </w:r>
          </w:p>
          <w:p w14:paraId="1939D65E"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Tests generalizability of peripheral articulatory representation across language families</w:t>
            </w:r>
          </w:p>
        </w:tc>
        <w:tc>
          <w:tcPr>
            <w:tcW w:w="3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5AE19CE7"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Accuracy: </w:t>
            </w:r>
            <w:r w:rsidRPr="002545EF">
              <w:rPr>
                <w:rFonts w:ascii="Times New Roman" w:eastAsia="Arial" w:hAnsi="Times New Roman" w:cs="Times New Roman"/>
                <w:color w:val="000000" w:themeColor="text1"/>
                <w:sz w:val="16"/>
                <w:szCs w:val="16"/>
              </w:rPr>
              <w:t>87–90% classification accuracy for both English and Chinese digit sets</w:t>
            </w:r>
          </w:p>
          <w:p w14:paraId="1C4D321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Cross-language: </w:t>
            </w:r>
            <w:r w:rsidRPr="002545EF">
              <w:rPr>
                <w:rFonts w:ascii="Times New Roman" w:eastAsia="Arial" w:hAnsi="Times New Roman" w:cs="Times New Roman"/>
                <w:color w:val="000000" w:themeColor="text1"/>
                <w:sz w:val="16"/>
                <w:szCs w:val="16"/>
              </w:rPr>
              <w:t>Single electrode configuration performs comparably for both languages</w:t>
            </w:r>
          </w:p>
          <w:p w14:paraId="5886A272" w14:textId="11FB9430"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Journal of Neural Engineering </w:t>
            </w:r>
            <w:proofErr w:type="gramStart"/>
            <w:r w:rsidRPr="002545EF">
              <w:rPr>
                <w:rFonts w:ascii="Times New Roman" w:eastAsia="Arial" w:hAnsi="Times New Roman" w:cs="Times New Roman"/>
                <w:i/>
                <w:iCs/>
                <w:color w:val="000000" w:themeColor="text1"/>
                <w:sz w:val="16"/>
                <w:szCs w:val="16"/>
              </w:rPr>
              <w:t xml:space="preserve">2021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proofErr w:type="spellStart"/>
            <w:r w:rsidRPr="002545EF">
              <w:rPr>
                <w:rFonts w:ascii="Times New Roman" w:eastAsia="Arial" w:hAnsi="Times New Roman" w:cs="Times New Roman"/>
                <w:i/>
                <w:iCs/>
                <w:color w:val="000000" w:themeColor="text1"/>
                <w:sz w:val="16"/>
                <w:szCs w:val="16"/>
              </w:rPr>
              <w:t>English+Chinese</w:t>
            </w:r>
            <w:proofErr w:type="spellEnd"/>
            <w:r w:rsidRPr="002545EF">
              <w:rPr>
                <w:rFonts w:ascii="Times New Roman" w:eastAsia="Arial" w:hAnsi="Times New Roman" w:cs="Times New Roman"/>
                <w:i/>
                <w:iCs/>
                <w:color w:val="000000" w:themeColor="text1"/>
                <w:sz w:val="16"/>
                <w:szCs w:val="16"/>
              </w:rPr>
              <w:t xml:space="preserve"> HD-sEMG digit classification</w:t>
            </w:r>
          </w:p>
        </w:tc>
        <w:tc>
          <w:tcPr>
            <w:tcW w:w="39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4012DB5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Implicit cross-language evaluation: same HD-sEMG electrode configuration achieves 87–90% accuracy for both English and Chinese digit classification. Suggests peripheral articulatory representations are partially </w:t>
            </w:r>
            <w:proofErr w:type="gramStart"/>
            <w:r w:rsidRPr="002545EF">
              <w:rPr>
                <w:rFonts w:ascii="Times New Roman" w:eastAsia="Arial" w:hAnsi="Times New Roman" w:cs="Times New Roman"/>
                <w:color w:val="000000" w:themeColor="text1"/>
                <w:sz w:val="16"/>
                <w:szCs w:val="16"/>
              </w:rPr>
              <w:t>language-independent</w:t>
            </w:r>
            <w:proofErr w:type="gramEnd"/>
            <w:r w:rsidRPr="002545EF">
              <w:rPr>
                <w:rFonts w:ascii="Times New Roman" w:eastAsia="Arial" w:hAnsi="Times New Roman" w:cs="Times New Roman"/>
                <w:color w:val="000000" w:themeColor="text1"/>
                <w:sz w:val="16"/>
                <w:szCs w:val="16"/>
              </w:rPr>
              <w:t>. Only HD-sEMG cross-language study in this review.</w:t>
            </w:r>
          </w:p>
        </w:tc>
      </w:tr>
      <w:tr w:rsidR="002545EF" w:rsidRPr="002545EF" w14:paraId="4B3072BC" w14:textId="77777777" w:rsidTr="00CE5D05">
        <w:tblPrEx>
          <w:tblCellMar>
            <w:top w:w="0" w:type="dxa"/>
            <w:bottom w:w="0" w:type="dxa"/>
          </w:tblCellMar>
        </w:tblPrEx>
        <w:tc>
          <w:tcPr>
            <w:tcW w:w="14400" w:type="dxa"/>
            <w:gridSpan w:val="7"/>
            <w:tcBorders>
              <w:top w:val="single" w:sz="4" w:space="0" w:color="1F4E79"/>
              <w:left w:val="single" w:sz="1" w:space="0" w:color="CCCCCC"/>
              <w:bottom w:val="single" w:sz="4" w:space="0" w:color="1F4E79"/>
              <w:right w:val="single" w:sz="1" w:space="0" w:color="CCCCCC"/>
            </w:tcBorders>
            <w:shd w:val="clear" w:color="auto" w:fill="FCE4D6"/>
            <w:tcMar>
              <w:top w:w="60" w:type="dxa"/>
              <w:left w:w="120" w:type="dxa"/>
              <w:bottom w:w="60" w:type="dxa"/>
              <w:right w:w="120" w:type="dxa"/>
            </w:tcMar>
          </w:tcPr>
          <w:p w14:paraId="3FF23D8F" w14:textId="1EE777BF"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SECTION </w:t>
            </w:r>
            <w:proofErr w:type="gramStart"/>
            <w:r w:rsidRPr="002545EF">
              <w:rPr>
                <w:rFonts w:ascii="Times New Roman" w:eastAsia="Arial" w:hAnsi="Times New Roman" w:cs="Times New Roman"/>
                <w:b/>
                <w:bCs/>
                <w:color w:val="000000" w:themeColor="text1"/>
                <w:sz w:val="16"/>
                <w:szCs w:val="16"/>
              </w:rPr>
              <w:t xml:space="preserve">4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 xml:space="preserve">CROSS-MODAL AND CROSS-TASK </w:t>
            </w:r>
            <w:proofErr w:type="gramStart"/>
            <w:r w:rsidRPr="002545EF">
              <w:rPr>
                <w:rFonts w:ascii="Times New Roman" w:eastAsia="Arial" w:hAnsi="Times New Roman" w:cs="Times New Roman"/>
                <w:b/>
                <w:bCs/>
                <w:color w:val="000000" w:themeColor="text1"/>
                <w:sz w:val="16"/>
                <w:szCs w:val="16"/>
              </w:rPr>
              <w:t>GENERALIZATION  (</w:t>
            </w:r>
            <w:proofErr w:type="gramEnd"/>
            <w:r w:rsidRPr="002545EF">
              <w:rPr>
                <w:rFonts w:ascii="Times New Roman" w:eastAsia="Arial" w:hAnsi="Times New Roman" w:cs="Times New Roman"/>
                <w:b/>
                <w:bCs/>
                <w:color w:val="000000" w:themeColor="text1"/>
                <w:sz w:val="16"/>
                <w:szCs w:val="16"/>
              </w:rPr>
              <w:t xml:space="preserve">5 </w:t>
            </w:r>
            <w:proofErr w:type="gramStart"/>
            <w:r w:rsidRPr="002545EF">
              <w:rPr>
                <w:rFonts w:ascii="Times New Roman" w:eastAsia="Arial" w:hAnsi="Times New Roman" w:cs="Times New Roman"/>
                <w:b/>
                <w:bCs/>
                <w:color w:val="000000" w:themeColor="text1"/>
                <w:sz w:val="16"/>
                <w:szCs w:val="16"/>
              </w:rPr>
              <w:t xml:space="preserve">studies)   </w:t>
            </w:r>
            <w:proofErr w:type="gramEnd"/>
            <w:r w:rsidRPr="002545EF">
              <w:rPr>
                <w:rFonts w:ascii="Times New Roman" w:eastAsia="Arial" w:hAnsi="Times New Roman" w:cs="Times New Roman"/>
                <w:b/>
                <w:bCs/>
                <w:color w:val="000000" w:themeColor="text1"/>
                <w:sz w:val="16"/>
                <w:szCs w:val="16"/>
              </w:rPr>
              <w:t xml:space="preserve"> Transfer between speech modes or recording modalities</w:t>
            </w:r>
          </w:p>
        </w:tc>
      </w:tr>
      <w:tr w:rsidR="002545EF" w:rsidRPr="002545EF" w14:paraId="0A751CA9"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1CAE83B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de Borman et al.</w:t>
            </w:r>
          </w:p>
          <w:p w14:paraId="6DFEFEA1"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(2024)</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6A7B64D1"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ECoG</w:t>
            </w:r>
          </w:p>
        </w:tc>
        <w:tc>
          <w:tcPr>
            <w:tcW w:w="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1AD7893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16</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59B7839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Cross-modal </w:t>
            </w:r>
            <w:r w:rsidRPr="002545EF">
              <w:rPr>
                <w:rFonts w:ascii="Times New Roman" w:eastAsia="Arial" w:hAnsi="Times New Roman" w:cs="Times New Roman"/>
                <w:color w:val="000000" w:themeColor="text1"/>
                <w:sz w:val="16"/>
                <w:szCs w:val="16"/>
              </w:rPr>
              <w:t>(speech modes) + 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03FAFFC"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Linear model trained on one speech mode (overt) transferred to another (imagined or perceived)</w:t>
            </w:r>
          </w:p>
          <w:p w14:paraId="564F53FA"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Speech event detection transferred across performed, perceived, and imagined speech modalities</w:t>
            </w:r>
          </w:p>
          <w:p w14:paraId="3C557A35"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Cross-participant transfer evaluated simultaneously with cross-mode transfer</w:t>
            </w:r>
          </w:p>
          <w:p w14:paraId="363E1BAC" w14:textId="4D1974DA"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Frequency band contributions differ across speech </w:t>
            </w:r>
            <w:proofErr w:type="gramStart"/>
            <w:r w:rsidRPr="002545EF">
              <w:rPr>
                <w:rFonts w:ascii="Times New Roman" w:eastAsia="Arial" w:hAnsi="Times New Roman" w:cs="Times New Roman"/>
                <w:color w:val="000000" w:themeColor="text1"/>
                <w:sz w:val="16"/>
                <w:szCs w:val="16"/>
              </w:rPr>
              <w:t xml:space="preserve">modes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informs transfer strategy</w:t>
            </w:r>
          </w:p>
        </w:tc>
        <w:tc>
          <w:tcPr>
            <w:tcW w:w="3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07B855D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Detection accuracy: </w:t>
            </w:r>
            <w:r w:rsidRPr="002545EF">
              <w:rPr>
                <w:rFonts w:ascii="Times New Roman" w:eastAsia="Arial" w:hAnsi="Times New Roman" w:cs="Times New Roman"/>
                <w:color w:val="000000" w:themeColor="text1"/>
                <w:sz w:val="16"/>
                <w:szCs w:val="16"/>
              </w:rPr>
              <w:t>Per-electrode and per-subject detection reported across all 16 participants</w:t>
            </w:r>
          </w:p>
          <w:p w14:paraId="45C240C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Cross-mode: </w:t>
            </w:r>
            <w:r w:rsidRPr="002545EF">
              <w:rPr>
                <w:rFonts w:ascii="Times New Roman" w:eastAsia="Arial" w:hAnsi="Times New Roman" w:cs="Times New Roman"/>
                <w:color w:val="000000" w:themeColor="text1"/>
                <w:sz w:val="16"/>
                <w:szCs w:val="16"/>
              </w:rPr>
              <w:t xml:space="preserve">Transfer from </w:t>
            </w:r>
            <w:proofErr w:type="spellStart"/>
            <w:r w:rsidRPr="002545EF">
              <w:rPr>
                <w:rFonts w:ascii="Times New Roman" w:eastAsia="Arial" w:hAnsi="Times New Roman" w:cs="Times New Roman"/>
                <w:color w:val="000000" w:themeColor="text1"/>
                <w:sz w:val="16"/>
                <w:szCs w:val="16"/>
              </w:rPr>
              <w:t>overt→imagined</w:t>
            </w:r>
            <w:proofErr w:type="spellEnd"/>
            <w:r w:rsidRPr="002545EF">
              <w:rPr>
                <w:rFonts w:ascii="Times New Roman" w:eastAsia="Arial" w:hAnsi="Times New Roman" w:cs="Times New Roman"/>
                <w:color w:val="000000" w:themeColor="text1"/>
                <w:sz w:val="16"/>
                <w:szCs w:val="16"/>
              </w:rPr>
              <w:t xml:space="preserve"> and </w:t>
            </w:r>
            <w:proofErr w:type="spellStart"/>
            <w:r w:rsidRPr="002545EF">
              <w:rPr>
                <w:rFonts w:ascii="Times New Roman" w:eastAsia="Arial" w:hAnsi="Times New Roman" w:cs="Times New Roman"/>
                <w:color w:val="000000" w:themeColor="text1"/>
                <w:sz w:val="16"/>
                <w:szCs w:val="16"/>
              </w:rPr>
              <w:t>overt→perceived</w:t>
            </w:r>
            <w:proofErr w:type="spellEnd"/>
            <w:r w:rsidRPr="002545EF">
              <w:rPr>
                <w:rFonts w:ascii="Times New Roman" w:eastAsia="Arial" w:hAnsi="Times New Roman" w:cs="Times New Roman"/>
                <w:color w:val="000000" w:themeColor="text1"/>
                <w:sz w:val="16"/>
                <w:szCs w:val="16"/>
              </w:rPr>
              <w:t xml:space="preserve"> quantified</w:t>
            </w:r>
          </w:p>
          <w:p w14:paraId="483C9937"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Finding: </w:t>
            </w:r>
            <w:r w:rsidRPr="002545EF">
              <w:rPr>
                <w:rFonts w:ascii="Times New Roman" w:eastAsia="Arial" w:hAnsi="Times New Roman" w:cs="Times New Roman"/>
                <w:color w:val="000000" w:themeColor="text1"/>
                <w:sz w:val="16"/>
                <w:szCs w:val="16"/>
              </w:rPr>
              <w:t>Different brain regions and spectral bands contribute differentially to each speech mode</w:t>
            </w:r>
          </w:p>
          <w:p w14:paraId="57CEBB48"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Communications Biology 2024</w:t>
            </w:r>
          </w:p>
        </w:tc>
        <w:tc>
          <w:tcPr>
            <w:tcW w:w="39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30F38D01" w14:textId="1D54402B"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16-participant ECoG study examining transfer between speech production modes. Overt speech decoders partially transfer to imagined speech but with performance </w:t>
            </w:r>
            <w:proofErr w:type="gramStart"/>
            <w:r w:rsidRPr="002545EF">
              <w:rPr>
                <w:rFonts w:ascii="Times New Roman" w:eastAsia="Arial" w:hAnsi="Times New Roman" w:cs="Times New Roman"/>
                <w:color w:val="000000" w:themeColor="text1"/>
                <w:sz w:val="16"/>
                <w:szCs w:val="16"/>
              </w:rPr>
              <w:t xml:space="preserve">reduction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quantifies the gap. Cross-mode and cross-participant transfer combined in single study.</w:t>
            </w:r>
          </w:p>
        </w:tc>
      </w:tr>
      <w:tr w:rsidR="002545EF" w:rsidRPr="002545EF" w14:paraId="0DCC873B"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49D922D6"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Tang &amp; Huth</w:t>
            </w:r>
          </w:p>
          <w:p w14:paraId="2A1A425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(2025)</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4C709C5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Multi-modal</w:t>
            </w:r>
          </w:p>
        </w:tc>
        <w:tc>
          <w:tcPr>
            <w:tcW w:w="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172B6691"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Multiple</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70A86C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Cross-modal </w:t>
            </w:r>
            <w:r w:rsidRPr="002545EF">
              <w:rPr>
                <w:rFonts w:ascii="Times New Roman" w:eastAsia="Arial" w:hAnsi="Times New Roman" w:cs="Times New Roman"/>
                <w:color w:val="000000" w:themeColor="text1"/>
                <w:sz w:val="16"/>
                <w:szCs w:val="16"/>
              </w:rPr>
              <w:t>(recording modality) + 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69E1E379"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SSL + Transformer architecture applied simultaneously across EEG, MEG, and fMRI</w:t>
            </w:r>
          </w:p>
          <w:p w14:paraId="19E08EF9"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Single model decodes semantic language representations across three non-invasive modalities</w:t>
            </w:r>
          </w:p>
          <w:p w14:paraId="56D99D27"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Cross-participant cross-modal semantic decoding via shared latent representation</w:t>
            </w:r>
          </w:p>
          <w:p w14:paraId="756ED1EF"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Each modality provides complementary spatial/temporal coverage of speech language networks</w:t>
            </w:r>
          </w:p>
        </w:tc>
        <w:tc>
          <w:tcPr>
            <w:tcW w:w="3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3778A5D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Cross-modal: </w:t>
            </w:r>
            <w:r w:rsidRPr="002545EF">
              <w:rPr>
                <w:rFonts w:ascii="Times New Roman" w:eastAsia="Arial" w:hAnsi="Times New Roman" w:cs="Times New Roman"/>
                <w:color w:val="000000" w:themeColor="text1"/>
                <w:sz w:val="16"/>
                <w:szCs w:val="16"/>
              </w:rPr>
              <w:t>Semantic accuracy demonstrated across EEG, MEG, and fMRI simultaneously</w:t>
            </w:r>
          </w:p>
          <w:p w14:paraId="2A7E6DF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Cross-participant: </w:t>
            </w:r>
            <w:r w:rsidRPr="002545EF">
              <w:rPr>
                <w:rFonts w:ascii="Times New Roman" w:eastAsia="Arial" w:hAnsi="Times New Roman" w:cs="Times New Roman"/>
                <w:color w:val="000000" w:themeColor="text1"/>
                <w:sz w:val="16"/>
                <w:szCs w:val="16"/>
              </w:rPr>
              <w:t>Cross-participant generalization demonstrated alongside cross-modal</w:t>
            </w:r>
          </w:p>
          <w:p w14:paraId="4F4E50A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Current Biology 2025</w:t>
            </w:r>
          </w:p>
        </w:tc>
        <w:tc>
          <w:tcPr>
            <w:tcW w:w="39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0A7A383F" w14:textId="423CC983"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First systematic cross-participant AND cross-modal semantic decoding across EEG, MEG, and fMRI simultaneously. Demonstrates that shared semantic neural representations generalize both across individuals and across recording </w:t>
            </w:r>
            <w:proofErr w:type="gramStart"/>
            <w:r w:rsidRPr="002545EF">
              <w:rPr>
                <w:rFonts w:ascii="Times New Roman" w:eastAsia="Arial" w:hAnsi="Times New Roman" w:cs="Times New Roman"/>
                <w:color w:val="000000" w:themeColor="text1"/>
                <w:sz w:val="16"/>
                <w:szCs w:val="16"/>
              </w:rPr>
              <w:t xml:space="preserve">modalities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critical evidence for modality-agnostic decoder design.</w:t>
            </w:r>
          </w:p>
        </w:tc>
      </w:tr>
      <w:tr w:rsidR="002545EF" w:rsidRPr="002545EF" w14:paraId="785185E9"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A6C9AB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Martin et al.</w:t>
            </w:r>
          </w:p>
          <w:p w14:paraId="3377D50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(2025)</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1734BED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ECoG</w:t>
            </w:r>
          </w:p>
        </w:tc>
        <w:tc>
          <w:tcPr>
            <w:tcW w:w="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5D893E2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Multiple</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5214889"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Cross-modal </w:t>
            </w:r>
            <w:r w:rsidRPr="002545EF">
              <w:rPr>
                <w:rFonts w:ascii="Times New Roman" w:eastAsia="Arial" w:hAnsi="Times New Roman" w:cs="Times New Roman"/>
                <w:color w:val="000000" w:themeColor="text1"/>
                <w:sz w:val="16"/>
                <w:szCs w:val="16"/>
              </w:rPr>
              <w:t>(electrode config) + Cross-participant</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18E893BA"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CNN-based speech mode classifier transfers across electrode configurations and participant anatomies</w:t>
            </w:r>
          </w:p>
          <w:p w14:paraId="2D7805E3"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Cross-electrode transfer using domain adaptation</w:t>
            </w:r>
          </w:p>
          <w:p w14:paraId="70869B98"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Cross-participant transfer evaluated across multiple ECoG electrode placements</w:t>
            </w:r>
          </w:p>
        </w:tc>
        <w:tc>
          <w:tcPr>
            <w:tcW w:w="3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70C170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Transfer: </w:t>
            </w:r>
            <w:r w:rsidRPr="002545EF">
              <w:rPr>
                <w:rFonts w:ascii="Times New Roman" w:eastAsia="Arial" w:hAnsi="Times New Roman" w:cs="Times New Roman"/>
                <w:color w:val="000000" w:themeColor="text1"/>
                <w:sz w:val="16"/>
                <w:szCs w:val="16"/>
              </w:rPr>
              <w:t>Classification accuracy maintained across electrode configurations</w:t>
            </w:r>
          </w:p>
          <w:p w14:paraId="25DBFDF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Cross-participant: </w:t>
            </w:r>
            <w:r w:rsidRPr="002545EF">
              <w:rPr>
                <w:rFonts w:ascii="Times New Roman" w:eastAsia="Arial" w:hAnsi="Times New Roman" w:cs="Times New Roman"/>
                <w:color w:val="000000" w:themeColor="text1"/>
                <w:sz w:val="16"/>
                <w:szCs w:val="16"/>
              </w:rPr>
              <w:t>Transfer across participant anatomical variability demonstrated</w:t>
            </w:r>
          </w:p>
          <w:p w14:paraId="03AA12BF" w14:textId="23C8F0ED"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Journal of Neural Engineering </w:t>
            </w:r>
            <w:proofErr w:type="gramStart"/>
            <w:r w:rsidRPr="002545EF">
              <w:rPr>
                <w:rFonts w:ascii="Times New Roman" w:eastAsia="Arial" w:hAnsi="Times New Roman" w:cs="Times New Roman"/>
                <w:i/>
                <w:iCs/>
                <w:color w:val="000000" w:themeColor="text1"/>
                <w:sz w:val="16"/>
                <w:szCs w:val="16"/>
              </w:rPr>
              <w:t xml:space="preserve">2025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early access</w:t>
            </w:r>
          </w:p>
        </w:tc>
        <w:tc>
          <w:tcPr>
            <w:tcW w:w="39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E9DD718"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Cross-electrode and cross-participant transfer for ECoG speech mode classification. Addresses the practical clinical challenge that electrode placement varies across participants. CNN domain adaptation enables generalization across anatomical variability.</w:t>
            </w:r>
          </w:p>
        </w:tc>
      </w:tr>
      <w:tr w:rsidR="002545EF" w:rsidRPr="002545EF" w14:paraId="7FCA4626" w14:textId="77777777" w:rsidTr="00CE5D05">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6A8B45C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Alonso-Vazquez et al.</w:t>
            </w:r>
          </w:p>
          <w:p w14:paraId="7C02144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(2025)</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6D1C2B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EEG</w:t>
            </w:r>
          </w:p>
        </w:tc>
        <w:tc>
          <w:tcPr>
            <w:tcW w:w="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682799CE"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Not reported</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52445E0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Cross-modal (task: </w:t>
            </w:r>
            <w:proofErr w:type="spellStart"/>
            <w:r w:rsidRPr="002545EF">
              <w:rPr>
                <w:rFonts w:ascii="Times New Roman" w:eastAsia="Arial" w:hAnsi="Times New Roman" w:cs="Times New Roman"/>
                <w:b/>
                <w:bCs/>
                <w:color w:val="000000" w:themeColor="text1"/>
                <w:sz w:val="16"/>
                <w:szCs w:val="16"/>
              </w:rPr>
              <w:t>overt→imagined</w:t>
            </w:r>
            <w:proofErr w:type="spellEnd"/>
            <w:r w:rsidRPr="002545EF">
              <w:rPr>
                <w:rFonts w:ascii="Times New Roman" w:eastAsia="Arial" w:hAnsi="Times New Roman" w:cs="Times New Roman"/>
                <w:b/>
                <w:bCs/>
                <w:color w:val="000000" w:themeColor="text1"/>
                <w:sz w:val="16"/>
                <w:szCs w:val="16"/>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3D75B54"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Multi-condition EEG data used to improve imagined speech decoding via pronounced speech transfer</w:t>
            </w:r>
          </w:p>
          <w:p w14:paraId="17D76EE0"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Pronounced (overt) speech EEG data augments imagined speech decoding via domain adaptation</w:t>
            </w:r>
          </w:p>
          <w:p w14:paraId="3EC5342F"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Transfer learning from data-rich overt condition to data-scarce imagined condition</w:t>
            </w:r>
          </w:p>
        </w:tc>
        <w:tc>
          <w:tcPr>
            <w:tcW w:w="3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E6FBA61"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Transfer: </w:t>
            </w:r>
            <w:r w:rsidRPr="002545EF">
              <w:rPr>
                <w:rFonts w:ascii="Times New Roman" w:eastAsia="Arial" w:hAnsi="Times New Roman" w:cs="Times New Roman"/>
                <w:color w:val="000000" w:themeColor="text1"/>
                <w:sz w:val="16"/>
                <w:szCs w:val="16"/>
              </w:rPr>
              <w:t>Accuracy improvement for imagined speech decoding when using multi-condition data</w:t>
            </w:r>
          </w:p>
          <w:p w14:paraId="0F4DE3C6"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Method: </w:t>
            </w:r>
            <w:proofErr w:type="spellStart"/>
            <w:r w:rsidRPr="002545EF">
              <w:rPr>
                <w:rFonts w:ascii="Times New Roman" w:eastAsia="Arial" w:hAnsi="Times New Roman" w:cs="Times New Roman"/>
                <w:color w:val="000000" w:themeColor="text1"/>
                <w:sz w:val="16"/>
                <w:szCs w:val="16"/>
              </w:rPr>
              <w:t>Overt→imagined</w:t>
            </w:r>
            <w:proofErr w:type="spellEnd"/>
            <w:r w:rsidRPr="002545EF">
              <w:rPr>
                <w:rFonts w:ascii="Times New Roman" w:eastAsia="Arial" w:hAnsi="Times New Roman" w:cs="Times New Roman"/>
                <w:color w:val="000000" w:themeColor="text1"/>
                <w:sz w:val="16"/>
                <w:szCs w:val="16"/>
              </w:rPr>
              <w:t xml:space="preserve"> speech transfer via domain adaptation and data augmentation</w:t>
            </w:r>
          </w:p>
          <w:p w14:paraId="3A27CFD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Frontiers in Neuroinformatics 2025</w:t>
            </w:r>
          </w:p>
        </w:tc>
        <w:tc>
          <w:tcPr>
            <w:tcW w:w="39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45C30D6" w14:textId="26943AC4"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Addresses data scarcity in imagined speech by transferring from the richer overt speech condition. Overt speech data is easier to collect and </w:t>
            </w:r>
            <w:proofErr w:type="gramStart"/>
            <w:r w:rsidRPr="002545EF">
              <w:rPr>
                <w:rFonts w:ascii="Times New Roman" w:eastAsia="Arial" w:hAnsi="Times New Roman" w:cs="Times New Roman"/>
                <w:color w:val="000000" w:themeColor="text1"/>
                <w:sz w:val="16"/>
                <w:szCs w:val="16"/>
              </w:rPr>
              <w:t xml:space="preserve">label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transferring representations to imagined speech reduces calibration burden. Important for clinical applications where imagined speech is the target but overt is available for training.</w:t>
            </w:r>
          </w:p>
        </w:tc>
      </w:tr>
    </w:tbl>
    <w:p w14:paraId="7C47F1CD" w14:textId="77777777" w:rsidR="002545EF" w:rsidRPr="002545EF" w:rsidRDefault="002545EF" w:rsidP="002545EF">
      <w:pPr>
        <w:rPr>
          <w:rFonts w:ascii="Times New Roman" w:hAnsi="Times New Roman" w:cs="Times New Roman"/>
          <w:color w:val="000000" w:themeColor="text1"/>
          <w:sz w:val="20"/>
          <w:szCs w:val="20"/>
        </w:rPr>
      </w:pPr>
    </w:p>
    <w:p w14:paraId="646CCE37" w14:textId="77777777" w:rsidR="002545EF" w:rsidRPr="002545EF" w:rsidRDefault="002545EF" w:rsidP="002545EF">
      <w:pPr>
        <w:rPr>
          <w:rFonts w:ascii="Times New Roman" w:hAnsi="Times New Roman" w:cs="Times New Roman"/>
          <w:color w:val="000000" w:themeColor="text1"/>
          <w:sz w:val="20"/>
          <w:szCs w:val="20"/>
        </w:rPr>
      </w:pPr>
    </w:p>
    <w:p w14:paraId="14ABC183" w14:textId="38C4A812" w:rsidR="002545EF" w:rsidRPr="002545EF" w:rsidRDefault="002545EF" w:rsidP="002545EF">
      <w:pPr>
        <w:spacing w:before="120" w:after="80"/>
        <w:rPr>
          <w:rFonts w:ascii="Times New Roman" w:hAnsi="Times New Roman" w:cs="Times New Roman"/>
          <w:color w:val="000000" w:themeColor="text1"/>
          <w:sz w:val="20"/>
          <w:szCs w:val="20"/>
        </w:rPr>
      </w:pPr>
      <w:r w:rsidRPr="002545EF">
        <w:rPr>
          <w:rFonts w:ascii="Times New Roman" w:eastAsia="Arial" w:hAnsi="Times New Roman" w:cs="Times New Roman"/>
          <w:b/>
          <w:bCs/>
          <w:color w:val="000000" w:themeColor="text1"/>
          <w:sz w:val="20"/>
          <w:szCs w:val="20"/>
        </w:rPr>
        <w:t xml:space="preserve">Table 5. </w:t>
      </w:r>
      <w:r w:rsidRPr="002545EF">
        <w:rPr>
          <w:rFonts w:ascii="Times New Roman" w:eastAsia="Arial" w:hAnsi="Times New Roman" w:cs="Times New Roman"/>
          <w:color w:val="000000" w:themeColor="text1"/>
          <w:sz w:val="20"/>
          <w:szCs w:val="20"/>
        </w:rPr>
        <w:t xml:space="preserve">Benchmark Comparability </w:t>
      </w:r>
      <w:proofErr w:type="gramStart"/>
      <w:r w:rsidRPr="002545EF">
        <w:rPr>
          <w:rFonts w:ascii="Times New Roman" w:eastAsia="Arial" w:hAnsi="Times New Roman" w:cs="Times New Roman"/>
          <w:color w:val="000000" w:themeColor="text1"/>
          <w:sz w:val="20"/>
          <w:szCs w:val="20"/>
        </w:rPr>
        <w:t xml:space="preserve">Analysis </w:t>
      </w:r>
      <w:r w:rsidRPr="002545EF">
        <w:rPr>
          <w:rFonts w:ascii="Times New Roman" w:eastAsia="Arial" w:hAnsi="Times New Roman" w:cs="Times New Roman"/>
          <w:color w:val="000000" w:themeColor="text1"/>
          <w:sz w:val="20"/>
          <w:szCs w:val="20"/>
        </w:rPr>
        <w:t xml:space="preserve"> -</w:t>
      </w:r>
      <w:proofErr w:type="gramEnd"/>
      <w:r w:rsidRPr="002545EF">
        <w:rPr>
          <w:rFonts w:ascii="Times New Roman" w:eastAsia="Arial" w:hAnsi="Times New Roman" w:cs="Times New Roman"/>
          <w:color w:val="000000" w:themeColor="text1"/>
          <w:sz w:val="20"/>
          <w:szCs w:val="20"/>
        </w:rPr>
        <w:t xml:space="preserve"> </w:t>
      </w:r>
      <w:r w:rsidRPr="002545EF">
        <w:rPr>
          <w:rFonts w:ascii="Times New Roman" w:eastAsia="Arial" w:hAnsi="Times New Roman" w:cs="Times New Roman"/>
          <w:color w:val="000000" w:themeColor="text1"/>
          <w:sz w:val="20"/>
          <w:szCs w:val="20"/>
        </w:rPr>
        <w:t>Eight Dimensions Limiting Cross-Study Performance Comparison Across the 71 Included Studies (2015–2026). Severity ratings: CRITICAL = benchmarks cannot be directly compared without this factor addressed; MAJOR = strong caution required; MODERATE = note and adjust.</w:t>
      </w:r>
    </w:p>
    <w:p w14:paraId="1C2B8374" w14:textId="3BD53CD3" w:rsidR="002545EF" w:rsidRPr="002545EF" w:rsidRDefault="002545EF" w:rsidP="002545EF">
      <w:pPr>
        <w:rPr>
          <w:rFonts w:ascii="Times New Roman" w:hAnsi="Times New Roman" w:cs="Times New Roman"/>
          <w:color w:val="000000" w:themeColor="text1"/>
          <w:sz w:val="20"/>
          <w:szCs w:val="20"/>
        </w:rPr>
      </w:pPr>
      <w:r w:rsidRPr="002545EF">
        <w:rPr>
          <w:rFonts w:ascii="Times New Roman" w:eastAsia="Arial" w:hAnsi="Times New Roman" w:cs="Times New Roman"/>
          <w:i/>
          <w:iCs/>
          <w:color w:val="000000" w:themeColor="text1"/>
          <w:sz w:val="20"/>
          <w:szCs w:val="20"/>
        </w:rPr>
        <w:lastRenderedPageBreak/>
        <w:t xml:space="preserve">WER = word error rate. PCC = Pearson correlation coefficient. CER = character error rate. BLEU = bilingual evaluation understudy. MOS = mean opinion score. WPM = words per minute. CV = cross-validation. CI = confidence interval. SD = standard deviation. This table provides the analytical foundation for Section 5.5 (Benchmark Comparability) and directly informs the answer to RQ2: 'are these benchmarks directly comparable across studies?' The short answer </w:t>
      </w:r>
      <w:proofErr w:type="gramStart"/>
      <w:r w:rsidRPr="002545EF">
        <w:rPr>
          <w:rFonts w:ascii="Times New Roman" w:eastAsia="Arial" w:hAnsi="Times New Roman" w:cs="Times New Roman"/>
          <w:i/>
          <w:iCs/>
          <w:color w:val="000000" w:themeColor="text1"/>
          <w:sz w:val="20"/>
          <w:szCs w:val="20"/>
        </w:rPr>
        <w:t>is:</w:t>
      </w:r>
      <w:proofErr w:type="gramEnd"/>
      <w:r w:rsidRPr="002545EF">
        <w:rPr>
          <w:rFonts w:ascii="Times New Roman" w:eastAsia="Arial" w:hAnsi="Times New Roman" w:cs="Times New Roman"/>
          <w:i/>
          <w:iCs/>
          <w:color w:val="000000" w:themeColor="text1"/>
          <w:sz w:val="20"/>
          <w:szCs w:val="20"/>
        </w:rPr>
        <w:t xml:space="preserve"> </w:t>
      </w:r>
      <w:proofErr w:type="gramStart"/>
      <w:r w:rsidRPr="002545EF">
        <w:rPr>
          <w:rFonts w:ascii="Times New Roman" w:eastAsia="Arial" w:hAnsi="Times New Roman" w:cs="Times New Roman"/>
          <w:i/>
          <w:iCs/>
          <w:color w:val="000000" w:themeColor="text1"/>
          <w:sz w:val="20"/>
          <w:szCs w:val="20"/>
        </w:rPr>
        <w:t xml:space="preserve">no </w:t>
      </w:r>
      <w:r w:rsidRPr="002545EF">
        <w:rPr>
          <w:rFonts w:ascii="Times New Roman" w:eastAsia="Arial" w:hAnsi="Times New Roman" w:cs="Times New Roman"/>
          <w:i/>
          <w:iCs/>
          <w:color w:val="000000" w:themeColor="text1"/>
          <w:sz w:val="20"/>
          <w:szCs w:val="20"/>
        </w:rPr>
        <w:t xml:space="preserve"> -</w:t>
      </w:r>
      <w:proofErr w:type="gramEnd"/>
      <w:r w:rsidRPr="002545EF">
        <w:rPr>
          <w:rFonts w:ascii="Times New Roman" w:eastAsia="Arial" w:hAnsi="Times New Roman" w:cs="Times New Roman"/>
          <w:i/>
          <w:iCs/>
          <w:color w:val="000000" w:themeColor="text1"/>
          <w:sz w:val="20"/>
          <w:szCs w:val="20"/>
        </w:rPr>
        <w:t xml:space="preserve"> </w:t>
      </w:r>
      <w:r w:rsidRPr="002545EF">
        <w:rPr>
          <w:rFonts w:ascii="Times New Roman" w:eastAsia="Arial" w:hAnsi="Times New Roman" w:cs="Times New Roman"/>
          <w:i/>
          <w:iCs/>
          <w:color w:val="000000" w:themeColor="text1"/>
          <w:sz w:val="20"/>
          <w:szCs w:val="20"/>
        </w:rPr>
        <w:t>not without careful stratification by the dimensions documented here.</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2327"/>
        <w:gridCol w:w="1658"/>
        <w:gridCol w:w="1127"/>
        <w:gridCol w:w="2729"/>
        <w:gridCol w:w="4614"/>
      </w:tblGrid>
      <w:tr w:rsidR="002545EF" w:rsidRPr="002545EF" w14:paraId="61B809B2" w14:textId="77777777" w:rsidTr="002545EF">
        <w:tblPrEx>
          <w:tblCellMar>
            <w:top w:w="0" w:type="dxa"/>
            <w:bottom w:w="0" w:type="dxa"/>
          </w:tblCellMar>
        </w:tblPrEx>
        <w:trPr>
          <w:tblHeader/>
        </w:trPr>
        <w:tc>
          <w:tcPr>
            <w:tcW w:w="1945" w:type="dxa"/>
            <w:tcBorders>
              <w:top w:val="single" w:sz="4" w:space="0" w:color="1F4E79"/>
              <w:left w:val="single" w:sz="1" w:space="0" w:color="CCCCCC"/>
              <w:bottom w:val="single" w:sz="4" w:space="0" w:color="1F4E79"/>
              <w:right w:val="single" w:sz="1" w:space="0" w:color="CCCCCC"/>
            </w:tcBorders>
            <w:shd w:val="clear" w:color="auto" w:fill="1F4E79"/>
            <w:tcMar>
              <w:top w:w="80" w:type="dxa"/>
              <w:left w:w="110" w:type="dxa"/>
              <w:bottom w:w="80" w:type="dxa"/>
              <w:right w:w="110" w:type="dxa"/>
            </w:tcMar>
            <w:vAlign w:val="center"/>
          </w:tcPr>
          <w:p w14:paraId="5F2E24F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Comparability dimension</w:t>
            </w:r>
          </w:p>
        </w:tc>
        <w:tc>
          <w:tcPr>
            <w:tcW w:w="2327" w:type="dxa"/>
            <w:tcBorders>
              <w:top w:val="single" w:sz="4" w:space="0" w:color="1F4E79"/>
              <w:left w:val="single" w:sz="1" w:space="0" w:color="CCCCCC"/>
              <w:bottom w:val="single" w:sz="4" w:space="0" w:color="1F4E79"/>
              <w:right w:val="single" w:sz="1" w:space="0" w:color="CCCCCC"/>
            </w:tcBorders>
            <w:shd w:val="clear" w:color="auto" w:fill="1F4E79"/>
            <w:tcMar>
              <w:top w:w="80" w:type="dxa"/>
              <w:left w:w="110" w:type="dxa"/>
              <w:bottom w:w="80" w:type="dxa"/>
              <w:right w:w="110" w:type="dxa"/>
            </w:tcMar>
            <w:vAlign w:val="center"/>
          </w:tcPr>
          <w:p w14:paraId="084C781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Range of variation across 71 included studies</w:t>
            </w:r>
          </w:p>
        </w:tc>
        <w:tc>
          <w:tcPr>
            <w:tcW w:w="1658" w:type="dxa"/>
            <w:tcBorders>
              <w:top w:val="single" w:sz="4" w:space="0" w:color="1F4E79"/>
              <w:left w:val="single" w:sz="1" w:space="0" w:color="CCCCCC"/>
              <w:bottom w:val="single" w:sz="4" w:space="0" w:color="1F4E79"/>
              <w:right w:val="single" w:sz="1" w:space="0" w:color="CCCCCC"/>
            </w:tcBorders>
            <w:shd w:val="clear" w:color="auto" w:fill="1F4E79"/>
            <w:tcMar>
              <w:top w:w="80" w:type="dxa"/>
              <w:left w:w="110" w:type="dxa"/>
              <w:bottom w:w="80" w:type="dxa"/>
              <w:right w:w="110" w:type="dxa"/>
            </w:tcMar>
            <w:vAlign w:val="center"/>
          </w:tcPr>
          <w:p w14:paraId="78A8B158"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Effect on reported performance</w:t>
            </w:r>
          </w:p>
        </w:tc>
        <w:tc>
          <w:tcPr>
            <w:tcW w:w="1127" w:type="dxa"/>
            <w:tcBorders>
              <w:top w:val="single" w:sz="4" w:space="0" w:color="1F4E79"/>
              <w:left w:val="single" w:sz="1" w:space="0" w:color="CCCCCC"/>
              <w:bottom w:val="single" w:sz="4" w:space="0" w:color="1F4E79"/>
              <w:right w:val="single" w:sz="1" w:space="0" w:color="CCCCCC"/>
            </w:tcBorders>
            <w:shd w:val="clear" w:color="auto" w:fill="1F4E79"/>
            <w:tcMar>
              <w:top w:w="80" w:type="dxa"/>
              <w:left w:w="110" w:type="dxa"/>
              <w:bottom w:w="80" w:type="dxa"/>
              <w:right w:w="110" w:type="dxa"/>
            </w:tcMar>
            <w:vAlign w:val="center"/>
          </w:tcPr>
          <w:p w14:paraId="7AA881B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Severity for cross-study comparison</w:t>
            </w:r>
          </w:p>
        </w:tc>
        <w:tc>
          <w:tcPr>
            <w:tcW w:w="2729" w:type="dxa"/>
            <w:tcBorders>
              <w:top w:val="single" w:sz="4" w:space="0" w:color="1F4E79"/>
              <w:left w:val="single" w:sz="1" w:space="0" w:color="CCCCCC"/>
              <w:bottom w:val="single" w:sz="4" w:space="0" w:color="1F4E79"/>
              <w:right w:val="single" w:sz="1" w:space="0" w:color="CCCCCC"/>
            </w:tcBorders>
            <w:shd w:val="clear" w:color="auto" w:fill="1F4E79"/>
            <w:tcMar>
              <w:top w:w="80" w:type="dxa"/>
              <w:left w:w="110" w:type="dxa"/>
              <w:bottom w:w="80" w:type="dxa"/>
              <w:right w:w="110" w:type="dxa"/>
            </w:tcMar>
            <w:vAlign w:val="center"/>
          </w:tcPr>
          <w:p w14:paraId="2D862AC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Evidence from included studies</w:t>
            </w:r>
          </w:p>
        </w:tc>
        <w:tc>
          <w:tcPr>
            <w:tcW w:w="4614" w:type="dxa"/>
            <w:tcBorders>
              <w:top w:val="single" w:sz="4" w:space="0" w:color="1F4E79"/>
              <w:left w:val="single" w:sz="1" w:space="0" w:color="CCCCCC"/>
              <w:bottom w:val="single" w:sz="4" w:space="0" w:color="1F4E79"/>
              <w:right w:val="single" w:sz="1" w:space="0" w:color="CCCCCC"/>
            </w:tcBorders>
            <w:shd w:val="clear" w:color="auto" w:fill="1F4E79"/>
            <w:tcMar>
              <w:top w:w="80" w:type="dxa"/>
              <w:left w:w="110" w:type="dxa"/>
              <w:bottom w:w="80" w:type="dxa"/>
              <w:right w:w="110" w:type="dxa"/>
            </w:tcMar>
            <w:vAlign w:val="center"/>
          </w:tcPr>
          <w:p w14:paraId="0F238BD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Implication for interpreting cross-study benchmarks</w:t>
            </w:r>
          </w:p>
        </w:tc>
      </w:tr>
      <w:tr w:rsidR="002545EF" w:rsidRPr="002545EF" w14:paraId="2AD6683C" w14:textId="77777777" w:rsidTr="00CE5D05">
        <w:tblPrEx>
          <w:tblCellMar>
            <w:top w:w="0" w:type="dxa"/>
            <w:bottom w:w="0" w:type="dxa"/>
          </w:tblCellMar>
        </w:tblPrEx>
        <w:tc>
          <w:tcPr>
            <w:tcW w:w="14400" w:type="dxa"/>
            <w:gridSpan w:val="6"/>
            <w:tcBorders>
              <w:top w:val="single" w:sz="4" w:space="0" w:color="1F4E79"/>
              <w:left w:val="single" w:sz="1" w:space="0" w:color="CCCCCC"/>
              <w:bottom w:val="single" w:sz="4" w:space="0" w:color="1F4E79"/>
              <w:right w:val="single" w:sz="1" w:space="0" w:color="CCCCCC"/>
            </w:tcBorders>
            <w:shd w:val="clear" w:color="auto" w:fill="1F4E79"/>
            <w:tcMar>
              <w:top w:w="60" w:type="dxa"/>
              <w:left w:w="120" w:type="dxa"/>
              <w:bottom w:w="60" w:type="dxa"/>
              <w:right w:w="120" w:type="dxa"/>
            </w:tcMar>
          </w:tcPr>
          <w:p w14:paraId="6C58EF04" w14:textId="3CB77B1D"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SECTION </w:t>
            </w:r>
            <w:proofErr w:type="gramStart"/>
            <w:r w:rsidRPr="002545EF">
              <w:rPr>
                <w:rFonts w:ascii="Times New Roman" w:eastAsia="Arial" w:hAnsi="Times New Roman" w:cs="Times New Roman"/>
                <w:b/>
                <w:bCs/>
                <w:color w:val="000000" w:themeColor="text1"/>
                <w:sz w:val="16"/>
                <w:szCs w:val="16"/>
              </w:rPr>
              <w:t xml:space="preserve">A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 xml:space="preserve">TASK AND PARADIGM </w:t>
            </w:r>
            <w:proofErr w:type="gramStart"/>
            <w:r w:rsidRPr="002545EF">
              <w:rPr>
                <w:rFonts w:ascii="Times New Roman" w:eastAsia="Arial" w:hAnsi="Times New Roman" w:cs="Times New Roman"/>
                <w:b/>
                <w:bCs/>
                <w:color w:val="000000" w:themeColor="text1"/>
                <w:sz w:val="16"/>
                <w:szCs w:val="16"/>
              </w:rPr>
              <w:t>FACTORS  (</w:t>
            </w:r>
            <w:proofErr w:type="gramEnd"/>
            <w:r w:rsidRPr="002545EF">
              <w:rPr>
                <w:rFonts w:ascii="Times New Roman" w:eastAsia="Arial" w:hAnsi="Times New Roman" w:cs="Times New Roman"/>
                <w:b/>
                <w:bCs/>
                <w:color w:val="000000" w:themeColor="text1"/>
                <w:sz w:val="16"/>
                <w:szCs w:val="16"/>
              </w:rPr>
              <w:t>most consequential for cross-study comparison)</w:t>
            </w:r>
          </w:p>
        </w:tc>
      </w:tr>
      <w:tr w:rsidR="002545EF" w:rsidRPr="002545EF" w14:paraId="0252021F" w14:textId="77777777" w:rsidTr="002545EF">
        <w:tblPrEx>
          <w:tblCellMar>
            <w:top w:w="0" w:type="dxa"/>
            <w:bottom w:w="0" w:type="dxa"/>
          </w:tblCellMar>
        </w:tblPrEx>
        <w:tc>
          <w:tcPr>
            <w:tcW w:w="1945"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7E69A25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1. Vocabulary size and scope</w:t>
            </w:r>
          </w:p>
          <w:p w14:paraId="35857D3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Number of words/classes the decoder must discriminate; closed-set vs open-vocabulary</w:t>
            </w:r>
          </w:p>
        </w:tc>
        <w:tc>
          <w:tcPr>
            <w:tcW w:w="2327"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5D221EEB"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2-class binary discrimination (minimum)</w:t>
            </w:r>
          </w:p>
          <w:p w14:paraId="0108F916"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5–50 word closed-set (most EEG imagined speech)</w:t>
            </w:r>
          </w:p>
          <w:p w14:paraId="5048810E"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50–</w:t>
            </w:r>
            <w:proofErr w:type="gramStart"/>
            <w:r w:rsidRPr="002545EF">
              <w:rPr>
                <w:rFonts w:ascii="Times New Roman" w:eastAsia="Arial" w:hAnsi="Times New Roman" w:cs="Times New Roman"/>
                <w:color w:val="000000" w:themeColor="text1"/>
                <w:sz w:val="16"/>
                <w:szCs w:val="16"/>
              </w:rPr>
              <w:t>1,000 word</w:t>
            </w:r>
            <w:proofErr w:type="gramEnd"/>
            <w:r w:rsidRPr="002545EF">
              <w:rPr>
                <w:rFonts w:ascii="Times New Roman" w:eastAsia="Arial" w:hAnsi="Times New Roman" w:cs="Times New Roman"/>
                <w:color w:val="000000" w:themeColor="text1"/>
                <w:sz w:val="16"/>
                <w:szCs w:val="16"/>
              </w:rPr>
              <w:t xml:space="preserve"> constrained vocabulary (early ECoG)</w:t>
            </w:r>
          </w:p>
          <w:p w14:paraId="088BDB8B"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125,000+ word open vocabulary (state-of-the-art intracortical)</w:t>
            </w:r>
          </w:p>
          <w:p w14:paraId="7872202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Range: 2 classes → 125,000+ words across 71 studies</w:t>
            </w:r>
          </w:p>
        </w:tc>
        <w:tc>
          <w:tcPr>
            <w:tcW w:w="1658"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4D49B039"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Smaller vocabulary →</w:t>
            </w:r>
          </w:p>
          <w:p w14:paraId="1EFA4C02"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Inflated classification accuracy</w:t>
            </w:r>
          </w:p>
          <w:p w14:paraId="03429F47"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Artificially low WER (fewer confusable words)</w:t>
            </w:r>
          </w:p>
          <w:p w14:paraId="2DE5234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Direction: inverse relationship between vocabulary size and apparent performance.</w:t>
            </w:r>
          </w:p>
        </w:tc>
        <w:tc>
          <w:tcPr>
            <w:tcW w:w="1127" w:type="dxa"/>
            <w:tcBorders>
              <w:top w:val="single" w:sz="1" w:space="0" w:color="CCCCCC"/>
              <w:left w:val="single" w:sz="1" w:space="0" w:color="CCCCCC"/>
              <w:bottom w:val="single" w:sz="1" w:space="0" w:color="CCCCCC"/>
              <w:right w:val="single" w:sz="1" w:space="0" w:color="CCCCCC"/>
            </w:tcBorders>
            <w:shd w:val="clear" w:color="auto" w:fill="C0392B"/>
            <w:tcMar>
              <w:top w:w="90" w:type="dxa"/>
              <w:left w:w="80" w:type="dxa"/>
              <w:bottom w:w="90" w:type="dxa"/>
              <w:right w:w="80" w:type="dxa"/>
            </w:tcMar>
            <w:vAlign w:val="center"/>
          </w:tcPr>
          <w:p w14:paraId="4A868B39" w14:textId="77777777" w:rsidR="002545EF" w:rsidRPr="002545EF" w:rsidRDefault="002545EF" w:rsidP="002545EF">
            <w:pPr>
              <w:spacing w:after="0" w:line="240" w:lineRule="auto"/>
              <w:jc w:val="cente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CRITICAL</w:t>
            </w:r>
          </w:p>
        </w:tc>
        <w:tc>
          <w:tcPr>
            <w:tcW w:w="2729"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2697D7EF" w14:textId="72CAA0D0"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Within-study evidence: </w:t>
            </w:r>
            <w:r w:rsidRPr="002545EF">
              <w:rPr>
                <w:rFonts w:ascii="Times New Roman" w:eastAsia="Arial" w:hAnsi="Times New Roman" w:cs="Times New Roman"/>
                <w:color w:val="000000" w:themeColor="text1"/>
                <w:sz w:val="16"/>
                <w:szCs w:val="16"/>
              </w:rPr>
              <w:t xml:space="preserve">Willett </w:t>
            </w:r>
            <w:proofErr w:type="gramStart"/>
            <w:r w:rsidRPr="002545EF">
              <w:rPr>
                <w:rFonts w:ascii="Times New Roman" w:eastAsia="Arial" w:hAnsi="Times New Roman" w:cs="Times New Roman"/>
                <w:color w:val="000000" w:themeColor="text1"/>
                <w:sz w:val="16"/>
                <w:szCs w:val="16"/>
              </w:rPr>
              <w:t xml:space="preserve">2023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WER 9% (50-word) vs 23% (125k-</w:t>
            </w:r>
            <w:proofErr w:type="gramStart"/>
            <w:r w:rsidRPr="002545EF">
              <w:rPr>
                <w:rFonts w:ascii="Times New Roman" w:eastAsia="Arial" w:hAnsi="Times New Roman" w:cs="Times New Roman"/>
                <w:color w:val="000000" w:themeColor="text1"/>
                <w:sz w:val="16"/>
                <w:szCs w:val="16"/>
              </w:rPr>
              <w:t xml:space="preserve">word)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same system, same participant</w:t>
            </w:r>
          </w:p>
          <w:p w14:paraId="2A43B79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Cross-study contrast: </w:t>
            </w:r>
            <w:r w:rsidRPr="002545EF">
              <w:rPr>
                <w:rFonts w:ascii="Times New Roman" w:eastAsia="Arial" w:hAnsi="Times New Roman" w:cs="Times New Roman"/>
                <w:color w:val="000000" w:themeColor="text1"/>
                <w:sz w:val="16"/>
                <w:szCs w:val="16"/>
              </w:rPr>
              <w:t>EEG closed-set accuracy 70–92% vs EEG open-vocab WER 35–45%</w:t>
            </w:r>
          </w:p>
          <w:p w14:paraId="02E674B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Baseline effect: </w:t>
            </w:r>
            <w:r w:rsidRPr="002545EF">
              <w:rPr>
                <w:rFonts w:ascii="Times New Roman" w:eastAsia="Arial" w:hAnsi="Times New Roman" w:cs="Times New Roman"/>
                <w:color w:val="000000" w:themeColor="text1"/>
                <w:sz w:val="16"/>
                <w:szCs w:val="16"/>
              </w:rPr>
              <w:t>Makin 2020 WER ~3% on constrained corpus vs open-vocabulary systems</w:t>
            </w:r>
          </w:p>
          <w:p w14:paraId="5E197DE7"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Studies 3, 34, 38, 39, 42, 46, 50 span full range</w:t>
            </w:r>
          </w:p>
        </w:tc>
        <w:tc>
          <w:tcPr>
            <w:tcW w:w="4614"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130001CE" w14:textId="2111B87D"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Vocabulary size is the single most important factor limiting cross-study WER comparability. A WER of 9% on a 50-word vocabulary is not equivalent to 9% on a 125,000-word </w:t>
            </w:r>
            <w:proofErr w:type="gramStart"/>
            <w:r w:rsidRPr="002545EF">
              <w:rPr>
                <w:rFonts w:ascii="Times New Roman" w:eastAsia="Arial" w:hAnsi="Times New Roman" w:cs="Times New Roman"/>
                <w:color w:val="000000" w:themeColor="text1"/>
                <w:sz w:val="16"/>
                <w:szCs w:val="16"/>
              </w:rPr>
              <w:t xml:space="preserve">vocabulary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the latter is dramatically more challenging and reflects a fundamentally different decoding task. Similarly, closed-set EEG classification accuracies of 70–92% cannot be compared to open-vocabulary EEG WER of 35–45%. Any cross-study performance comparison must first harmonize vocabulary scope. Studies reporting only closed-set accuracy with no open-vocabulary evaluation cannot be used to benchmark field progress toward clinical communication systems.</w:t>
            </w:r>
          </w:p>
        </w:tc>
      </w:tr>
      <w:tr w:rsidR="002545EF" w:rsidRPr="002545EF" w14:paraId="4DDC0EE8" w14:textId="77777777" w:rsidTr="002545EF">
        <w:tblPrEx>
          <w:tblCellMar>
            <w:top w:w="0" w:type="dxa"/>
            <w:bottom w:w="0" w:type="dxa"/>
          </w:tblCellMar>
        </w:tblPrEx>
        <w:tc>
          <w:tcPr>
            <w:tcW w:w="1945"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1F282147"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2. Decoding task type</w:t>
            </w:r>
          </w:p>
          <w:p w14:paraId="6191553E" w14:textId="752D92EF"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Overt / attempted / imagined (covert) / </w:t>
            </w:r>
            <w:proofErr w:type="gramStart"/>
            <w:r w:rsidRPr="002545EF">
              <w:rPr>
                <w:rFonts w:ascii="Times New Roman" w:eastAsia="Arial" w:hAnsi="Times New Roman" w:cs="Times New Roman"/>
                <w:i/>
                <w:iCs/>
                <w:color w:val="000000" w:themeColor="text1"/>
                <w:sz w:val="16"/>
                <w:szCs w:val="16"/>
              </w:rPr>
              <w:t xml:space="preserve">perceived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fundamentally different neural substrates</w:t>
            </w:r>
          </w:p>
        </w:tc>
        <w:tc>
          <w:tcPr>
            <w:tcW w:w="2327"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1F802210"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Overt speech: full articulatory execution; strongest neural signal</w:t>
            </w:r>
          </w:p>
          <w:p w14:paraId="11A780EE"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Attempted speech: motor intent without movement (ALS/paralysis)</w:t>
            </w:r>
          </w:p>
          <w:p w14:paraId="6209D804"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Imagined/covert: mental rehearsal; weakest and most variable signal</w:t>
            </w:r>
          </w:p>
          <w:p w14:paraId="2EB0FC14"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Perceived: listening paradigm; auditory cortex activation</w:t>
            </w:r>
          </w:p>
          <w:p w14:paraId="56C350F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All 4 task types present across 71 studies</w:t>
            </w:r>
          </w:p>
        </w:tc>
        <w:tc>
          <w:tcPr>
            <w:tcW w:w="1658"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1E055146"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Overt &gt; Attempted &gt; Perceived &gt; Imagined</w:t>
            </w:r>
          </w:p>
          <w:p w14:paraId="4D0B997C"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WER typically 5–15% higher for imagined vs overt</w:t>
            </w:r>
          </w:p>
          <w:p w14:paraId="510C0695"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Accuracy 10–20% lower for imagined vs overt in EEG studies</w:t>
            </w:r>
          </w:p>
          <w:p w14:paraId="5565687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Direction: imagined speech is harder than overt across all modalities.</w:t>
            </w:r>
          </w:p>
        </w:tc>
        <w:tc>
          <w:tcPr>
            <w:tcW w:w="1127" w:type="dxa"/>
            <w:tcBorders>
              <w:top w:val="single" w:sz="1" w:space="0" w:color="CCCCCC"/>
              <w:left w:val="single" w:sz="1" w:space="0" w:color="CCCCCC"/>
              <w:bottom w:val="single" w:sz="1" w:space="0" w:color="CCCCCC"/>
              <w:right w:val="single" w:sz="1" w:space="0" w:color="CCCCCC"/>
            </w:tcBorders>
            <w:shd w:val="clear" w:color="auto" w:fill="C0392B"/>
            <w:tcMar>
              <w:top w:w="90" w:type="dxa"/>
              <w:left w:w="80" w:type="dxa"/>
              <w:bottom w:w="90" w:type="dxa"/>
              <w:right w:w="80" w:type="dxa"/>
            </w:tcMar>
            <w:vAlign w:val="center"/>
          </w:tcPr>
          <w:p w14:paraId="2E66152B" w14:textId="77777777" w:rsidR="002545EF" w:rsidRPr="002545EF" w:rsidRDefault="002545EF" w:rsidP="002545EF">
            <w:pPr>
              <w:spacing w:after="0" w:line="240" w:lineRule="auto"/>
              <w:jc w:val="cente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CRITICAL</w:t>
            </w:r>
          </w:p>
        </w:tc>
        <w:tc>
          <w:tcPr>
            <w:tcW w:w="2729"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1D46EE56" w14:textId="4CA9A100"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Quantified: </w:t>
            </w:r>
            <w:r w:rsidRPr="002545EF">
              <w:rPr>
                <w:rFonts w:ascii="Times New Roman" w:eastAsia="Arial" w:hAnsi="Times New Roman" w:cs="Times New Roman"/>
                <w:color w:val="000000" w:themeColor="text1"/>
                <w:sz w:val="16"/>
                <w:szCs w:val="16"/>
              </w:rPr>
              <w:t xml:space="preserve">de Borman </w:t>
            </w:r>
            <w:proofErr w:type="gramStart"/>
            <w:r w:rsidRPr="002545EF">
              <w:rPr>
                <w:rFonts w:ascii="Times New Roman" w:eastAsia="Arial" w:hAnsi="Times New Roman" w:cs="Times New Roman"/>
                <w:color w:val="000000" w:themeColor="text1"/>
                <w:sz w:val="16"/>
                <w:szCs w:val="16"/>
              </w:rPr>
              <w:t xml:space="preserve">2024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ECoG </w:t>
            </w:r>
            <w:proofErr w:type="spellStart"/>
            <w:r w:rsidRPr="002545EF">
              <w:rPr>
                <w:rFonts w:ascii="Times New Roman" w:eastAsia="Arial" w:hAnsi="Times New Roman" w:cs="Times New Roman"/>
                <w:color w:val="000000" w:themeColor="text1"/>
                <w:sz w:val="16"/>
                <w:szCs w:val="16"/>
              </w:rPr>
              <w:t>overt→imagined</w:t>
            </w:r>
            <w:proofErr w:type="spellEnd"/>
            <w:r w:rsidRPr="002545EF">
              <w:rPr>
                <w:rFonts w:ascii="Times New Roman" w:eastAsia="Arial" w:hAnsi="Times New Roman" w:cs="Times New Roman"/>
                <w:color w:val="000000" w:themeColor="text1"/>
                <w:sz w:val="16"/>
                <w:szCs w:val="16"/>
              </w:rPr>
              <w:t xml:space="preserve"> transfer shows measurable performance drop across 16 participants</w:t>
            </w:r>
          </w:p>
          <w:p w14:paraId="4532194E" w14:textId="658CEB95"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Contrast: </w:t>
            </w:r>
            <w:r w:rsidRPr="002545EF">
              <w:rPr>
                <w:rFonts w:ascii="Times New Roman" w:eastAsia="Arial" w:hAnsi="Times New Roman" w:cs="Times New Roman"/>
                <w:color w:val="000000" w:themeColor="text1"/>
                <w:sz w:val="16"/>
                <w:szCs w:val="16"/>
              </w:rPr>
              <w:t xml:space="preserve">Angrick 2021 (imagined sEEG) vs Moses 2021 (attempted </w:t>
            </w:r>
            <w:proofErr w:type="gramStart"/>
            <w:r w:rsidRPr="002545EF">
              <w:rPr>
                <w:rFonts w:ascii="Times New Roman" w:eastAsia="Arial" w:hAnsi="Times New Roman" w:cs="Times New Roman"/>
                <w:color w:val="000000" w:themeColor="text1"/>
                <w:sz w:val="16"/>
                <w:szCs w:val="16"/>
              </w:rPr>
              <w:t xml:space="preserve">ECoG)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different tasks, different signal properties</w:t>
            </w:r>
          </w:p>
          <w:p w14:paraId="2E01AAC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EEG: </w:t>
            </w:r>
            <w:r w:rsidRPr="002545EF">
              <w:rPr>
                <w:rFonts w:ascii="Times New Roman" w:eastAsia="Arial" w:hAnsi="Times New Roman" w:cs="Times New Roman"/>
                <w:color w:val="000000" w:themeColor="text1"/>
                <w:sz w:val="16"/>
                <w:szCs w:val="16"/>
              </w:rPr>
              <w:t>Most EEG imagined speech studies report much lower accuracy than overt speech studies on comparable participants</w:t>
            </w:r>
          </w:p>
          <w:p w14:paraId="1101DEF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Studies 5,8,20,21,33,34,40,42,44,45 cover imagined; studies 1,9,15,25 cover overt</w:t>
            </w:r>
          </w:p>
        </w:tc>
        <w:tc>
          <w:tcPr>
            <w:tcW w:w="4614"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0FD3DD43" w14:textId="4D123201"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Decoding overt speech and decoding imagined speech are </w:t>
            </w:r>
            <w:proofErr w:type="spellStart"/>
            <w:r w:rsidRPr="002545EF">
              <w:rPr>
                <w:rFonts w:ascii="Times New Roman" w:eastAsia="Arial" w:hAnsi="Times New Roman" w:cs="Times New Roman"/>
                <w:color w:val="000000" w:themeColor="text1"/>
                <w:sz w:val="16"/>
                <w:szCs w:val="16"/>
              </w:rPr>
              <w:t>neurophysiologically</w:t>
            </w:r>
            <w:proofErr w:type="spellEnd"/>
            <w:r w:rsidRPr="002545EF">
              <w:rPr>
                <w:rFonts w:ascii="Times New Roman" w:eastAsia="Arial" w:hAnsi="Times New Roman" w:cs="Times New Roman"/>
                <w:color w:val="000000" w:themeColor="text1"/>
                <w:sz w:val="16"/>
                <w:szCs w:val="16"/>
              </w:rPr>
              <w:t xml:space="preserve"> distinct tasks. Overt speech activates both motor production and sensory feedback pathways; imagined speech engages only motor planning circuits without articulatory output or acoustic feedback, producing a weaker and more variable neural signal. Performance benchmarks cannot be meaningfully compared across these task types without explicit acknowledgment that imagined speech decoding is substantially more </w:t>
            </w:r>
            <w:proofErr w:type="gramStart"/>
            <w:r w:rsidRPr="002545EF">
              <w:rPr>
                <w:rFonts w:ascii="Times New Roman" w:eastAsia="Arial" w:hAnsi="Times New Roman" w:cs="Times New Roman"/>
                <w:color w:val="000000" w:themeColor="text1"/>
                <w:sz w:val="16"/>
                <w:szCs w:val="16"/>
              </w:rPr>
              <w:t xml:space="preserve">difficult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a factor that partially explains why invasive overt speech systems achieve WER &lt;10% while non-invasive EEG imagined speech systems report WER 35–45% even when using comparable AI architectures.</w:t>
            </w:r>
          </w:p>
        </w:tc>
      </w:tr>
      <w:tr w:rsidR="002545EF" w:rsidRPr="002545EF" w14:paraId="6F979D40" w14:textId="77777777" w:rsidTr="002545EF">
        <w:tblPrEx>
          <w:tblCellMar>
            <w:top w:w="0" w:type="dxa"/>
            <w:bottom w:w="0" w:type="dxa"/>
          </w:tblCellMar>
        </w:tblPrEx>
        <w:tc>
          <w:tcPr>
            <w:tcW w:w="1945"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0E34C3A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3. Performance metric type</w:t>
            </w:r>
          </w:p>
          <w:p w14:paraId="1941E02A" w14:textId="1AD337A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WER / accuracy / PCC / WPM / CER / BLEU / MOS / story </w:t>
            </w:r>
            <w:proofErr w:type="gramStart"/>
            <w:r w:rsidRPr="002545EF">
              <w:rPr>
                <w:rFonts w:ascii="Times New Roman" w:eastAsia="Arial" w:hAnsi="Times New Roman" w:cs="Times New Roman"/>
                <w:i/>
                <w:iCs/>
                <w:color w:val="000000" w:themeColor="text1"/>
                <w:sz w:val="16"/>
                <w:szCs w:val="16"/>
              </w:rPr>
              <w:t xml:space="preserve">ID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fundamentally different measurement targets</w:t>
            </w:r>
          </w:p>
        </w:tc>
        <w:tc>
          <w:tcPr>
            <w:tcW w:w="2327"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0F417B96"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WER (word error rate): text decoding</w:t>
            </w:r>
          </w:p>
          <w:p w14:paraId="5E2ED22D"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Classification accuracy (%): closed-set decoding</w:t>
            </w:r>
          </w:p>
          <w:p w14:paraId="4541FA63"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PCC (Pearson r): acoustic reconstruction quality</w:t>
            </w:r>
          </w:p>
          <w:p w14:paraId="0F2F9357"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WPM: communication rate</w:t>
            </w:r>
          </w:p>
          <w:p w14:paraId="2F342F3F"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lastRenderedPageBreak/>
              <w:t>•  CER (character error rate): character-level text</w:t>
            </w:r>
          </w:p>
          <w:p w14:paraId="00055809"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BLEU / ROUGE: text generation quality</w:t>
            </w:r>
          </w:p>
          <w:p w14:paraId="680F0412"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MOS / listener intelligibility: speech synthesis</w:t>
            </w:r>
          </w:p>
          <w:p w14:paraId="231C063A"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Top-k accuracy: perception classification</w:t>
            </w:r>
          </w:p>
          <w:p w14:paraId="05279EB0"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Story / sentence identification: semantic decoding</w:t>
            </w:r>
          </w:p>
          <w:p w14:paraId="5BFF8194"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9 distinct primary metric types across 71 studies</w:t>
            </w:r>
          </w:p>
        </w:tc>
        <w:tc>
          <w:tcPr>
            <w:tcW w:w="1658"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741AFB15" w14:textId="1E96E748"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 xml:space="preserve">Metrics are </w:t>
            </w:r>
            <w:proofErr w:type="gramStart"/>
            <w:r w:rsidRPr="002545EF">
              <w:rPr>
                <w:rFonts w:ascii="Times New Roman" w:eastAsia="Arial" w:hAnsi="Times New Roman" w:cs="Times New Roman"/>
                <w:b/>
                <w:bCs/>
                <w:color w:val="000000" w:themeColor="text1"/>
                <w:sz w:val="16"/>
                <w:szCs w:val="16"/>
              </w:rPr>
              <w:t xml:space="preserve">incommensurable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no direction applies.</w:t>
            </w:r>
          </w:p>
          <w:p w14:paraId="4A1F392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A study reporting PCC=0.87 and a study reporting WER=9% measure </w:t>
            </w:r>
            <w:r w:rsidRPr="002545EF">
              <w:rPr>
                <w:rFonts w:ascii="Times New Roman" w:eastAsia="Arial" w:hAnsi="Times New Roman" w:cs="Times New Roman"/>
                <w:i/>
                <w:iCs/>
                <w:color w:val="000000" w:themeColor="text1"/>
                <w:sz w:val="16"/>
                <w:szCs w:val="16"/>
              </w:rPr>
              <w:lastRenderedPageBreak/>
              <w:t>entirely different aspects of decoding quality and cannot be placed on a single performance scale.</w:t>
            </w:r>
          </w:p>
        </w:tc>
        <w:tc>
          <w:tcPr>
            <w:tcW w:w="1127" w:type="dxa"/>
            <w:tcBorders>
              <w:top w:val="single" w:sz="1" w:space="0" w:color="CCCCCC"/>
              <w:left w:val="single" w:sz="1" w:space="0" w:color="CCCCCC"/>
              <w:bottom w:val="single" w:sz="1" w:space="0" w:color="CCCCCC"/>
              <w:right w:val="single" w:sz="1" w:space="0" w:color="CCCCCC"/>
            </w:tcBorders>
            <w:shd w:val="clear" w:color="auto" w:fill="C0392B"/>
            <w:tcMar>
              <w:top w:w="90" w:type="dxa"/>
              <w:left w:w="80" w:type="dxa"/>
              <w:bottom w:w="90" w:type="dxa"/>
              <w:right w:w="80" w:type="dxa"/>
            </w:tcMar>
            <w:vAlign w:val="center"/>
          </w:tcPr>
          <w:p w14:paraId="2AE190C6" w14:textId="77777777" w:rsidR="002545EF" w:rsidRPr="002545EF" w:rsidRDefault="002545EF" w:rsidP="002545EF">
            <w:pPr>
              <w:spacing w:after="0" w:line="240" w:lineRule="auto"/>
              <w:jc w:val="cente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CRITICAL</w:t>
            </w:r>
          </w:p>
        </w:tc>
        <w:tc>
          <w:tcPr>
            <w:tcW w:w="2729"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2A7BC776"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Example contrast: </w:t>
            </w:r>
            <w:r w:rsidRPr="002545EF">
              <w:rPr>
                <w:rFonts w:ascii="Times New Roman" w:eastAsia="Arial" w:hAnsi="Times New Roman" w:cs="Times New Roman"/>
                <w:color w:val="000000" w:themeColor="text1"/>
                <w:sz w:val="16"/>
                <w:szCs w:val="16"/>
              </w:rPr>
              <w:t>Card 2024 WER 2.5% vs Chartier 2018 PCC 0.87 vs Tang 2023 100% story ID vs Song 2023 CER 3.11%</w:t>
            </w:r>
          </w:p>
          <w:p w14:paraId="699FB0F0" w14:textId="37CB834C"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Same metric, different scope: </w:t>
            </w:r>
            <w:r w:rsidRPr="002545EF">
              <w:rPr>
                <w:rFonts w:ascii="Times New Roman" w:eastAsia="Arial" w:hAnsi="Times New Roman" w:cs="Times New Roman"/>
                <w:color w:val="000000" w:themeColor="text1"/>
                <w:sz w:val="16"/>
                <w:szCs w:val="16"/>
              </w:rPr>
              <w:t xml:space="preserve">d'Ascoli 2025 </w:t>
            </w:r>
            <w:proofErr w:type="gramStart"/>
            <w:r w:rsidRPr="002545EF">
              <w:rPr>
                <w:rFonts w:ascii="Times New Roman" w:eastAsia="Arial" w:hAnsi="Times New Roman" w:cs="Times New Roman"/>
                <w:color w:val="000000" w:themeColor="text1"/>
                <w:sz w:val="16"/>
                <w:szCs w:val="16"/>
              </w:rPr>
              <w:t>top-1</w:t>
            </w:r>
            <w:proofErr w:type="gramEnd"/>
            <w:r w:rsidRPr="002545EF">
              <w:rPr>
                <w:rFonts w:ascii="Times New Roman" w:eastAsia="Arial" w:hAnsi="Times New Roman" w:cs="Times New Roman"/>
                <w:color w:val="000000" w:themeColor="text1"/>
                <w:sz w:val="16"/>
                <w:szCs w:val="16"/>
              </w:rPr>
              <w:t xml:space="preserve"> word accuracy vs </w:t>
            </w:r>
            <w:r w:rsidRPr="002545EF">
              <w:rPr>
                <w:rFonts w:ascii="Times New Roman" w:eastAsia="Arial" w:hAnsi="Times New Roman" w:cs="Times New Roman"/>
                <w:color w:val="000000" w:themeColor="text1"/>
                <w:sz w:val="16"/>
                <w:szCs w:val="16"/>
              </w:rPr>
              <w:lastRenderedPageBreak/>
              <w:t xml:space="preserve">Défossez 2023 </w:t>
            </w:r>
            <w:proofErr w:type="gramStart"/>
            <w:r w:rsidRPr="002545EF">
              <w:rPr>
                <w:rFonts w:ascii="Times New Roman" w:eastAsia="Arial" w:hAnsi="Times New Roman" w:cs="Times New Roman"/>
                <w:color w:val="000000" w:themeColor="text1"/>
                <w:sz w:val="16"/>
                <w:szCs w:val="16"/>
              </w:rPr>
              <w:t>top-1</w:t>
            </w:r>
            <w:proofErr w:type="gramEnd"/>
            <w:r w:rsidRPr="002545EF">
              <w:rPr>
                <w:rFonts w:ascii="Times New Roman" w:eastAsia="Arial" w:hAnsi="Times New Roman" w:cs="Times New Roman"/>
                <w:color w:val="000000" w:themeColor="text1"/>
                <w:sz w:val="16"/>
                <w:szCs w:val="16"/>
              </w:rPr>
              <w:t xml:space="preserve"> segment </w:t>
            </w:r>
            <w:proofErr w:type="gramStart"/>
            <w:r w:rsidRPr="002545EF">
              <w:rPr>
                <w:rFonts w:ascii="Times New Roman" w:eastAsia="Arial" w:hAnsi="Times New Roman" w:cs="Times New Roman"/>
                <w:color w:val="000000" w:themeColor="text1"/>
                <w:sz w:val="16"/>
                <w:szCs w:val="16"/>
              </w:rPr>
              <w:t xml:space="preserve">accuracy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different decoding granularities</w:t>
            </w:r>
          </w:p>
          <w:p w14:paraId="2E53D46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No conversion: </w:t>
            </w:r>
            <w:r w:rsidRPr="002545EF">
              <w:rPr>
                <w:rFonts w:ascii="Times New Roman" w:eastAsia="Arial" w:hAnsi="Times New Roman" w:cs="Times New Roman"/>
                <w:color w:val="000000" w:themeColor="text1"/>
                <w:sz w:val="16"/>
                <w:szCs w:val="16"/>
              </w:rPr>
              <w:t>No standardized method exists to convert PCC to WER or BLEU to classification accuracy</w:t>
            </w:r>
          </w:p>
          <w:p w14:paraId="610979B8"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Metric heterogeneity across all 71 studies is documented in Appendix B</w:t>
            </w:r>
          </w:p>
        </w:tc>
        <w:tc>
          <w:tcPr>
            <w:tcW w:w="4614" w:type="dxa"/>
            <w:tcBorders>
              <w:top w:val="single" w:sz="1" w:space="0" w:color="CCCCCC"/>
              <w:left w:val="single" w:sz="1" w:space="0" w:color="CCCCCC"/>
              <w:bottom w:val="single" w:sz="1" w:space="0" w:color="CCCCCC"/>
              <w:right w:val="single" w:sz="1" w:space="0" w:color="CCCCCC"/>
            </w:tcBorders>
            <w:shd w:val="clear" w:color="auto" w:fill="FFD7D7"/>
            <w:tcMar>
              <w:top w:w="90" w:type="dxa"/>
              <w:left w:w="110" w:type="dxa"/>
              <w:bottom w:w="90" w:type="dxa"/>
              <w:right w:w="110" w:type="dxa"/>
            </w:tcMar>
          </w:tcPr>
          <w:p w14:paraId="438F680D" w14:textId="55D1A49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lastRenderedPageBreak/>
              <w:t xml:space="preserve">The use of nine distinct primary metric types across 71 studies is the most fundamental barrier to cross-study performance synthesis in this review. Unlike clinical trials where pre-specified primary outcomes enable pooling, this literature has no standard evaluation protocol. WER, the most clinically meaningful metric, is reported by fewer than 40% of included </w:t>
            </w:r>
            <w:proofErr w:type="gramStart"/>
            <w:r w:rsidRPr="002545EF">
              <w:rPr>
                <w:rFonts w:ascii="Times New Roman" w:eastAsia="Arial" w:hAnsi="Times New Roman" w:cs="Times New Roman"/>
                <w:color w:val="000000" w:themeColor="text1"/>
                <w:sz w:val="16"/>
                <w:szCs w:val="16"/>
              </w:rPr>
              <w:t xml:space="preserve">studies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most EEG and fMRI studies report classification accuracy or semantic similarity metrics </w:t>
            </w:r>
            <w:r w:rsidRPr="002545EF">
              <w:rPr>
                <w:rFonts w:ascii="Times New Roman" w:eastAsia="Arial" w:hAnsi="Times New Roman" w:cs="Times New Roman"/>
                <w:color w:val="000000" w:themeColor="text1"/>
                <w:sz w:val="16"/>
                <w:szCs w:val="16"/>
              </w:rPr>
              <w:lastRenderedPageBreak/>
              <w:t>that cannot be directly compared to WER. This fragmentation prevents a meaningful answer to the question 'which modality performs best' without metric-stratified analysis, which Table 2 of this review provides.</w:t>
            </w:r>
          </w:p>
        </w:tc>
      </w:tr>
      <w:tr w:rsidR="002545EF" w:rsidRPr="002545EF" w14:paraId="7BDE7D40" w14:textId="77777777" w:rsidTr="00CE5D05">
        <w:tblPrEx>
          <w:tblCellMar>
            <w:top w:w="0" w:type="dxa"/>
            <w:bottom w:w="0" w:type="dxa"/>
          </w:tblCellMar>
        </w:tblPrEx>
        <w:tc>
          <w:tcPr>
            <w:tcW w:w="14400" w:type="dxa"/>
            <w:gridSpan w:val="6"/>
            <w:tcBorders>
              <w:top w:val="single" w:sz="4" w:space="0" w:color="1F4E79"/>
              <w:left w:val="single" w:sz="1" w:space="0" w:color="CCCCCC"/>
              <w:bottom w:val="single" w:sz="4" w:space="0" w:color="1F4E79"/>
              <w:right w:val="single" w:sz="1" w:space="0" w:color="CCCCCC"/>
            </w:tcBorders>
            <w:shd w:val="clear" w:color="auto" w:fill="1F4E79"/>
            <w:tcMar>
              <w:top w:w="60" w:type="dxa"/>
              <w:left w:w="120" w:type="dxa"/>
              <w:bottom w:w="60" w:type="dxa"/>
              <w:right w:w="120" w:type="dxa"/>
            </w:tcMar>
          </w:tcPr>
          <w:p w14:paraId="26789AFC" w14:textId="3E2DDBD6"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 xml:space="preserve">SECTION </w:t>
            </w:r>
            <w:proofErr w:type="gramStart"/>
            <w:r w:rsidRPr="002545EF">
              <w:rPr>
                <w:rFonts w:ascii="Times New Roman" w:eastAsia="Arial" w:hAnsi="Times New Roman" w:cs="Times New Roman"/>
                <w:b/>
                <w:bCs/>
                <w:color w:val="000000" w:themeColor="text1"/>
                <w:sz w:val="16"/>
                <w:szCs w:val="16"/>
              </w:rPr>
              <w:t xml:space="preserve">B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POPULATION AND SAMPLE FACTORS</w:t>
            </w:r>
          </w:p>
        </w:tc>
      </w:tr>
      <w:tr w:rsidR="002545EF" w:rsidRPr="002545EF" w14:paraId="443426E6" w14:textId="77777777" w:rsidTr="002545EF">
        <w:tblPrEx>
          <w:tblCellMar>
            <w:top w:w="0" w:type="dxa"/>
            <w:bottom w:w="0" w:type="dxa"/>
          </w:tblCellMar>
        </w:tblPrEx>
        <w:tc>
          <w:tcPr>
            <w:tcW w:w="1945"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2177F9F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4. Participant sample size</w:t>
            </w:r>
          </w:p>
          <w:p w14:paraId="12BC1F11"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Number of participants in evaluation; single-participant vs multi-participant studies</w:t>
            </w:r>
          </w:p>
        </w:tc>
        <w:tc>
          <w:tcPr>
            <w:tcW w:w="2327"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56008F77"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n=1: most invasive clinical neuroprosthesis studies (Card 2024, Willett 2023, Moses 2021, Metzger 2023)</w:t>
            </w:r>
          </w:p>
          <w:p w14:paraId="6E8C9C39"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n=2–5: majority of ECoG and intracortical research studies</w:t>
            </w:r>
          </w:p>
          <w:p w14:paraId="2352284D"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n=10–25: EEG classification studies; Singh 2025 sEEG</w:t>
            </w:r>
          </w:p>
          <w:p w14:paraId="21E0D389" w14:textId="38486951"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n=48: Chen </w:t>
            </w:r>
            <w:proofErr w:type="gramStart"/>
            <w:r w:rsidRPr="002545EF">
              <w:rPr>
                <w:rFonts w:ascii="Times New Roman" w:eastAsia="Arial" w:hAnsi="Times New Roman" w:cs="Times New Roman"/>
                <w:color w:val="000000" w:themeColor="text1"/>
                <w:sz w:val="16"/>
                <w:szCs w:val="16"/>
              </w:rPr>
              <w:t xml:space="preserve">2024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largest ECoG cohort</w:t>
            </w:r>
          </w:p>
          <w:p w14:paraId="49200623" w14:textId="25D92D9C"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n=175: Défossez </w:t>
            </w:r>
            <w:proofErr w:type="gramStart"/>
            <w:r w:rsidRPr="002545EF">
              <w:rPr>
                <w:rFonts w:ascii="Times New Roman" w:eastAsia="Arial" w:hAnsi="Times New Roman" w:cs="Times New Roman"/>
                <w:color w:val="000000" w:themeColor="text1"/>
                <w:sz w:val="16"/>
                <w:szCs w:val="16"/>
              </w:rPr>
              <w:t xml:space="preserve">2023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largest non-invasive pre-SSL</w:t>
            </w:r>
          </w:p>
          <w:p w14:paraId="6C983E9C" w14:textId="74308D79"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n=723: d'Ascoli </w:t>
            </w:r>
            <w:proofErr w:type="gramStart"/>
            <w:r w:rsidRPr="002545EF">
              <w:rPr>
                <w:rFonts w:ascii="Times New Roman" w:eastAsia="Arial" w:hAnsi="Times New Roman" w:cs="Times New Roman"/>
                <w:color w:val="000000" w:themeColor="text1"/>
                <w:sz w:val="16"/>
                <w:szCs w:val="16"/>
              </w:rPr>
              <w:t xml:space="preserve">2025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largest in review</w:t>
            </w:r>
          </w:p>
          <w:p w14:paraId="27A6D4F8"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Median n across all 71 studies estimated at 8–12 participants</w:t>
            </w:r>
          </w:p>
        </w:tc>
        <w:tc>
          <w:tcPr>
            <w:tcW w:w="1658"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4644EFF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Small n → inflated performance (overfitting to individual neural patterns)</w:t>
            </w:r>
          </w:p>
          <w:p w14:paraId="5DB656E1"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Single-participant results may reflect idiosyncratic neural representations</w:t>
            </w:r>
          </w:p>
          <w:p w14:paraId="372FDD84"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Variance estimates impossible with n=1</w:t>
            </w:r>
          </w:p>
          <w:p w14:paraId="4251DA6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Direction: larger n → more conservative and generalizable estimates.</w:t>
            </w:r>
          </w:p>
        </w:tc>
        <w:tc>
          <w:tcPr>
            <w:tcW w:w="1127" w:type="dxa"/>
            <w:tcBorders>
              <w:top w:val="single" w:sz="1" w:space="0" w:color="CCCCCC"/>
              <w:left w:val="single" w:sz="1" w:space="0" w:color="CCCCCC"/>
              <w:bottom w:val="single" w:sz="1" w:space="0" w:color="CCCCCC"/>
              <w:right w:val="single" w:sz="1" w:space="0" w:color="CCCCCC"/>
            </w:tcBorders>
            <w:shd w:val="clear" w:color="auto" w:fill="E67E22"/>
            <w:tcMar>
              <w:top w:w="90" w:type="dxa"/>
              <w:left w:w="80" w:type="dxa"/>
              <w:bottom w:w="90" w:type="dxa"/>
              <w:right w:w="80" w:type="dxa"/>
            </w:tcMar>
            <w:vAlign w:val="center"/>
          </w:tcPr>
          <w:p w14:paraId="5933BBBD" w14:textId="77777777" w:rsidR="002545EF" w:rsidRPr="002545EF" w:rsidRDefault="002545EF" w:rsidP="002545EF">
            <w:pPr>
              <w:spacing w:after="0" w:line="240" w:lineRule="auto"/>
              <w:jc w:val="cente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MAJOR</w:t>
            </w:r>
          </w:p>
        </w:tc>
        <w:tc>
          <w:tcPr>
            <w:tcW w:w="2729"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30B62F3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Range: </w:t>
            </w:r>
            <w:r w:rsidRPr="002545EF">
              <w:rPr>
                <w:rFonts w:ascii="Times New Roman" w:eastAsia="Arial" w:hAnsi="Times New Roman" w:cs="Times New Roman"/>
                <w:color w:val="000000" w:themeColor="text1"/>
                <w:sz w:val="16"/>
                <w:szCs w:val="16"/>
              </w:rPr>
              <w:t>n=1 (Card 2024, Willett 2023, Metzger 2023) to n=723 (d'Ascoli 2025)</w:t>
            </w:r>
          </w:p>
          <w:p w14:paraId="583DCD28"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No CI: </w:t>
            </w:r>
            <w:r w:rsidRPr="002545EF">
              <w:rPr>
                <w:rFonts w:ascii="Times New Roman" w:eastAsia="Arial" w:hAnsi="Times New Roman" w:cs="Times New Roman"/>
                <w:color w:val="000000" w:themeColor="text1"/>
                <w:sz w:val="16"/>
                <w:szCs w:val="16"/>
              </w:rPr>
              <w:t>Most n=1–5 studies do not report confidence intervals or standard deviations across participants</w:t>
            </w:r>
          </w:p>
          <w:p w14:paraId="55F46D9E"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Variance: </w:t>
            </w:r>
            <w:r w:rsidRPr="002545EF">
              <w:rPr>
                <w:rFonts w:ascii="Times New Roman" w:eastAsia="Arial" w:hAnsi="Times New Roman" w:cs="Times New Roman"/>
                <w:color w:val="000000" w:themeColor="text1"/>
                <w:sz w:val="16"/>
                <w:szCs w:val="16"/>
              </w:rPr>
              <w:t xml:space="preserve">Chen 2024 (n=48) reports meaningful PCC distribution; n=1 studies report </w:t>
            </w:r>
            <w:proofErr w:type="gramStart"/>
            <w:r w:rsidRPr="002545EF">
              <w:rPr>
                <w:rFonts w:ascii="Times New Roman" w:eastAsia="Arial" w:hAnsi="Times New Roman" w:cs="Times New Roman"/>
                <w:color w:val="000000" w:themeColor="text1"/>
                <w:sz w:val="16"/>
                <w:szCs w:val="16"/>
              </w:rPr>
              <w:t>point</w:t>
            </w:r>
            <w:proofErr w:type="gramEnd"/>
            <w:r w:rsidRPr="002545EF">
              <w:rPr>
                <w:rFonts w:ascii="Times New Roman" w:eastAsia="Arial" w:hAnsi="Times New Roman" w:cs="Times New Roman"/>
                <w:color w:val="000000" w:themeColor="text1"/>
                <w:sz w:val="16"/>
                <w:szCs w:val="16"/>
              </w:rPr>
              <w:t xml:space="preserve"> estimates only</w:t>
            </w:r>
          </w:p>
          <w:p w14:paraId="1D1E2A6E" w14:textId="56EE64F0"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Scale effect: </w:t>
            </w:r>
            <w:r w:rsidRPr="002545EF">
              <w:rPr>
                <w:rFonts w:ascii="Times New Roman" w:eastAsia="Arial" w:hAnsi="Times New Roman" w:cs="Times New Roman"/>
                <w:color w:val="000000" w:themeColor="text1"/>
                <w:sz w:val="16"/>
                <w:szCs w:val="16"/>
              </w:rPr>
              <w:t xml:space="preserve">d'Ascoli 2025 demonstrates performance scales with </w:t>
            </w:r>
            <w:proofErr w:type="gramStart"/>
            <w:r w:rsidRPr="002545EF">
              <w:rPr>
                <w:rFonts w:ascii="Times New Roman" w:eastAsia="Arial" w:hAnsi="Times New Roman" w:cs="Times New Roman"/>
                <w:color w:val="000000" w:themeColor="text1"/>
                <w:sz w:val="16"/>
                <w:szCs w:val="16"/>
              </w:rPr>
              <w:t xml:space="preserve">n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underscoring why small-n results cannot represent field capability</w:t>
            </w:r>
          </w:p>
        </w:tc>
        <w:tc>
          <w:tcPr>
            <w:tcW w:w="4614"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294E843F" w14:textId="18C4A43A"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Most headline clinical results in this review (Card 2024 WER 2.5%, Willett 2023 WER 9%, Metzger 2023 78 WPM) come from single-participant studies. These are landmark demonstrations of what is achievable in optimal conditions but should not be interpreted as population-level performance estimates. Variability in neural anatomy, clinical condition, and electrode placement means single-participant results may not represent the performance achievable in the next participant. The field's heavy reliance on n=1–5 studies is a structural limitation acknowledged in Section </w:t>
            </w:r>
            <w:proofErr w:type="gramStart"/>
            <w:r w:rsidRPr="002545EF">
              <w:rPr>
                <w:rFonts w:ascii="Times New Roman" w:eastAsia="Arial" w:hAnsi="Times New Roman" w:cs="Times New Roman"/>
                <w:color w:val="000000" w:themeColor="text1"/>
                <w:sz w:val="16"/>
                <w:szCs w:val="16"/>
              </w:rPr>
              <w:t xml:space="preserve">7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the contrast with d'Ascoli 2025 (n=723) illustrating what population-level assessment looks like is the most important scaling evidence in this review.</w:t>
            </w:r>
          </w:p>
        </w:tc>
      </w:tr>
      <w:tr w:rsidR="002545EF" w:rsidRPr="002545EF" w14:paraId="7F3DBE47" w14:textId="77777777" w:rsidTr="002545EF">
        <w:tblPrEx>
          <w:tblCellMar>
            <w:top w:w="0" w:type="dxa"/>
            <w:bottom w:w="0" w:type="dxa"/>
          </w:tblCellMar>
        </w:tblPrEx>
        <w:tc>
          <w:tcPr>
            <w:tcW w:w="1945"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1FC5205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5. Participant clinical status</w:t>
            </w:r>
          </w:p>
          <w:p w14:paraId="687795AE" w14:textId="19660DFA"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ALS / anarthria / paralysis clinical </w:t>
            </w:r>
            <w:proofErr w:type="gramStart"/>
            <w:r w:rsidRPr="002545EF">
              <w:rPr>
                <w:rFonts w:ascii="Times New Roman" w:eastAsia="Arial" w:hAnsi="Times New Roman" w:cs="Times New Roman"/>
                <w:i/>
                <w:iCs/>
                <w:color w:val="000000" w:themeColor="text1"/>
                <w:sz w:val="16"/>
                <w:szCs w:val="16"/>
              </w:rPr>
              <w:t>patients</w:t>
            </w:r>
            <w:proofErr w:type="gramEnd"/>
            <w:r w:rsidRPr="002545EF">
              <w:rPr>
                <w:rFonts w:ascii="Times New Roman" w:eastAsia="Arial" w:hAnsi="Times New Roman" w:cs="Times New Roman"/>
                <w:i/>
                <w:iCs/>
                <w:color w:val="000000" w:themeColor="text1"/>
                <w:sz w:val="16"/>
                <w:szCs w:val="16"/>
              </w:rPr>
              <w:t xml:space="preserve"> vs healthy </w:t>
            </w:r>
            <w:proofErr w:type="gramStart"/>
            <w:r w:rsidRPr="002545EF">
              <w:rPr>
                <w:rFonts w:ascii="Times New Roman" w:eastAsia="Arial" w:hAnsi="Times New Roman" w:cs="Times New Roman"/>
                <w:i/>
                <w:iCs/>
                <w:color w:val="000000" w:themeColor="text1"/>
                <w:sz w:val="16"/>
                <w:szCs w:val="16"/>
              </w:rPr>
              <w:t xml:space="preserve">volunteers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different decoding contexts</w:t>
            </w:r>
          </w:p>
        </w:tc>
        <w:tc>
          <w:tcPr>
            <w:tcW w:w="2327"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4EB624C1"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Healthy volunteers (epilepsy patients used clinically): ECoG, EEG, MEG, fMRI majority of studies</w:t>
            </w:r>
          </w:p>
          <w:p w14:paraId="3CACD336"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ALS / tetraplegia (intended use population): Card 2024, Willett 2023, Metzger 2023, Moses 2021</w:t>
            </w:r>
          </w:p>
          <w:p w14:paraId="4D2F82F4"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Locked-in syndrome: Chaudhary 2022, </w:t>
            </w:r>
            <w:proofErr w:type="spellStart"/>
            <w:r w:rsidRPr="002545EF">
              <w:rPr>
                <w:rFonts w:ascii="Times New Roman" w:eastAsia="Arial" w:hAnsi="Times New Roman" w:cs="Times New Roman"/>
                <w:color w:val="000000" w:themeColor="text1"/>
                <w:sz w:val="16"/>
                <w:szCs w:val="16"/>
              </w:rPr>
              <w:t>Vansteensel</w:t>
            </w:r>
            <w:proofErr w:type="spellEnd"/>
            <w:r w:rsidRPr="002545EF">
              <w:rPr>
                <w:rFonts w:ascii="Times New Roman" w:eastAsia="Arial" w:hAnsi="Times New Roman" w:cs="Times New Roman"/>
                <w:color w:val="000000" w:themeColor="text1"/>
                <w:sz w:val="16"/>
                <w:szCs w:val="16"/>
              </w:rPr>
              <w:t xml:space="preserve"> 2016</w:t>
            </w:r>
          </w:p>
          <w:p w14:paraId="32BF974B"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Anarthria: Moses 2021</w:t>
            </w:r>
          </w:p>
          <w:p w14:paraId="7B1BEB1D"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lastRenderedPageBreak/>
              <w:t>•  Mixed clinical / healthy: Chen 2024 (epilepsy + other), Singh 2025</w:t>
            </w:r>
          </w:p>
          <w:p w14:paraId="7917B3B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~25 of 71 studies use clinical populations; ~46 use healthy participants</w:t>
            </w:r>
          </w:p>
        </w:tc>
        <w:tc>
          <w:tcPr>
            <w:tcW w:w="1658"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1D55666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Clinical populations → lower WPM and higher WER than healthy volunteers on comparable systems.</w:t>
            </w:r>
          </w:p>
          <w:p w14:paraId="7045E31E"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Direction: healthy participant performance overestimates clinical deployment performance.</w:t>
            </w:r>
          </w:p>
        </w:tc>
        <w:tc>
          <w:tcPr>
            <w:tcW w:w="1127" w:type="dxa"/>
            <w:tcBorders>
              <w:top w:val="single" w:sz="1" w:space="0" w:color="CCCCCC"/>
              <w:left w:val="single" w:sz="1" w:space="0" w:color="CCCCCC"/>
              <w:bottom w:val="single" w:sz="1" w:space="0" w:color="CCCCCC"/>
              <w:right w:val="single" w:sz="1" w:space="0" w:color="CCCCCC"/>
            </w:tcBorders>
            <w:shd w:val="clear" w:color="auto" w:fill="E67E22"/>
            <w:tcMar>
              <w:top w:w="90" w:type="dxa"/>
              <w:left w:w="80" w:type="dxa"/>
              <w:bottom w:w="90" w:type="dxa"/>
              <w:right w:w="80" w:type="dxa"/>
            </w:tcMar>
            <w:vAlign w:val="center"/>
          </w:tcPr>
          <w:p w14:paraId="4426D91B" w14:textId="77777777" w:rsidR="002545EF" w:rsidRPr="002545EF" w:rsidRDefault="002545EF" w:rsidP="002545EF">
            <w:pPr>
              <w:spacing w:after="0" w:line="240" w:lineRule="auto"/>
              <w:jc w:val="cente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MAJOR</w:t>
            </w:r>
          </w:p>
        </w:tc>
        <w:tc>
          <w:tcPr>
            <w:tcW w:w="2729"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2163A72B" w14:textId="694C9788"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Clinical vs healthy: </w:t>
            </w:r>
            <w:r w:rsidRPr="002545EF">
              <w:rPr>
                <w:rFonts w:ascii="Times New Roman" w:eastAsia="Arial" w:hAnsi="Times New Roman" w:cs="Times New Roman"/>
                <w:color w:val="000000" w:themeColor="text1"/>
                <w:sz w:val="16"/>
                <w:szCs w:val="16"/>
              </w:rPr>
              <w:t>Herff 2015 (healthy epilepsy patients) WER ~25% vs Moses 2021 (ALS anarthria) WER 26</w:t>
            </w:r>
            <w:proofErr w:type="gramStart"/>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appears comparable but task demands differ fundamentally</w:t>
            </w:r>
          </w:p>
          <w:p w14:paraId="0710E59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Muscle weakness: </w:t>
            </w:r>
            <w:r w:rsidRPr="002545EF">
              <w:rPr>
                <w:rFonts w:ascii="Times New Roman" w:eastAsia="Arial" w:hAnsi="Times New Roman" w:cs="Times New Roman"/>
                <w:color w:val="000000" w:themeColor="text1"/>
                <w:sz w:val="16"/>
                <w:szCs w:val="16"/>
              </w:rPr>
              <w:t>ALS patients show reduced articulatory signal strength; affects intracortical threshold crossing rates</w:t>
            </w:r>
          </w:p>
          <w:p w14:paraId="2E451BA4" w14:textId="4876AA50"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Confound: </w:t>
            </w:r>
            <w:r w:rsidRPr="002545EF">
              <w:rPr>
                <w:rFonts w:ascii="Times New Roman" w:eastAsia="Arial" w:hAnsi="Times New Roman" w:cs="Times New Roman"/>
                <w:color w:val="000000" w:themeColor="text1"/>
                <w:sz w:val="16"/>
                <w:szCs w:val="16"/>
              </w:rPr>
              <w:t xml:space="preserve">Epilepsy patients used for ECoG research are clinical but not the </w:t>
            </w:r>
            <w:r w:rsidRPr="002545EF">
              <w:rPr>
                <w:rFonts w:ascii="Times New Roman" w:eastAsia="Arial" w:hAnsi="Times New Roman" w:cs="Times New Roman"/>
                <w:color w:val="000000" w:themeColor="text1"/>
                <w:sz w:val="16"/>
                <w:szCs w:val="16"/>
              </w:rPr>
              <w:lastRenderedPageBreak/>
              <w:t xml:space="preserve">target ALS/paralysis </w:t>
            </w:r>
            <w:proofErr w:type="gramStart"/>
            <w:r w:rsidRPr="002545EF">
              <w:rPr>
                <w:rFonts w:ascii="Times New Roman" w:eastAsia="Arial" w:hAnsi="Times New Roman" w:cs="Times New Roman"/>
                <w:color w:val="000000" w:themeColor="text1"/>
                <w:sz w:val="16"/>
                <w:szCs w:val="16"/>
              </w:rPr>
              <w:t xml:space="preserve">population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performance may not transfer</w:t>
            </w:r>
          </w:p>
        </w:tc>
        <w:tc>
          <w:tcPr>
            <w:tcW w:w="4614"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2C421C20" w14:textId="7C97C5B4"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lastRenderedPageBreak/>
              <w:t xml:space="preserve">Research ECoG studies predominantly use epilepsy patients implanted for clinical seizure </w:t>
            </w:r>
            <w:proofErr w:type="gramStart"/>
            <w:r w:rsidRPr="002545EF">
              <w:rPr>
                <w:rFonts w:ascii="Times New Roman" w:eastAsia="Arial" w:hAnsi="Times New Roman" w:cs="Times New Roman"/>
                <w:color w:val="000000" w:themeColor="text1"/>
                <w:sz w:val="16"/>
                <w:szCs w:val="16"/>
              </w:rPr>
              <w:t xml:space="preserve">monitoring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a population that can produce overt speech and has different neural characteristics from the ALS or paralysis population that speech neuroprostheses are designed to serve. Performance benchmarks from epilepsy patient studies may overestimate what is achievable in ALS or locked-in populations where motor pathway degeneration, fatigue, and communication history differ substantially. The distinction between 'clinical proof of concept' and 'intended use population performance' is a critical interpretive consideration throughout this review.</w:t>
            </w:r>
          </w:p>
        </w:tc>
      </w:tr>
      <w:tr w:rsidR="002545EF" w:rsidRPr="002545EF" w14:paraId="3561FA4C" w14:textId="77777777" w:rsidTr="00CE5D05">
        <w:tblPrEx>
          <w:tblCellMar>
            <w:top w:w="0" w:type="dxa"/>
            <w:bottom w:w="0" w:type="dxa"/>
          </w:tblCellMar>
        </w:tblPrEx>
        <w:tc>
          <w:tcPr>
            <w:tcW w:w="14400" w:type="dxa"/>
            <w:gridSpan w:val="6"/>
            <w:tcBorders>
              <w:top w:val="single" w:sz="4" w:space="0" w:color="1F4E79"/>
              <w:left w:val="single" w:sz="1" w:space="0" w:color="CCCCCC"/>
              <w:bottom w:val="single" w:sz="4" w:space="0" w:color="1F4E79"/>
              <w:right w:val="single" w:sz="1" w:space="0" w:color="CCCCCC"/>
            </w:tcBorders>
            <w:shd w:val="clear" w:color="auto" w:fill="1F4E79"/>
            <w:tcMar>
              <w:top w:w="60" w:type="dxa"/>
              <w:left w:w="120" w:type="dxa"/>
              <w:bottom w:w="60" w:type="dxa"/>
              <w:right w:w="120" w:type="dxa"/>
            </w:tcMar>
          </w:tcPr>
          <w:p w14:paraId="7EB9B502" w14:textId="4153C550"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SECTION </w:t>
            </w:r>
            <w:proofErr w:type="gramStart"/>
            <w:r w:rsidRPr="002545EF">
              <w:rPr>
                <w:rFonts w:ascii="Times New Roman" w:eastAsia="Arial" w:hAnsi="Times New Roman" w:cs="Times New Roman"/>
                <w:b/>
                <w:bCs/>
                <w:color w:val="000000" w:themeColor="text1"/>
                <w:sz w:val="16"/>
                <w:szCs w:val="16"/>
              </w:rPr>
              <w:t xml:space="preserve">C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EVALUATION METHODOLOGY FACTORS</w:t>
            </w:r>
          </w:p>
        </w:tc>
      </w:tr>
      <w:tr w:rsidR="002545EF" w:rsidRPr="002545EF" w14:paraId="45973CC4" w14:textId="77777777" w:rsidTr="002545EF">
        <w:tblPrEx>
          <w:tblCellMar>
            <w:top w:w="0" w:type="dxa"/>
            <w:bottom w:w="0" w:type="dxa"/>
          </w:tblCellMar>
        </w:tblPrEx>
        <w:tc>
          <w:tcPr>
            <w:tcW w:w="1945"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0ACC1718"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6. Evaluation methodology</w:t>
            </w:r>
          </w:p>
          <w:p w14:paraId="529EB34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How performance is measured: held-out test set vs cross-validation vs online real-time evaluation</w:t>
            </w:r>
          </w:p>
        </w:tc>
        <w:tc>
          <w:tcPr>
            <w:tcW w:w="2327"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2D4FC604"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Within-session k-fold cross-validation: most EEG imagined speech studies</w:t>
            </w:r>
          </w:p>
          <w:p w14:paraId="686C5587"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Leave-one-participant-out cross-validation: subject-independent EEG studies</w:t>
            </w:r>
          </w:p>
          <w:p w14:paraId="1F1A0039"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Held-out test set (unseen sessions): most clinical neuroprosthesis studies</w:t>
            </w:r>
          </w:p>
          <w:p w14:paraId="43875EED"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Online real-time evaluation: Card 2024, Willett 2023, Angrick 2021</w:t>
            </w:r>
          </w:p>
          <w:p w14:paraId="3B518A3B"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Pre-train + fine-tune split: foundation model and SSL studies</w:t>
            </w:r>
          </w:p>
          <w:p w14:paraId="4230D4F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No standardized evaluation protocol across 71 studies</w:t>
            </w:r>
          </w:p>
        </w:tc>
        <w:tc>
          <w:tcPr>
            <w:tcW w:w="1658"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6668132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Cross-validation → optimistically biased vs held-out.</w:t>
            </w:r>
          </w:p>
          <w:p w14:paraId="41B2A052"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Within-session CV inflates accuracy 5–15% vs held-out evaluation</w:t>
            </w:r>
          </w:p>
          <w:p w14:paraId="7CBD40A1"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  Online evaluation introduces signal drift and fatigue </w:t>
            </w:r>
            <w:proofErr w:type="gramStart"/>
            <w:r w:rsidRPr="002545EF">
              <w:rPr>
                <w:rFonts w:ascii="Times New Roman" w:eastAsia="Arial" w:hAnsi="Times New Roman" w:cs="Times New Roman"/>
                <w:color w:val="000000" w:themeColor="text1"/>
                <w:sz w:val="16"/>
                <w:szCs w:val="16"/>
              </w:rPr>
              <w:t>not present</w:t>
            </w:r>
            <w:proofErr w:type="gramEnd"/>
            <w:r w:rsidRPr="002545EF">
              <w:rPr>
                <w:rFonts w:ascii="Times New Roman" w:eastAsia="Arial" w:hAnsi="Times New Roman" w:cs="Times New Roman"/>
                <w:color w:val="000000" w:themeColor="text1"/>
                <w:sz w:val="16"/>
                <w:szCs w:val="16"/>
              </w:rPr>
              <w:t xml:space="preserve"> in offline CV</w:t>
            </w:r>
          </w:p>
          <w:p w14:paraId="03654E56"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Direction: offline CV &gt; </w:t>
            </w:r>
            <w:proofErr w:type="gramStart"/>
            <w:r w:rsidRPr="002545EF">
              <w:rPr>
                <w:rFonts w:ascii="Times New Roman" w:eastAsia="Arial" w:hAnsi="Times New Roman" w:cs="Times New Roman"/>
                <w:i/>
                <w:iCs/>
                <w:color w:val="000000" w:themeColor="text1"/>
                <w:sz w:val="16"/>
                <w:szCs w:val="16"/>
              </w:rPr>
              <w:t>held-out</w:t>
            </w:r>
            <w:proofErr w:type="gramEnd"/>
            <w:r w:rsidRPr="002545EF">
              <w:rPr>
                <w:rFonts w:ascii="Times New Roman" w:eastAsia="Arial" w:hAnsi="Times New Roman" w:cs="Times New Roman"/>
                <w:i/>
                <w:iCs/>
                <w:color w:val="000000" w:themeColor="text1"/>
                <w:sz w:val="16"/>
                <w:szCs w:val="16"/>
              </w:rPr>
              <w:t xml:space="preserve"> &gt; online real-time in terms of reported performance.</w:t>
            </w:r>
          </w:p>
        </w:tc>
        <w:tc>
          <w:tcPr>
            <w:tcW w:w="1127" w:type="dxa"/>
            <w:tcBorders>
              <w:top w:val="single" w:sz="1" w:space="0" w:color="CCCCCC"/>
              <w:left w:val="single" w:sz="1" w:space="0" w:color="CCCCCC"/>
              <w:bottom w:val="single" w:sz="1" w:space="0" w:color="CCCCCC"/>
              <w:right w:val="single" w:sz="1" w:space="0" w:color="CCCCCC"/>
            </w:tcBorders>
            <w:shd w:val="clear" w:color="auto" w:fill="E67E22"/>
            <w:tcMar>
              <w:top w:w="90" w:type="dxa"/>
              <w:left w:w="80" w:type="dxa"/>
              <w:bottom w:w="90" w:type="dxa"/>
              <w:right w:w="80" w:type="dxa"/>
            </w:tcMar>
            <w:vAlign w:val="center"/>
          </w:tcPr>
          <w:p w14:paraId="607AF7A8" w14:textId="77777777" w:rsidR="002545EF" w:rsidRPr="002545EF" w:rsidRDefault="002545EF" w:rsidP="002545EF">
            <w:pPr>
              <w:spacing w:after="0" w:line="240" w:lineRule="auto"/>
              <w:jc w:val="cente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MAJOR</w:t>
            </w:r>
          </w:p>
        </w:tc>
        <w:tc>
          <w:tcPr>
            <w:tcW w:w="2729"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687BCDA2" w14:textId="3FD40A3D"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Clinical vs offline: </w:t>
            </w:r>
            <w:r w:rsidRPr="002545EF">
              <w:rPr>
                <w:rFonts w:ascii="Times New Roman" w:eastAsia="Arial" w:hAnsi="Times New Roman" w:cs="Times New Roman"/>
                <w:color w:val="000000" w:themeColor="text1"/>
                <w:sz w:val="16"/>
                <w:szCs w:val="16"/>
              </w:rPr>
              <w:t xml:space="preserve">Card 2024 WER 2.5% (online real-time) vs most EEG studies using offline </w:t>
            </w:r>
            <w:proofErr w:type="gramStart"/>
            <w:r w:rsidRPr="002545EF">
              <w:rPr>
                <w:rFonts w:ascii="Times New Roman" w:eastAsia="Arial" w:hAnsi="Times New Roman" w:cs="Times New Roman"/>
                <w:color w:val="000000" w:themeColor="text1"/>
                <w:sz w:val="16"/>
                <w:szCs w:val="16"/>
              </w:rPr>
              <w:t xml:space="preserve">CV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comparing these directly is misleading</w:t>
            </w:r>
          </w:p>
          <w:p w14:paraId="708CA560"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CV inflation: </w:t>
            </w:r>
            <w:r w:rsidRPr="002545EF">
              <w:rPr>
                <w:rFonts w:ascii="Times New Roman" w:eastAsia="Arial" w:hAnsi="Times New Roman" w:cs="Times New Roman"/>
                <w:color w:val="000000" w:themeColor="text1"/>
                <w:sz w:val="16"/>
                <w:szCs w:val="16"/>
              </w:rPr>
              <w:t>Many EEG studies report 85–92% accuracy via cross-validation; held-out evaluation would likely be lower</w:t>
            </w:r>
          </w:p>
          <w:p w14:paraId="5EB158CC"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Standard: </w:t>
            </w:r>
            <w:r w:rsidRPr="002545EF">
              <w:rPr>
                <w:rFonts w:ascii="Times New Roman" w:eastAsia="Arial" w:hAnsi="Times New Roman" w:cs="Times New Roman"/>
                <w:color w:val="000000" w:themeColor="text1"/>
                <w:sz w:val="16"/>
                <w:szCs w:val="16"/>
              </w:rPr>
              <w:t>No evaluation standard exists in this field comparable to train/validation/test splits in machine learning benchmarks like LibriSpeech</w:t>
            </w:r>
          </w:p>
          <w:p w14:paraId="54A86CC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Studies using online evaluation: 3, 22, 27, 30 (intracortical); 8 (sEEG)</w:t>
            </w:r>
          </w:p>
        </w:tc>
        <w:tc>
          <w:tcPr>
            <w:tcW w:w="4614"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5C6263B0" w14:textId="764C209A"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The absence of a standardized evaluation protocol is a major source of incomparability across this literature. EEG studies typically report performance via cross-validation on pooled session </w:t>
            </w:r>
            <w:proofErr w:type="gramStart"/>
            <w:r w:rsidRPr="002545EF">
              <w:rPr>
                <w:rFonts w:ascii="Times New Roman" w:eastAsia="Arial" w:hAnsi="Times New Roman" w:cs="Times New Roman"/>
                <w:color w:val="000000" w:themeColor="text1"/>
                <w:sz w:val="16"/>
                <w:szCs w:val="16"/>
              </w:rPr>
              <w:t xml:space="preserve">data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a procedure that allows signal leakage between training and test sets if not carefully implemented. Intracortical neuroprosthesis studies evaluate online in real clinical settings where signal drift, fatigue, and electrode degradation are real factors. These evaluation contexts are so different that the resulting performance numbers address fundamentally different questions. Standardized evaluation </w:t>
            </w:r>
            <w:proofErr w:type="gramStart"/>
            <w:r w:rsidRPr="002545EF">
              <w:rPr>
                <w:rFonts w:ascii="Times New Roman" w:eastAsia="Arial" w:hAnsi="Times New Roman" w:cs="Times New Roman"/>
                <w:color w:val="000000" w:themeColor="text1"/>
                <w:sz w:val="16"/>
                <w:szCs w:val="16"/>
              </w:rPr>
              <w:t xml:space="preserve">protocols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analogous to LibriSpeech for speech </w:t>
            </w:r>
            <w:proofErr w:type="gramStart"/>
            <w:r w:rsidRPr="002545EF">
              <w:rPr>
                <w:rFonts w:ascii="Times New Roman" w:eastAsia="Arial" w:hAnsi="Times New Roman" w:cs="Times New Roman"/>
                <w:color w:val="000000" w:themeColor="text1"/>
                <w:sz w:val="16"/>
                <w:szCs w:val="16"/>
              </w:rPr>
              <w:t xml:space="preserve">recognition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are identified as a priority research need in Section 7.5.</w:t>
            </w:r>
          </w:p>
        </w:tc>
      </w:tr>
      <w:tr w:rsidR="002545EF" w:rsidRPr="002545EF" w14:paraId="4C07F2A0" w14:textId="77777777" w:rsidTr="00CE5D05">
        <w:tblPrEx>
          <w:tblCellMar>
            <w:top w:w="0" w:type="dxa"/>
            <w:bottom w:w="0" w:type="dxa"/>
          </w:tblCellMar>
        </w:tblPrEx>
        <w:tc>
          <w:tcPr>
            <w:tcW w:w="14400" w:type="dxa"/>
            <w:gridSpan w:val="6"/>
            <w:tcBorders>
              <w:top w:val="single" w:sz="4" w:space="0" w:color="1F4E79"/>
              <w:left w:val="single" w:sz="1" w:space="0" w:color="CCCCCC"/>
              <w:bottom w:val="single" w:sz="4" w:space="0" w:color="1F4E79"/>
              <w:right w:val="single" w:sz="1" w:space="0" w:color="CCCCCC"/>
            </w:tcBorders>
            <w:shd w:val="clear" w:color="auto" w:fill="1F4E79"/>
            <w:tcMar>
              <w:top w:w="60" w:type="dxa"/>
              <w:left w:w="120" w:type="dxa"/>
              <w:bottom w:w="60" w:type="dxa"/>
              <w:right w:w="120" w:type="dxa"/>
            </w:tcMar>
          </w:tcPr>
          <w:p w14:paraId="5602FF46" w14:textId="470F4D0A"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SECTION </w:t>
            </w:r>
            <w:proofErr w:type="gramStart"/>
            <w:r w:rsidRPr="002545EF">
              <w:rPr>
                <w:rFonts w:ascii="Times New Roman" w:eastAsia="Arial" w:hAnsi="Times New Roman" w:cs="Times New Roman"/>
                <w:b/>
                <w:bCs/>
                <w:color w:val="000000" w:themeColor="text1"/>
                <w:sz w:val="16"/>
                <w:szCs w:val="16"/>
              </w:rPr>
              <w:t xml:space="preserve">D </w:t>
            </w:r>
            <w:r w:rsidRPr="002545EF">
              <w:rPr>
                <w:rFonts w:ascii="Times New Roman" w:eastAsia="Arial" w:hAnsi="Times New Roman" w:cs="Times New Roman"/>
                <w:b/>
                <w:bCs/>
                <w:color w:val="000000" w:themeColor="text1"/>
                <w:sz w:val="16"/>
                <w:szCs w:val="16"/>
              </w:rPr>
              <w:t xml:space="preserve"> -</w:t>
            </w:r>
            <w:proofErr w:type="gramEnd"/>
            <w:r w:rsidRPr="002545EF">
              <w:rPr>
                <w:rFonts w:ascii="Times New Roman" w:eastAsia="Arial" w:hAnsi="Times New Roman" w:cs="Times New Roman"/>
                <w:b/>
                <w:bCs/>
                <w:color w:val="000000" w:themeColor="text1"/>
                <w:sz w:val="16"/>
                <w:szCs w:val="16"/>
              </w:rPr>
              <w:t xml:space="preserve"> </w:t>
            </w:r>
            <w:r w:rsidRPr="002545EF">
              <w:rPr>
                <w:rFonts w:ascii="Times New Roman" w:eastAsia="Arial" w:hAnsi="Times New Roman" w:cs="Times New Roman"/>
                <w:b/>
                <w:bCs/>
                <w:color w:val="000000" w:themeColor="text1"/>
                <w:sz w:val="16"/>
                <w:szCs w:val="16"/>
              </w:rPr>
              <w:t>DIVERSITY AND REPRESENTATION FACTORS</w:t>
            </w:r>
          </w:p>
        </w:tc>
      </w:tr>
      <w:tr w:rsidR="002545EF" w:rsidRPr="002545EF" w14:paraId="1CC6A88A" w14:textId="77777777" w:rsidTr="002545EF">
        <w:tblPrEx>
          <w:tblCellMar>
            <w:top w:w="0" w:type="dxa"/>
            <w:bottom w:w="0" w:type="dxa"/>
          </w:tblCellMar>
        </w:tblPrEx>
        <w:tc>
          <w:tcPr>
            <w:tcW w:w="1945"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67F3C7ED"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7. Language and dataset diversity</w:t>
            </w:r>
          </w:p>
          <w:p w14:paraId="0E49CD3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Language of decoding </w:t>
            </w:r>
            <w:proofErr w:type="gramStart"/>
            <w:r w:rsidRPr="002545EF">
              <w:rPr>
                <w:rFonts w:ascii="Times New Roman" w:eastAsia="Arial" w:hAnsi="Times New Roman" w:cs="Times New Roman"/>
                <w:i/>
                <w:iCs/>
                <w:color w:val="000000" w:themeColor="text1"/>
                <w:sz w:val="16"/>
                <w:szCs w:val="16"/>
              </w:rPr>
              <w:t>task;</w:t>
            </w:r>
            <w:proofErr w:type="gramEnd"/>
            <w:r w:rsidRPr="002545EF">
              <w:rPr>
                <w:rFonts w:ascii="Times New Roman" w:eastAsia="Arial" w:hAnsi="Times New Roman" w:cs="Times New Roman"/>
                <w:i/>
                <w:iCs/>
                <w:color w:val="000000" w:themeColor="text1"/>
                <w:sz w:val="16"/>
                <w:szCs w:val="16"/>
              </w:rPr>
              <w:t xml:space="preserve"> whether multiple languages or datasets evaluated</w:t>
            </w:r>
          </w:p>
        </w:tc>
        <w:tc>
          <w:tcPr>
            <w:tcW w:w="2327"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40521244"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English-only: ~67 of 71 studies (94%)</w:t>
            </w:r>
          </w:p>
          <w:p w14:paraId="27939465"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Mandarin Chinese: Li 2022 (sEMG tonal), Song 2023 (HD-sEMG)</w:t>
            </w:r>
          </w:p>
          <w:p w14:paraId="63B0AA6D"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Three languages (EN, FR, NL): d'Ascoli 2025 only</w:t>
            </w:r>
          </w:p>
          <w:p w14:paraId="0B86F93C"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English + Chinese: Zhu 2021 (HD-sEMG digit classification)</w:t>
            </w:r>
          </w:p>
          <w:p w14:paraId="541419E9"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Single dataset / lab: majority of included studies</w:t>
            </w:r>
          </w:p>
          <w:p w14:paraId="2232D271"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Multi-dataset: Défossez 2023 (4 datasets), d'Ascoli 2025 (7 datasets)</w:t>
            </w:r>
          </w:p>
          <w:p w14:paraId="12C007E1"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lastRenderedPageBreak/>
              <w:t>94% English-only; no Arabic, Spanish, or Hindi datasets in this review</w:t>
            </w:r>
          </w:p>
        </w:tc>
        <w:tc>
          <w:tcPr>
            <w:tcW w:w="1658"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6BFAF982"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English-dominant benchmarks do not generalize to other languages.</w:t>
            </w:r>
          </w:p>
          <w:p w14:paraId="1642E7F7"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Tonal languages (Mandarin) require fundamentally different decoding targets</w:t>
            </w:r>
          </w:p>
          <w:p w14:paraId="1FC9AC40"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CER for character-based languages is not comparable to WER for word-based</w:t>
            </w:r>
          </w:p>
          <w:p w14:paraId="16E1CB99" w14:textId="1825F7A0"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 xml:space="preserve">Direction: </w:t>
            </w:r>
            <w:proofErr w:type="gramStart"/>
            <w:r w:rsidRPr="002545EF">
              <w:rPr>
                <w:rFonts w:ascii="Times New Roman" w:eastAsia="Arial" w:hAnsi="Times New Roman" w:cs="Times New Roman"/>
                <w:i/>
                <w:iCs/>
                <w:color w:val="000000" w:themeColor="text1"/>
                <w:sz w:val="16"/>
                <w:szCs w:val="16"/>
              </w:rPr>
              <w:t xml:space="preserve">unknown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performance on non-</w:t>
            </w:r>
            <w:r w:rsidRPr="002545EF">
              <w:rPr>
                <w:rFonts w:ascii="Times New Roman" w:eastAsia="Arial" w:hAnsi="Times New Roman" w:cs="Times New Roman"/>
                <w:i/>
                <w:iCs/>
                <w:color w:val="000000" w:themeColor="text1"/>
                <w:sz w:val="16"/>
                <w:szCs w:val="16"/>
              </w:rPr>
              <w:lastRenderedPageBreak/>
              <w:t>English languages is largely unstudied.</w:t>
            </w:r>
          </w:p>
        </w:tc>
        <w:tc>
          <w:tcPr>
            <w:tcW w:w="1127" w:type="dxa"/>
            <w:tcBorders>
              <w:top w:val="single" w:sz="1" w:space="0" w:color="CCCCCC"/>
              <w:left w:val="single" w:sz="1" w:space="0" w:color="CCCCCC"/>
              <w:bottom w:val="single" w:sz="1" w:space="0" w:color="CCCCCC"/>
              <w:right w:val="single" w:sz="1" w:space="0" w:color="CCCCCC"/>
            </w:tcBorders>
            <w:shd w:val="clear" w:color="auto" w:fill="E67E22"/>
            <w:tcMar>
              <w:top w:w="90" w:type="dxa"/>
              <w:left w:w="80" w:type="dxa"/>
              <w:bottom w:w="90" w:type="dxa"/>
              <w:right w:w="80" w:type="dxa"/>
            </w:tcMar>
            <w:vAlign w:val="center"/>
          </w:tcPr>
          <w:p w14:paraId="6F4C76D5" w14:textId="77777777" w:rsidR="002545EF" w:rsidRPr="002545EF" w:rsidRDefault="002545EF" w:rsidP="002545EF">
            <w:pPr>
              <w:spacing w:after="0" w:line="240" w:lineRule="auto"/>
              <w:jc w:val="cente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lastRenderedPageBreak/>
              <w:t>MAJOR</w:t>
            </w:r>
          </w:p>
        </w:tc>
        <w:tc>
          <w:tcPr>
            <w:tcW w:w="2729"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6377C9CE" w14:textId="32A46735"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English dominance: </w:t>
            </w:r>
            <w:r w:rsidRPr="002545EF">
              <w:rPr>
                <w:rFonts w:ascii="Times New Roman" w:eastAsia="Arial" w:hAnsi="Times New Roman" w:cs="Times New Roman"/>
                <w:color w:val="000000" w:themeColor="text1"/>
                <w:sz w:val="16"/>
                <w:szCs w:val="16"/>
              </w:rPr>
              <w:t>67/71 studies (94%) are English-</w:t>
            </w:r>
            <w:proofErr w:type="gramStart"/>
            <w:r w:rsidRPr="002545EF">
              <w:rPr>
                <w:rFonts w:ascii="Times New Roman" w:eastAsia="Arial" w:hAnsi="Times New Roman" w:cs="Times New Roman"/>
                <w:color w:val="000000" w:themeColor="text1"/>
                <w:sz w:val="16"/>
                <w:szCs w:val="16"/>
              </w:rPr>
              <w:t xml:space="preserve">only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the field's benchmark landscape is English-centric</w:t>
            </w:r>
          </w:p>
          <w:p w14:paraId="0585CA6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Tonal exception: </w:t>
            </w:r>
            <w:r w:rsidRPr="002545EF">
              <w:rPr>
                <w:rFonts w:ascii="Times New Roman" w:eastAsia="Arial" w:hAnsi="Times New Roman" w:cs="Times New Roman"/>
                <w:color w:val="000000" w:themeColor="text1"/>
                <w:sz w:val="16"/>
                <w:szCs w:val="16"/>
              </w:rPr>
              <w:t>Song 2023 CER 3.11% (Chinese HD-sEMG) is not comparable to WER metrics from English studies</w:t>
            </w:r>
          </w:p>
          <w:p w14:paraId="78B31188"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Scale gap: </w:t>
            </w:r>
            <w:r w:rsidRPr="002545EF">
              <w:rPr>
                <w:rFonts w:ascii="Times New Roman" w:eastAsia="Arial" w:hAnsi="Times New Roman" w:cs="Times New Roman"/>
                <w:color w:val="000000" w:themeColor="text1"/>
                <w:sz w:val="16"/>
                <w:szCs w:val="16"/>
              </w:rPr>
              <w:t>d'Ascoli 2025 is the only study to systematically evaluate cross-language non-invasive decoding</w:t>
            </w:r>
          </w:p>
          <w:p w14:paraId="08B4841F"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Missing languages: </w:t>
            </w:r>
            <w:r w:rsidRPr="002545EF">
              <w:rPr>
                <w:rFonts w:ascii="Times New Roman" w:eastAsia="Arial" w:hAnsi="Times New Roman" w:cs="Times New Roman"/>
                <w:color w:val="000000" w:themeColor="text1"/>
                <w:sz w:val="16"/>
                <w:szCs w:val="16"/>
              </w:rPr>
              <w:t>No Arabic, Hindi, Spanish, Portuguese, or African language studies in 71 included</w:t>
            </w:r>
          </w:p>
        </w:tc>
        <w:tc>
          <w:tcPr>
            <w:tcW w:w="4614" w:type="dxa"/>
            <w:tcBorders>
              <w:top w:val="single" w:sz="1" w:space="0" w:color="CCCCCC"/>
              <w:left w:val="single" w:sz="1" w:space="0" w:color="CCCCCC"/>
              <w:bottom w:val="single" w:sz="1" w:space="0" w:color="CCCCCC"/>
              <w:right w:val="single" w:sz="1" w:space="0" w:color="CCCCCC"/>
            </w:tcBorders>
            <w:shd w:val="clear" w:color="auto" w:fill="FFF2CC"/>
            <w:tcMar>
              <w:top w:w="90" w:type="dxa"/>
              <w:left w:w="110" w:type="dxa"/>
              <w:bottom w:w="90" w:type="dxa"/>
              <w:right w:w="110" w:type="dxa"/>
            </w:tcMar>
          </w:tcPr>
          <w:p w14:paraId="103D5A87" w14:textId="0C8282CB"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The English-language dominance of this literature creates an unacknowledged benchmark </w:t>
            </w:r>
            <w:proofErr w:type="gramStart"/>
            <w:r w:rsidRPr="002545EF">
              <w:rPr>
                <w:rFonts w:ascii="Times New Roman" w:eastAsia="Arial" w:hAnsi="Times New Roman" w:cs="Times New Roman"/>
                <w:color w:val="000000" w:themeColor="text1"/>
                <w:sz w:val="16"/>
                <w:szCs w:val="16"/>
              </w:rPr>
              <w:t xml:space="preserve">bias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all reported performance figures implicitly assume English phonology, vocabulary, and syntax. For approximately 5.5 billion non-English speakers globally, the practical accessibility of brain-to-speech technology depends on extending these methods to other languages. The CER of 3.11% reported by Song 2023 for Chinese HD-sEMG cannot be compared to English WER </w:t>
            </w:r>
            <w:proofErr w:type="gramStart"/>
            <w:r w:rsidRPr="002545EF">
              <w:rPr>
                <w:rFonts w:ascii="Times New Roman" w:eastAsia="Arial" w:hAnsi="Times New Roman" w:cs="Times New Roman"/>
                <w:color w:val="000000" w:themeColor="text1"/>
                <w:sz w:val="16"/>
                <w:szCs w:val="16"/>
              </w:rPr>
              <w:t xml:space="preserve">figures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they measure different linguistic units in typologically distinct languages. d'Ascoli 2025 is a rare exception demonstrating cross-language non-invasive decoding, but it covers only three European languages. Language diversity is identified as a research priority in Section 7.7.</w:t>
            </w:r>
          </w:p>
        </w:tc>
      </w:tr>
      <w:tr w:rsidR="002545EF" w:rsidRPr="002545EF" w14:paraId="701F1E45" w14:textId="77777777" w:rsidTr="002545EF">
        <w:tblPrEx>
          <w:tblCellMar>
            <w:top w:w="0" w:type="dxa"/>
            <w:bottom w:w="0" w:type="dxa"/>
          </w:tblCellMar>
        </w:tblPrEx>
        <w:tc>
          <w:tcPr>
            <w:tcW w:w="1945" w:type="dxa"/>
            <w:tcBorders>
              <w:top w:val="single" w:sz="1" w:space="0" w:color="CCCCCC"/>
              <w:left w:val="single" w:sz="1" w:space="0" w:color="CCCCCC"/>
              <w:bottom w:val="single" w:sz="1" w:space="0" w:color="CCCCCC"/>
              <w:right w:val="single" w:sz="1" w:space="0" w:color="CCCCCC"/>
            </w:tcBorders>
            <w:shd w:val="clear" w:color="auto" w:fill="EBF3FB"/>
            <w:tcMar>
              <w:top w:w="90" w:type="dxa"/>
              <w:left w:w="110" w:type="dxa"/>
              <w:bottom w:w="90" w:type="dxa"/>
              <w:right w:w="110" w:type="dxa"/>
            </w:tcMar>
          </w:tcPr>
          <w:p w14:paraId="0C3C7227"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8. Reporting completeness</w:t>
            </w:r>
          </w:p>
          <w:p w14:paraId="05F4089B"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Whether sufficient methodological detail is provided for independent replication and benchmark validation</w:t>
            </w:r>
          </w:p>
        </w:tc>
        <w:tc>
          <w:tcPr>
            <w:tcW w:w="2327" w:type="dxa"/>
            <w:tcBorders>
              <w:top w:val="single" w:sz="1" w:space="0" w:color="CCCCCC"/>
              <w:left w:val="single" w:sz="1" w:space="0" w:color="CCCCCC"/>
              <w:bottom w:val="single" w:sz="1" w:space="0" w:color="CCCCCC"/>
              <w:right w:val="single" w:sz="1" w:space="0" w:color="CCCCCC"/>
            </w:tcBorders>
            <w:shd w:val="clear" w:color="auto" w:fill="EBF3FB"/>
            <w:tcMar>
              <w:top w:w="90" w:type="dxa"/>
              <w:left w:w="110" w:type="dxa"/>
              <w:bottom w:w="90" w:type="dxa"/>
              <w:right w:w="110" w:type="dxa"/>
            </w:tcMar>
          </w:tcPr>
          <w:p w14:paraId="7DFACBE4"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Confidence intervals / standard deviations: reported in minority of studies</w:t>
            </w:r>
          </w:p>
          <w:p w14:paraId="196CE2C4"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Code availability: ~25% of studies release source code</w:t>
            </w:r>
          </w:p>
          <w:p w14:paraId="01443320"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Dataset availability: ~20% release neural recording data</w:t>
            </w:r>
          </w:p>
          <w:p w14:paraId="306A15C3"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Participant characteristics: age and sex frequently unreported</w:t>
            </w:r>
          </w:p>
          <w:p w14:paraId="70D1AA16"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Training details: learning rate, batch size, stopping criteria often omitted</w:t>
            </w:r>
          </w:p>
          <w:p w14:paraId="367707F0"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Statistical significance: rarely tested for benchmark comparisons</w:t>
            </w:r>
          </w:p>
          <w:p w14:paraId="0F7860AD" w14:textId="08FCE634"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Quality assessment via 7-dimension checklist (Section 2</w:t>
            </w:r>
            <w:proofErr w:type="gramStart"/>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 xml:space="preserve"> -</w:t>
            </w:r>
            <w:proofErr w:type="gramEnd"/>
            <w:r w:rsidRPr="002545EF">
              <w:rPr>
                <w:rFonts w:ascii="Times New Roman" w:eastAsia="Arial" w:hAnsi="Times New Roman" w:cs="Times New Roman"/>
                <w:i/>
                <w:iCs/>
                <w:color w:val="000000" w:themeColor="text1"/>
                <w:sz w:val="16"/>
                <w:szCs w:val="16"/>
              </w:rPr>
              <w:t xml:space="preserve"> </w:t>
            </w:r>
            <w:r w:rsidRPr="002545EF">
              <w:rPr>
                <w:rFonts w:ascii="Times New Roman" w:eastAsia="Arial" w:hAnsi="Times New Roman" w:cs="Times New Roman"/>
                <w:i/>
                <w:iCs/>
                <w:color w:val="000000" w:themeColor="text1"/>
                <w:sz w:val="16"/>
                <w:szCs w:val="16"/>
              </w:rPr>
              <w:t>full results in Appendix D</w:t>
            </w:r>
          </w:p>
        </w:tc>
        <w:tc>
          <w:tcPr>
            <w:tcW w:w="1658" w:type="dxa"/>
            <w:tcBorders>
              <w:top w:val="single" w:sz="1" w:space="0" w:color="CCCCCC"/>
              <w:left w:val="single" w:sz="1" w:space="0" w:color="CCCCCC"/>
              <w:bottom w:val="single" w:sz="1" w:space="0" w:color="CCCCCC"/>
              <w:right w:val="single" w:sz="1" w:space="0" w:color="CCCCCC"/>
            </w:tcBorders>
            <w:shd w:val="clear" w:color="auto" w:fill="EBF3FB"/>
            <w:tcMar>
              <w:top w:w="90" w:type="dxa"/>
              <w:left w:w="110" w:type="dxa"/>
              <w:bottom w:w="90" w:type="dxa"/>
              <w:right w:w="110" w:type="dxa"/>
            </w:tcMar>
          </w:tcPr>
          <w:p w14:paraId="18218233"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Incomplete reporting → unverifiable benchmarks.</w:t>
            </w:r>
          </w:p>
          <w:p w14:paraId="588C9E97"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Without training/evaluation details, reported performance cannot be reproduced</w:t>
            </w:r>
          </w:p>
          <w:p w14:paraId="25ACEC4F" w14:textId="77777777" w:rsidR="002545EF" w:rsidRPr="002545EF" w:rsidRDefault="002545EF" w:rsidP="002545EF">
            <w:pPr>
              <w:spacing w:after="0" w:line="240" w:lineRule="auto"/>
              <w:ind w:left="220" w:hanging="200"/>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No SDs or CIs means significance of performance differences cannot be assessed</w:t>
            </w:r>
          </w:p>
          <w:p w14:paraId="75F26A4A"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i/>
                <w:iCs/>
                <w:color w:val="000000" w:themeColor="text1"/>
                <w:sz w:val="16"/>
                <w:szCs w:val="16"/>
              </w:rPr>
              <w:t>Direction: incomplete reporting biases toward overstatement of performance.</w:t>
            </w:r>
          </w:p>
        </w:tc>
        <w:tc>
          <w:tcPr>
            <w:tcW w:w="1127" w:type="dxa"/>
            <w:tcBorders>
              <w:top w:val="single" w:sz="1" w:space="0" w:color="CCCCCC"/>
              <w:left w:val="single" w:sz="1" w:space="0" w:color="CCCCCC"/>
              <w:bottom w:val="single" w:sz="1" w:space="0" w:color="CCCCCC"/>
              <w:right w:val="single" w:sz="1" w:space="0" w:color="CCCCCC"/>
            </w:tcBorders>
            <w:shd w:val="clear" w:color="auto" w:fill="27AE60"/>
            <w:tcMar>
              <w:top w:w="90" w:type="dxa"/>
              <w:left w:w="80" w:type="dxa"/>
              <w:bottom w:w="90" w:type="dxa"/>
              <w:right w:w="80" w:type="dxa"/>
            </w:tcMar>
            <w:vAlign w:val="center"/>
          </w:tcPr>
          <w:p w14:paraId="6FE47FAF" w14:textId="77777777" w:rsidR="002545EF" w:rsidRPr="002545EF" w:rsidRDefault="002545EF" w:rsidP="002545EF">
            <w:pPr>
              <w:spacing w:after="0" w:line="240" w:lineRule="auto"/>
              <w:jc w:val="center"/>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MODERATE</w:t>
            </w:r>
          </w:p>
        </w:tc>
        <w:tc>
          <w:tcPr>
            <w:tcW w:w="2729" w:type="dxa"/>
            <w:tcBorders>
              <w:top w:val="single" w:sz="1" w:space="0" w:color="CCCCCC"/>
              <w:left w:val="single" w:sz="1" w:space="0" w:color="CCCCCC"/>
              <w:bottom w:val="single" w:sz="1" w:space="0" w:color="CCCCCC"/>
              <w:right w:val="single" w:sz="1" w:space="0" w:color="CCCCCC"/>
            </w:tcBorders>
            <w:shd w:val="clear" w:color="auto" w:fill="EBF3FB"/>
            <w:tcMar>
              <w:top w:w="90" w:type="dxa"/>
              <w:left w:w="110" w:type="dxa"/>
              <w:bottom w:w="90" w:type="dxa"/>
              <w:right w:w="110" w:type="dxa"/>
            </w:tcMar>
          </w:tcPr>
          <w:p w14:paraId="2C033E82" w14:textId="5C401111"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Code released: </w:t>
            </w:r>
            <w:r w:rsidRPr="002545EF">
              <w:rPr>
                <w:rFonts w:ascii="Times New Roman" w:eastAsia="Arial" w:hAnsi="Times New Roman" w:cs="Times New Roman"/>
                <w:color w:val="000000" w:themeColor="text1"/>
                <w:sz w:val="16"/>
                <w:szCs w:val="16"/>
              </w:rPr>
              <w:t xml:space="preserve">BENDR (Kostas 2021), DeWave (Duan 2023), some SSL </w:t>
            </w:r>
            <w:proofErr w:type="gramStart"/>
            <w:r w:rsidRPr="002545EF">
              <w:rPr>
                <w:rFonts w:ascii="Times New Roman" w:eastAsia="Arial" w:hAnsi="Times New Roman" w:cs="Times New Roman"/>
                <w:color w:val="000000" w:themeColor="text1"/>
                <w:sz w:val="16"/>
                <w:szCs w:val="16"/>
              </w:rPr>
              <w:t xml:space="preserve">studies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minority</w:t>
            </w:r>
          </w:p>
          <w:p w14:paraId="1381C44A" w14:textId="250256D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Data released: </w:t>
            </w:r>
            <w:r w:rsidRPr="002545EF">
              <w:rPr>
                <w:rFonts w:ascii="Times New Roman" w:eastAsia="Arial" w:hAnsi="Times New Roman" w:cs="Times New Roman"/>
                <w:color w:val="000000" w:themeColor="text1"/>
                <w:sz w:val="16"/>
                <w:szCs w:val="16"/>
              </w:rPr>
              <w:t xml:space="preserve">Nieto 2022, </w:t>
            </w:r>
            <w:proofErr w:type="spellStart"/>
            <w:r w:rsidRPr="002545EF">
              <w:rPr>
                <w:rFonts w:ascii="Times New Roman" w:eastAsia="Arial" w:hAnsi="Times New Roman" w:cs="Times New Roman"/>
                <w:color w:val="000000" w:themeColor="text1"/>
                <w:sz w:val="16"/>
                <w:szCs w:val="16"/>
              </w:rPr>
              <w:t>Berezutskaya</w:t>
            </w:r>
            <w:proofErr w:type="spellEnd"/>
            <w:r w:rsidRPr="002545EF">
              <w:rPr>
                <w:rFonts w:ascii="Times New Roman" w:eastAsia="Arial" w:hAnsi="Times New Roman" w:cs="Times New Roman"/>
                <w:color w:val="000000" w:themeColor="text1"/>
                <w:sz w:val="16"/>
                <w:szCs w:val="16"/>
              </w:rPr>
              <w:t xml:space="preserve"> 2022, </w:t>
            </w:r>
            <w:proofErr w:type="spellStart"/>
            <w:r w:rsidRPr="002545EF">
              <w:rPr>
                <w:rFonts w:ascii="Times New Roman" w:eastAsia="Arial" w:hAnsi="Times New Roman" w:cs="Times New Roman"/>
                <w:color w:val="000000" w:themeColor="text1"/>
                <w:sz w:val="16"/>
                <w:szCs w:val="16"/>
              </w:rPr>
              <w:t>Gwilliams</w:t>
            </w:r>
            <w:proofErr w:type="spellEnd"/>
            <w:r w:rsidRPr="002545EF">
              <w:rPr>
                <w:rFonts w:ascii="Times New Roman" w:eastAsia="Arial" w:hAnsi="Times New Roman" w:cs="Times New Roman"/>
                <w:color w:val="000000" w:themeColor="text1"/>
                <w:sz w:val="16"/>
                <w:szCs w:val="16"/>
              </w:rPr>
              <w:t xml:space="preserve"> </w:t>
            </w:r>
            <w:proofErr w:type="gramStart"/>
            <w:r w:rsidRPr="002545EF">
              <w:rPr>
                <w:rFonts w:ascii="Times New Roman" w:eastAsia="Arial" w:hAnsi="Times New Roman" w:cs="Times New Roman"/>
                <w:color w:val="000000" w:themeColor="text1"/>
                <w:sz w:val="16"/>
                <w:szCs w:val="16"/>
              </w:rPr>
              <w:t xml:space="preserve">2023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open datasets used in some studies</w:t>
            </w:r>
          </w:p>
          <w:p w14:paraId="74541429" w14:textId="198455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Missing CI: </w:t>
            </w:r>
            <w:r w:rsidRPr="002545EF">
              <w:rPr>
                <w:rFonts w:ascii="Times New Roman" w:eastAsia="Arial" w:hAnsi="Times New Roman" w:cs="Times New Roman"/>
                <w:color w:val="000000" w:themeColor="text1"/>
                <w:sz w:val="16"/>
                <w:szCs w:val="16"/>
              </w:rPr>
              <w:t xml:space="preserve">Most n=1–5 studies report </w:t>
            </w:r>
            <w:proofErr w:type="gramStart"/>
            <w:r w:rsidRPr="002545EF">
              <w:rPr>
                <w:rFonts w:ascii="Times New Roman" w:eastAsia="Arial" w:hAnsi="Times New Roman" w:cs="Times New Roman"/>
                <w:color w:val="000000" w:themeColor="text1"/>
                <w:sz w:val="16"/>
                <w:szCs w:val="16"/>
              </w:rPr>
              <w:t>point</w:t>
            </w:r>
            <w:proofErr w:type="gramEnd"/>
            <w:r w:rsidRPr="002545EF">
              <w:rPr>
                <w:rFonts w:ascii="Times New Roman" w:eastAsia="Arial" w:hAnsi="Times New Roman" w:cs="Times New Roman"/>
                <w:color w:val="000000" w:themeColor="text1"/>
                <w:sz w:val="16"/>
                <w:szCs w:val="16"/>
              </w:rPr>
              <w:t xml:space="preserve"> estimates </w:t>
            </w:r>
            <w:proofErr w:type="gramStart"/>
            <w:r w:rsidRPr="002545EF">
              <w:rPr>
                <w:rFonts w:ascii="Times New Roman" w:eastAsia="Arial" w:hAnsi="Times New Roman" w:cs="Times New Roman"/>
                <w:color w:val="000000" w:themeColor="text1"/>
                <w:sz w:val="16"/>
                <w:szCs w:val="16"/>
              </w:rPr>
              <w:t xml:space="preserve">only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statistical significance of claimed benchmarks cannot be assessed</w:t>
            </w:r>
          </w:p>
          <w:p w14:paraId="58965B75" w14:textId="77777777"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b/>
                <w:bCs/>
                <w:color w:val="000000" w:themeColor="text1"/>
                <w:sz w:val="16"/>
                <w:szCs w:val="16"/>
              </w:rPr>
              <w:t xml:space="preserve">Replications: </w:t>
            </w:r>
            <w:r w:rsidRPr="002545EF">
              <w:rPr>
                <w:rFonts w:ascii="Times New Roman" w:eastAsia="Arial" w:hAnsi="Times New Roman" w:cs="Times New Roman"/>
                <w:color w:val="000000" w:themeColor="text1"/>
                <w:sz w:val="16"/>
                <w:szCs w:val="16"/>
              </w:rPr>
              <w:t>No independent replication studies identified in 71 included</w:t>
            </w:r>
          </w:p>
        </w:tc>
        <w:tc>
          <w:tcPr>
            <w:tcW w:w="4614" w:type="dxa"/>
            <w:tcBorders>
              <w:top w:val="single" w:sz="1" w:space="0" w:color="CCCCCC"/>
              <w:left w:val="single" w:sz="1" w:space="0" w:color="CCCCCC"/>
              <w:bottom w:val="single" w:sz="1" w:space="0" w:color="CCCCCC"/>
              <w:right w:val="single" w:sz="1" w:space="0" w:color="CCCCCC"/>
            </w:tcBorders>
            <w:shd w:val="clear" w:color="auto" w:fill="EBF3FB"/>
            <w:tcMar>
              <w:top w:w="90" w:type="dxa"/>
              <w:left w:w="110" w:type="dxa"/>
              <w:bottom w:w="90" w:type="dxa"/>
              <w:right w:w="110" w:type="dxa"/>
            </w:tcMar>
          </w:tcPr>
          <w:p w14:paraId="1B3F8D5E" w14:textId="1EF505F1" w:rsidR="002545EF" w:rsidRPr="002545EF" w:rsidRDefault="002545EF" w:rsidP="002545EF">
            <w:pPr>
              <w:spacing w:after="0" w:line="240" w:lineRule="auto"/>
              <w:rPr>
                <w:rFonts w:ascii="Times New Roman" w:hAnsi="Times New Roman" w:cs="Times New Roman"/>
                <w:color w:val="000000" w:themeColor="text1"/>
                <w:sz w:val="16"/>
                <w:szCs w:val="16"/>
              </w:rPr>
            </w:pPr>
            <w:r w:rsidRPr="002545EF">
              <w:rPr>
                <w:rFonts w:ascii="Times New Roman" w:eastAsia="Arial" w:hAnsi="Times New Roman" w:cs="Times New Roman"/>
                <w:color w:val="000000" w:themeColor="text1"/>
                <w:sz w:val="16"/>
                <w:szCs w:val="16"/>
              </w:rPr>
              <w:t xml:space="preserve">Benchmark comparability is further limited by inconsistent reporting standards. When confidence intervals are </w:t>
            </w:r>
            <w:proofErr w:type="gramStart"/>
            <w:r w:rsidRPr="002545EF">
              <w:rPr>
                <w:rFonts w:ascii="Times New Roman" w:eastAsia="Arial" w:hAnsi="Times New Roman" w:cs="Times New Roman"/>
                <w:color w:val="000000" w:themeColor="text1"/>
                <w:sz w:val="16"/>
                <w:szCs w:val="16"/>
              </w:rPr>
              <w:t xml:space="preserve">absent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as in most small-n </w:t>
            </w:r>
            <w:proofErr w:type="gramStart"/>
            <w:r w:rsidRPr="002545EF">
              <w:rPr>
                <w:rFonts w:ascii="Times New Roman" w:eastAsia="Arial" w:hAnsi="Times New Roman" w:cs="Times New Roman"/>
                <w:color w:val="000000" w:themeColor="text1"/>
                <w:sz w:val="16"/>
                <w:szCs w:val="16"/>
              </w:rPr>
              <w:t xml:space="preserve">studies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 xml:space="preserve">it is impossible to determine whether a WER of 9% vs 11% across two systems represents a meaningful performance difference or measurement noise. The absence of independent replications means no benchmark in this review has been externally validated. The field would benefit substantially from adopting reporting standards analogous to TRIPOD+AI for prediction </w:t>
            </w:r>
            <w:proofErr w:type="gramStart"/>
            <w:r w:rsidRPr="002545EF">
              <w:rPr>
                <w:rFonts w:ascii="Times New Roman" w:eastAsia="Arial" w:hAnsi="Times New Roman" w:cs="Times New Roman"/>
                <w:color w:val="000000" w:themeColor="text1"/>
                <w:sz w:val="16"/>
                <w:szCs w:val="16"/>
              </w:rPr>
              <w:t xml:space="preserve">models </w:t>
            </w:r>
            <w:r w:rsidRPr="002545EF">
              <w:rPr>
                <w:rFonts w:ascii="Times New Roman" w:eastAsia="Arial" w:hAnsi="Times New Roman" w:cs="Times New Roman"/>
                <w:color w:val="000000" w:themeColor="text1"/>
                <w:sz w:val="16"/>
                <w:szCs w:val="16"/>
              </w:rPr>
              <w:t xml:space="preserve"> -</w:t>
            </w:r>
            <w:proofErr w:type="gramEnd"/>
            <w:r w:rsidRPr="002545EF">
              <w:rPr>
                <w:rFonts w:ascii="Times New Roman" w:eastAsia="Arial" w:hAnsi="Times New Roman" w:cs="Times New Roman"/>
                <w:color w:val="000000" w:themeColor="text1"/>
                <w:sz w:val="16"/>
                <w:szCs w:val="16"/>
              </w:rPr>
              <w:t xml:space="preserve"> </w:t>
            </w:r>
            <w:r w:rsidRPr="002545EF">
              <w:rPr>
                <w:rFonts w:ascii="Times New Roman" w:eastAsia="Arial" w:hAnsi="Times New Roman" w:cs="Times New Roman"/>
                <w:color w:val="000000" w:themeColor="text1"/>
                <w:sz w:val="16"/>
                <w:szCs w:val="16"/>
              </w:rPr>
              <w:t>requiring confidence intervals, code availability, and pre-specified evaluation protocols as publication prerequisites. These gaps are assessed quantitatively via the quality checklist in Appendix D.</w:t>
            </w:r>
          </w:p>
        </w:tc>
      </w:tr>
    </w:tbl>
    <w:p w14:paraId="783B43FA" w14:textId="77777777" w:rsidR="002545EF" w:rsidRPr="002545EF" w:rsidRDefault="002545EF" w:rsidP="002545EF">
      <w:pPr>
        <w:rPr>
          <w:rFonts w:ascii="Times New Roman" w:hAnsi="Times New Roman" w:cs="Times New Roman"/>
          <w:color w:val="000000" w:themeColor="text1"/>
          <w:sz w:val="20"/>
          <w:szCs w:val="20"/>
        </w:rPr>
      </w:pPr>
    </w:p>
    <w:sectPr w:rsidR="002545EF" w:rsidRPr="002545EF" w:rsidSect="002545EF">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5EF"/>
    <w:rsid w:val="00183213"/>
    <w:rsid w:val="002545EF"/>
    <w:rsid w:val="003F3487"/>
    <w:rsid w:val="0049378E"/>
    <w:rsid w:val="005162D1"/>
    <w:rsid w:val="00635CA6"/>
    <w:rsid w:val="00892D11"/>
    <w:rsid w:val="008D0966"/>
    <w:rsid w:val="00C06DB0"/>
    <w:rsid w:val="00C62E08"/>
    <w:rsid w:val="00D71A37"/>
    <w:rsid w:val="00DC105A"/>
    <w:rsid w:val="00E26504"/>
    <w:rsid w:val="00E635C3"/>
    <w:rsid w:val="00EB4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F386ED"/>
  <w15:chartTrackingRefBased/>
  <w15:docId w15:val="{CCFB66B1-2EBA-7243-956A-DFEB2517E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5EF"/>
    <w:rPr>
      <w:rFonts w:eastAsiaTheme="majorEastAsia" w:cstheme="majorBidi"/>
      <w:color w:val="272727" w:themeColor="text1" w:themeTint="D8"/>
    </w:rPr>
  </w:style>
  <w:style w:type="paragraph" w:styleId="Title">
    <w:name w:val="Title"/>
    <w:basedOn w:val="Normal"/>
    <w:next w:val="Normal"/>
    <w:link w:val="TitleChar"/>
    <w:uiPriority w:val="10"/>
    <w:qFormat/>
    <w:rsid w:val="00254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5EF"/>
    <w:pPr>
      <w:spacing w:before="160"/>
      <w:jc w:val="center"/>
    </w:pPr>
    <w:rPr>
      <w:i/>
      <w:iCs/>
      <w:color w:val="404040" w:themeColor="text1" w:themeTint="BF"/>
    </w:rPr>
  </w:style>
  <w:style w:type="character" w:customStyle="1" w:styleId="QuoteChar">
    <w:name w:val="Quote Char"/>
    <w:basedOn w:val="DefaultParagraphFont"/>
    <w:link w:val="Quote"/>
    <w:uiPriority w:val="29"/>
    <w:rsid w:val="002545EF"/>
    <w:rPr>
      <w:i/>
      <w:iCs/>
      <w:color w:val="404040" w:themeColor="text1" w:themeTint="BF"/>
    </w:rPr>
  </w:style>
  <w:style w:type="paragraph" w:styleId="ListParagraph">
    <w:name w:val="List Paragraph"/>
    <w:basedOn w:val="Normal"/>
    <w:uiPriority w:val="34"/>
    <w:qFormat/>
    <w:rsid w:val="002545EF"/>
    <w:pPr>
      <w:ind w:left="720"/>
      <w:contextualSpacing/>
    </w:pPr>
  </w:style>
  <w:style w:type="character" w:styleId="IntenseEmphasis">
    <w:name w:val="Intense Emphasis"/>
    <w:basedOn w:val="DefaultParagraphFont"/>
    <w:uiPriority w:val="21"/>
    <w:qFormat/>
    <w:rsid w:val="002545EF"/>
    <w:rPr>
      <w:i/>
      <w:iCs/>
      <w:color w:val="0F4761" w:themeColor="accent1" w:themeShade="BF"/>
    </w:rPr>
  </w:style>
  <w:style w:type="paragraph" w:styleId="IntenseQuote">
    <w:name w:val="Intense Quote"/>
    <w:basedOn w:val="Normal"/>
    <w:next w:val="Normal"/>
    <w:link w:val="IntenseQuoteChar"/>
    <w:uiPriority w:val="30"/>
    <w:qFormat/>
    <w:rsid w:val="00254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5EF"/>
    <w:rPr>
      <w:i/>
      <w:iCs/>
      <w:color w:val="0F4761" w:themeColor="accent1" w:themeShade="BF"/>
    </w:rPr>
  </w:style>
  <w:style w:type="character" w:styleId="IntenseReference">
    <w:name w:val="Intense Reference"/>
    <w:basedOn w:val="DefaultParagraphFont"/>
    <w:uiPriority w:val="32"/>
    <w:qFormat/>
    <w:rsid w:val="002545EF"/>
    <w:rPr>
      <w:b/>
      <w:bCs/>
      <w:smallCaps/>
      <w:color w:val="0F4761" w:themeColor="accent1" w:themeShade="BF"/>
      <w:spacing w:val="5"/>
    </w:rPr>
  </w:style>
  <w:style w:type="table" w:styleId="GridTable3-Accent1">
    <w:name w:val="Grid Table 3 Accent 1"/>
    <w:basedOn w:val="TableNormal"/>
    <w:uiPriority w:val="48"/>
    <w:rsid w:val="0049378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5Dark">
    <w:name w:val="Grid Table 5 Dark"/>
    <w:basedOn w:val="TableNormal"/>
    <w:uiPriority w:val="50"/>
    <w:rsid w:val="00E265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19</Pages>
  <Words>10644</Words>
  <Characters>60675</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I Adeika</dc:creator>
  <cp:keywords/>
  <dc:description/>
  <cp:lastModifiedBy>Blessing I Adeika</cp:lastModifiedBy>
  <cp:revision>4</cp:revision>
  <dcterms:created xsi:type="dcterms:W3CDTF">2026-05-04T21:41:00Z</dcterms:created>
  <dcterms:modified xsi:type="dcterms:W3CDTF">2026-05-05T07:20:00Z</dcterms:modified>
</cp:coreProperties>
</file>