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D921" w14:textId="77777777" w:rsidR="008670EA" w:rsidRPr="006B41F8" w:rsidRDefault="00000000">
      <w:pPr>
        <w:spacing w:before="120" w:after="80"/>
        <w:rPr>
          <w:rFonts w:ascii="Times New Roman" w:hAnsi="Times New Roman" w:cs="Times New Roman"/>
        </w:rPr>
      </w:pPr>
      <w:r w:rsidRPr="006B41F8">
        <w:rPr>
          <w:rFonts w:ascii="Times New Roman" w:hAnsi="Times New Roman" w:cs="Times New Roman"/>
          <w:b/>
          <w:bCs/>
          <w:color w:val="000000"/>
        </w:rPr>
        <w:t xml:space="preserve">Table 1. </w:t>
      </w:r>
      <w:r w:rsidRPr="006B41F8">
        <w:rPr>
          <w:rFonts w:ascii="Times New Roman" w:hAnsi="Times New Roman" w:cs="Times New Roman"/>
          <w:color w:val="000000"/>
        </w:rPr>
        <w:t>Neural Recording Modality Comparison Matrix — Systematic Review of AI for Brain-to-Speech Decoding (2015–2026)</w:t>
      </w:r>
    </w:p>
    <w:p w14:paraId="7C20AB2A" w14:textId="77777777" w:rsidR="008670EA" w:rsidRPr="006B41F8" w:rsidRDefault="00000000">
      <w:pPr>
        <w:spacing w:after="160"/>
        <w:rPr>
          <w:rFonts w:ascii="Times New Roman" w:hAnsi="Times New Roman" w:cs="Times New Roman"/>
        </w:rPr>
      </w:pPr>
      <w:r w:rsidRPr="006B41F8">
        <w:rPr>
          <w:rFonts w:ascii="Times New Roman" w:hAnsi="Times New Roman" w:cs="Times New Roman"/>
          <w:i/>
          <w:iCs/>
          <w:color w:val="595959"/>
        </w:rPr>
        <w:t>SNR = signal-to-noise ratio. WER = word error rate. PCC = Pearson correlation coefficient. WPM = words per minute. CER = character error rate. BLEU = bilingual evaluation understudy score. Performance ranges reflect best-reported values within this review's 71 included studies. Group A invasive studies (n=32) are subdivided by electrode type: ECoG-family n=22, intracortical n=8, sEEG n=4. Study counts per modality row are approximate where a study uses more than one modality type. Total n=71 across all five groups.</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8"/>
        <w:gridCol w:w="1522"/>
        <w:gridCol w:w="1280"/>
        <w:gridCol w:w="1444"/>
        <w:gridCol w:w="1334"/>
        <w:gridCol w:w="1456"/>
        <w:gridCol w:w="1578"/>
        <w:gridCol w:w="823"/>
        <w:gridCol w:w="1467"/>
      </w:tblGrid>
      <w:tr w:rsidR="008670EA" w:rsidRPr="006B41F8" w14:paraId="6A3F5881" w14:textId="77777777">
        <w:tblPrEx>
          <w:tblCellMar>
            <w:top w:w="0" w:type="dxa"/>
            <w:bottom w:w="0" w:type="dxa"/>
          </w:tblCellMar>
        </w:tblPrEx>
        <w:trPr>
          <w:tblHeader/>
        </w:trPr>
        <w:tc>
          <w:tcPr>
            <w:tcW w:w="15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0C5364D8"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Modality</w:t>
            </w:r>
          </w:p>
        </w:tc>
        <w:tc>
          <w:tcPr>
            <w:tcW w:w="115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76506C3C"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Invasiveness</w:t>
            </w:r>
          </w:p>
        </w:tc>
        <w:tc>
          <w:tcPr>
            <w:tcW w:w="12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06553BBA"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Spatial resolution</w:t>
            </w:r>
          </w:p>
        </w:tc>
        <w:tc>
          <w:tcPr>
            <w:tcW w:w="120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0EE100B3"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Temporal resolution</w:t>
            </w:r>
          </w:p>
        </w:tc>
        <w:tc>
          <w:tcPr>
            <w:tcW w:w="95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68E49A5B"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Signal SNR</w:t>
            </w:r>
          </w:p>
        </w:tc>
        <w:tc>
          <w:tcPr>
            <w:tcW w:w="125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25029244"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Participant burden</w:t>
            </w:r>
          </w:p>
        </w:tc>
        <w:tc>
          <w:tcPr>
            <w:tcW w:w="306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6EB2022F"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Representative performance range (this review)</w:t>
            </w:r>
          </w:p>
        </w:tc>
        <w:tc>
          <w:tcPr>
            <w:tcW w:w="56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3E0AA9DA"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Studies (n)</w:t>
            </w:r>
          </w:p>
        </w:tc>
        <w:tc>
          <w:tcPr>
            <w:tcW w:w="2090" w:type="dxa"/>
            <w:tcBorders>
              <w:top w:val="single" w:sz="4" w:space="0" w:color="1F4E79"/>
              <w:left w:val="single" w:sz="1" w:space="0" w:color="CCCCCC"/>
              <w:bottom w:val="single" w:sz="4" w:space="0" w:color="1F4E79"/>
              <w:right w:val="single" w:sz="1" w:space="0" w:color="CCCCCC"/>
            </w:tcBorders>
            <w:shd w:val="clear" w:color="auto" w:fill="1F4E79"/>
            <w:tcMar>
              <w:top w:w="80" w:type="dxa"/>
              <w:left w:w="100" w:type="dxa"/>
              <w:bottom w:w="80" w:type="dxa"/>
              <w:right w:w="100" w:type="dxa"/>
            </w:tcMar>
            <w:vAlign w:val="center"/>
          </w:tcPr>
          <w:p w14:paraId="3A22F5E0"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FFFFFF"/>
              </w:rPr>
              <w:t>Primary decoding task</w:t>
            </w:r>
          </w:p>
        </w:tc>
      </w:tr>
      <w:tr w:rsidR="008670EA" w:rsidRPr="006B41F8" w14:paraId="1A3755D1" w14:textId="77777777">
        <w:tblPrEx>
          <w:tblCellMar>
            <w:top w:w="0" w:type="dxa"/>
            <w:bottom w:w="0" w:type="dxa"/>
          </w:tblCellMar>
        </w:tblPrEx>
        <w:tc>
          <w:tcPr>
            <w:tcW w:w="12960" w:type="dxa"/>
            <w:gridSpan w:val="9"/>
            <w:tcBorders>
              <w:top w:val="single" w:sz="4" w:space="0" w:color="1F4E79"/>
              <w:left w:val="single" w:sz="1" w:space="0" w:color="CCCCCC"/>
              <w:bottom w:val="single" w:sz="4" w:space="0" w:color="1F4E79"/>
              <w:right w:val="single" w:sz="1" w:space="0" w:color="CCCCCC"/>
            </w:tcBorders>
            <w:shd w:val="clear" w:color="auto" w:fill="DEEAF1"/>
            <w:tcMar>
              <w:top w:w="60" w:type="dxa"/>
              <w:left w:w="120" w:type="dxa"/>
              <w:bottom w:w="60" w:type="dxa"/>
              <w:right w:w="120" w:type="dxa"/>
            </w:tcMar>
          </w:tcPr>
          <w:p w14:paraId="1B334DAB"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1F4E79"/>
              </w:rPr>
              <w:t xml:space="preserve">GROUP A — INVASIVE </w:t>
            </w:r>
            <w:proofErr w:type="gramStart"/>
            <w:r w:rsidRPr="006B41F8">
              <w:rPr>
                <w:rFonts w:ascii="Times New Roman" w:hAnsi="Times New Roman" w:cs="Times New Roman"/>
                <w:b/>
                <w:bCs/>
                <w:color w:val="1F4E79"/>
              </w:rPr>
              <w:t>MODALITIES  (</w:t>
            </w:r>
            <w:proofErr w:type="gramEnd"/>
            <w:r w:rsidRPr="006B41F8">
              <w:rPr>
                <w:rFonts w:ascii="Times New Roman" w:hAnsi="Times New Roman" w:cs="Times New Roman"/>
                <w:b/>
                <w:bCs/>
                <w:color w:val="1F4E79"/>
              </w:rPr>
              <w:t>n = 32 studies)</w:t>
            </w:r>
          </w:p>
        </w:tc>
      </w:tr>
      <w:tr w:rsidR="008670EA" w:rsidRPr="006B41F8" w14:paraId="547D83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7E3EB58"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ECoG</w:t>
            </w:r>
          </w:p>
          <w:p w14:paraId="5DC8868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(standard / HD-ECoG / µECoG)</w:t>
            </w:r>
          </w:p>
        </w:tc>
        <w:tc>
          <w:tcPr>
            <w:tcW w:w="11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0DECB87"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Craniotomy required; subdural grid or strip placement on cortical surface</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E32E0F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~1–5 mm between electrodes</w:t>
            </w:r>
          </w:p>
          <w:p w14:paraId="70EE6024"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~1 mm² cortical coverage per contact</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3EB2630"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~1 </w:t>
            </w:r>
            <w:proofErr w:type="spellStart"/>
            <w:r w:rsidRPr="006B41F8">
              <w:rPr>
                <w:rFonts w:ascii="Times New Roman" w:hAnsi="Times New Roman" w:cs="Times New Roman"/>
                <w:color w:val="000000"/>
              </w:rPr>
              <w:t>ms</w:t>
            </w:r>
            <w:proofErr w:type="spellEnd"/>
            <w:r w:rsidRPr="006B41F8">
              <w:rPr>
                <w:rFonts w:ascii="Times New Roman" w:hAnsi="Times New Roman" w:cs="Times New Roman"/>
                <w:color w:val="000000"/>
              </w:rPr>
              <w:t>; broadband high-gamma (70–150 Hz) resolves speech transients</w:t>
            </w:r>
          </w:p>
        </w:tc>
        <w:tc>
          <w:tcPr>
            <w:tcW w:w="9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F24C27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High</w:t>
            </w:r>
          </w:p>
          <w:p w14:paraId="704671C7"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Minimal skull attenuation; low noise floor</w:t>
            </w:r>
          </w:p>
        </w:tc>
        <w:tc>
          <w:tcPr>
            <w:tcW w:w="12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987D1D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Surgical implantation; </w:t>
            </w:r>
            <w:proofErr w:type="gramStart"/>
            <w:r w:rsidRPr="006B41F8">
              <w:rPr>
                <w:rFonts w:ascii="Times New Roman" w:hAnsi="Times New Roman" w:cs="Times New Roman"/>
                <w:color w:val="000000"/>
              </w:rPr>
              <w:t>typically</w:t>
            </w:r>
            <w:proofErr w:type="gramEnd"/>
            <w:r w:rsidRPr="006B41F8">
              <w:rPr>
                <w:rFonts w:ascii="Times New Roman" w:hAnsi="Times New Roman" w:cs="Times New Roman"/>
                <w:color w:val="000000"/>
              </w:rPr>
              <w:t xml:space="preserve"> epilepsy or ALS clinical populations</w:t>
            </w:r>
          </w:p>
        </w:tc>
        <w:tc>
          <w:tcPr>
            <w:tcW w:w="3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4A8AB46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WER: </w:t>
            </w:r>
            <w:r w:rsidRPr="006B41F8">
              <w:rPr>
                <w:rFonts w:ascii="Times New Roman" w:hAnsi="Times New Roman" w:cs="Times New Roman"/>
                <w:color w:val="000000"/>
              </w:rPr>
              <w:t>3–26% (overt / attempted speech)</w:t>
            </w:r>
          </w:p>
          <w:p w14:paraId="4638625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PCC: </w:t>
            </w:r>
            <w:r w:rsidRPr="006B41F8">
              <w:rPr>
                <w:rFonts w:ascii="Times New Roman" w:hAnsi="Times New Roman" w:cs="Times New Roman"/>
                <w:color w:val="000000"/>
              </w:rPr>
              <w:t>0.69–0.87 (acoustic reconstruction)</w:t>
            </w:r>
          </w:p>
          <w:p w14:paraId="7C223610"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Accuracy: </w:t>
            </w:r>
            <w:r w:rsidRPr="006B41F8">
              <w:rPr>
                <w:rFonts w:ascii="Times New Roman" w:hAnsi="Times New Roman" w:cs="Times New Roman"/>
                <w:color w:val="000000"/>
              </w:rPr>
              <w:t>58–97% (phoneme / word classification)</w:t>
            </w:r>
          </w:p>
          <w:p w14:paraId="4781116D"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Key studies: Makin 2020 WER 3%; Moses 2021 WER 26%; Chen 2024 PCC 0.804 (n=48); Metzger 2023 WER 25%</w:t>
            </w:r>
          </w:p>
        </w:tc>
        <w:tc>
          <w:tcPr>
            <w:tcW w:w="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D8667FA"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22</w:t>
            </w:r>
          </w:p>
        </w:tc>
        <w:tc>
          <w:tcPr>
            <w:tcW w:w="20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84FB271"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Overt, attempted, and imagined speech; phoneme and word classification; acoustic reconstruction</w:t>
            </w:r>
          </w:p>
        </w:tc>
      </w:tr>
      <w:tr w:rsidR="008670EA" w:rsidRPr="006B41F8" w14:paraId="4083D4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E3CC903"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Intracortical</w:t>
            </w:r>
          </w:p>
          <w:p w14:paraId="2CF864F6"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(Utah array / microelectrode)</w:t>
            </w:r>
          </w:p>
        </w:tc>
        <w:tc>
          <w:tcPr>
            <w:tcW w:w="11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046085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Neurosurgical implantation of microelectrode arrays into cortical grey matter</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29BB86D8"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~400 µm between electrodes</w:t>
            </w:r>
          </w:p>
          <w:p w14:paraId="1A30C2A5"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Single-neuron and multi-unit activity resolution</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BA7F3E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&lt;1 </w:t>
            </w:r>
            <w:proofErr w:type="spellStart"/>
            <w:r w:rsidRPr="006B41F8">
              <w:rPr>
                <w:rFonts w:ascii="Times New Roman" w:hAnsi="Times New Roman" w:cs="Times New Roman"/>
                <w:color w:val="000000"/>
              </w:rPr>
              <w:t>ms</w:t>
            </w:r>
            <w:proofErr w:type="spellEnd"/>
            <w:r w:rsidRPr="006B41F8">
              <w:rPr>
                <w:rFonts w:ascii="Times New Roman" w:hAnsi="Times New Roman" w:cs="Times New Roman"/>
                <w:color w:val="000000"/>
              </w:rPr>
              <w:t>; single-spike temporal resolution; finest of all modalities</w:t>
            </w:r>
          </w:p>
        </w:tc>
        <w:tc>
          <w:tcPr>
            <w:tcW w:w="9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545CFF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Very high</w:t>
            </w:r>
          </w:p>
          <w:p w14:paraId="724752A0"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Direct cortical access; spike-level SNR</w:t>
            </w:r>
          </w:p>
        </w:tc>
        <w:tc>
          <w:tcPr>
            <w:tcW w:w="12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539AA8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Permanent or semi-permanent implant; primarily ALS / paralysis patient populations</w:t>
            </w:r>
          </w:p>
        </w:tc>
        <w:tc>
          <w:tcPr>
            <w:tcW w:w="3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050C8C1"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WER: </w:t>
            </w:r>
            <w:r w:rsidRPr="006B41F8">
              <w:rPr>
                <w:rFonts w:ascii="Times New Roman" w:hAnsi="Times New Roman" w:cs="Times New Roman"/>
                <w:color w:val="000000"/>
              </w:rPr>
              <w:t>2.5–9% (attempted speech, open vocabulary)</w:t>
            </w:r>
          </w:p>
          <w:p w14:paraId="36324C4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WPM: </w:t>
            </w:r>
            <w:r w:rsidRPr="006B41F8">
              <w:rPr>
                <w:rFonts w:ascii="Times New Roman" w:hAnsi="Times New Roman" w:cs="Times New Roman"/>
                <w:color w:val="000000"/>
              </w:rPr>
              <w:t>32–78 words per minute</w:t>
            </w:r>
          </w:p>
          <w:p w14:paraId="42A6556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Longitudinal: </w:t>
            </w:r>
            <w:r w:rsidRPr="006B41F8">
              <w:rPr>
                <w:rFonts w:ascii="Times New Roman" w:hAnsi="Times New Roman" w:cs="Times New Roman"/>
                <w:color w:val="000000"/>
              </w:rPr>
              <w:t xml:space="preserve">97.5% accuracy </w:t>
            </w:r>
            <w:r w:rsidRPr="006B41F8">
              <w:rPr>
                <w:rFonts w:ascii="Times New Roman" w:hAnsi="Times New Roman" w:cs="Times New Roman"/>
                <w:color w:val="000000"/>
              </w:rPr>
              <w:lastRenderedPageBreak/>
              <w:t>sustained &gt;8 months (Card 2024)</w:t>
            </w:r>
          </w:p>
          <w:p w14:paraId="02265AEF"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Key studies: Card 2024 WER 2.5%; Willett 2023 WER 9% / 62 WPM; Metzger 2023 78 WPM</w:t>
            </w:r>
          </w:p>
        </w:tc>
        <w:tc>
          <w:tcPr>
            <w:tcW w:w="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47B3D7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lastRenderedPageBreak/>
              <w:t>8</w:t>
            </w:r>
          </w:p>
        </w:tc>
        <w:tc>
          <w:tcPr>
            <w:tcW w:w="20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6F2ED3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Attempted / silent speech; open-vocabulary text and voice synthesis; real-time neuroprosthesis</w:t>
            </w:r>
          </w:p>
        </w:tc>
      </w:tr>
      <w:tr w:rsidR="008670EA" w:rsidRPr="006B41F8" w14:paraId="32C916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1C88FED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sEEG</w:t>
            </w:r>
          </w:p>
          <w:p w14:paraId="4EA65E6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(stereotactic / depth electrodes)</w:t>
            </w:r>
          </w:p>
        </w:tc>
        <w:tc>
          <w:tcPr>
            <w:tcW w:w="11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F810B8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Minimally invasive depth electrode </w:t>
            </w:r>
            <w:proofErr w:type="gramStart"/>
            <w:r w:rsidRPr="006B41F8">
              <w:rPr>
                <w:rFonts w:ascii="Times New Roman" w:hAnsi="Times New Roman" w:cs="Times New Roman"/>
                <w:color w:val="000000"/>
              </w:rPr>
              <w:t>placement;</w:t>
            </w:r>
            <w:proofErr w:type="gramEnd"/>
            <w:r w:rsidRPr="006B41F8">
              <w:rPr>
                <w:rFonts w:ascii="Times New Roman" w:hAnsi="Times New Roman" w:cs="Times New Roman"/>
                <w:color w:val="000000"/>
              </w:rPr>
              <w:t xml:space="preserve"> no craniotomy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74A53AD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~3.5 mm between contacts</w:t>
            </w:r>
          </w:p>
          <w:p w14:paraId="01D0799F"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Samples deep cortical and subcortical regions</w:t>
            </w:r>
          </w:p>
        </w:tc>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5D67EF0"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~1 </w:t>
            </w:r>
            <w:proofErr w:type="spellStart"/>
            <w:r w:rsidRPr="006B41F8">
              <w:rPr>
                <w:rFonts w:ascii="Times New Roman" w:hAnsi="Times New Roman" w:cs="Times New Roman"/>
                <w:color w:val="000000"/>
              </w:rPr>
              <w:t>ms</w:t>
            </w:r>
            <w:proofErr w:type="spellEnd"/>
            <w:r w:rsidRPr="006B41F8">
              <w:rPr>
                <w:rFonts w:ascii="Times New Roman" w:hAnsi="Times New Roman" w:cs="Times New Roman"/>
                <w:color w:val="000000"/>
              </w:rPr>
              <w:t>; lower high-gamma sensitivity than ECoG; broader regional coverage</w:t>
            </w:r>
          </w:p>
        </w:tc>
        <w:tc>
          <w:tcPr>
            <w:tcW w:w="9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00D07D2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375623"/>
              </w:rPr>
              <w:t>Moderate–high</w:t>
            </w:r>
          </w:p>
          <w:p w14:paraId="595F1CD6"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Less tissue displacement than ECoG grids</w:t>
            </w:r>
          </w:p>
        </w:tc>
        <w:tc>
          <w:tcPr>
            <w:tcW w:w="125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0E21064"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Epilepsy monitoring </w:t>
            </w:r>
            <w:proofErr w:type="gramStart"/>
            <w:r w:rsidRPr="006B41F8">
              <w:rPr>
                <w:rFonts w:ascii="Times New Roman" w:hAnsi="Times New Roman" w:cs="Times New Roman"/>
                <w:color w:val="000000"/>
              </w:rPr>
              <w:t>populations;</w:t>
            </w:r>
            <w:proofErr w:type="gramEnd"/>
            <w:r w:rsidRPr="006B41F8">
              <w:rPr>
                <w:rFonts w:ascii="Times New Roman" w:hAnsi="Times New Roman" w:cs="Times New Roman"/>
                <w:color w:val="000000"/>
              </w:rPr>
              <w:t xml:space="preserve"> increasing ALS and speech neuroprosthesis use</w:t>
            </w:r>
          </w:p>
        </w:tc>
        <w:tc>
          <w:tcPr>
            <w:tcW w:w="30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6B9B98AD"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Accuracy: </w:t>
            </w:r>
            <w:r w:rsidRPr="006B41F8">
              <w:rPr>
                <w:rFonts w:ascii="Times New Roman" w:hAnsi="Times New Roman" w:cs="Times New Roman"/>
                <w:color w:val="000000"/>
              </w:rPr>
              <w:t>Group decoder outperforms individual decoders (Singh 2025)</w:t>
            </w:r>
          </w:p>
          <w:p w14:paraId="4B3D289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Audio PCC: </w:t>
            </w:r>
            <w:r w:rsidRPr="006B41F8">
              <w:rPr>
                <w:rFonts w:ascii="Times New Roman" w:hAnsi="Times New Roman" w:cs="Times New Roman"/>
                <w:color w:val="000000"/>
              </w:rPr>
              <w:t>Comparable to ECoG (Kohler 2022)</w:t>
            </w:r>
          </w:p>
          <w:p w14:paraId="044A4F5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CER: </w:t>
            </w:r>
            <w:r w:rsidRPr="006B41F8">
              <w:rPr>
                <w:rFonts w:ascii="Times New Roman" w:hAnsi="Times New Roman" w:cs="Times New Roman"/>
                <w:color w:val="000000"/>
              </w:rPr>
              <w:t xml:space="preserve">~29% </w:t>
            </w:r>
            <w:proofErr w:type="spellStart"/>
            <w:r w:rsidRPr="006B41F8">
              <w:rPr>
                <w:rFonts w:ascii="Times New Roman" w:hAnsi="Times New Roman" w:cs="Times New Roman"/>
                <w:color w:val="000000"/>
              </w:rPr>
              <w:t>logosyllabic</w:t>
            </w:r>
            <w:proofErr w:type="spellEnd"/>
            <w:r w:rsidRPr="006B41F8">
              <w:rPr>
                <w:rFonts w:ascii="Times New Roman" w:hAnsi="Times New Roman" w:cs="Times New Roman"/>
                <w:color w:val="000000"/>
              </w:rPr>
              <w:t xml:space="preserve"> Chinese (Feng 2023)</w:t>
            </w:r>
          </w:p>
          <w:p w14:paraId="31D1ADF1"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Key studies: Singh 2025 (n=25 sEEG, cross-participant); Angrick 2021 real-time imagined speech</w:t>
            </w:r>
          </w:p>
        </w:tc>
        <w:tc>
          <w:tcPr>
            <w:tcW w:w="5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540AD66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4</w:t>
            </w:r>
          </w:p>
        </w:tc>
        <w:tc>
          <w:tcPr>
            <w:tcW w:w="209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00" w:type="dxa"/>
              <w:bottom w:w="80" w:type="dxa"/>
              <w:right w:w="100" w:type="dxa"/>
            </w:tcMar>
          </w:tcPr>
          <w:p w14:paraId="3ECF53A7"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Overt and imagined speech; cross-participant transfer; phoneme and syllable classification</w:t>
            </w:r>
          </w:p>
        </w:tc>
      </w:tr>
      <w:tr w:rsidR="008670EA" w:rsidRPr="006B41F8" w14:paraId="47C3F9DC" w14:textId="77777777">
        <w:tblPrEx>
          <w:tblCellMar>
            <w:top w:w="0" w:type="dxa"/>
            <w:bottom w:w="0" w:type="dxa"/>
          </w:tblCellMar>
        </w:tblPrEx>
        <w:tc>
          <w:tcPr>
            <w:tcW w:w="12960" w:type="dxa"/>
            <w:gridSpan w:val="9"/>
            <w:tcBorders>
              <w:top w:val="single" w:sz="4" w:space="0" w:color="1F4E79"/>
              <w:left w:val="single" w:sz="1" w:space="0" w:color="CCCCCC"/>
              <w:bottom w:val="single" w:sz="4" w:space="0" w:color="1F4E79"/>
              <w:right w:val="single" w:sz="1" w:space="0" w:color="CCCCCC"/>
            </w:tcBorders>
            <w:shd w:val="clear" w:color="auto" w:fill="E2EFDA"/>
            <w:tcMar>
              <w:top w:w="60" w:type="dxa"/>
              <w:left w:w="120" w:type="dxa"/>
              <w:bottom w:w="60" w:type="dxa"/>
              <w:right w:w="120" w:type="dxa"/>
            </w:tcMar>
          </w:tcPr>
          <w:p w14:paraId="67767DC6"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1F4E79"/>
              </w:rPr>
              <w:t xml:space="preserve">GROUP B — NON-INVASIVE </w:t>
            </w:r>
            <w:proofErr w:type="gramStart"/>
            <w:r w:rsidRPr="006B41F8">
              <w:rPr>
                <w:rFonts w:ascii="Times New Roman" w:hAnsi="Times New Roman" w:cs="Times New Roman"/>
                <w:b/>
                <w:bCs/>
                <w:color w:val="1F4E79"/>
              </w:rPr>
              <w:t>MODALITIES  (</w:t>
            </w:r>
            <w:proofErr w:type="gramEnd"/>
            <w:r w:rsidRPr="006B41F8">
              <w:rPr>
                <w:rFonts w:ascii="Times New Roman" w:hAnsi="Times New Roman" w:cs="Times New Roman"/>
                <w:b/>
                <w:bCs/>
                <w:color w:val="1F4E79"/>
              </w:rPr>
              <w:t>n = 31 studies across EEG / MEG / fMRI)</w:t>
            </w:r>
          </w:p>
        </w:tc>
      </w:tr>
      <w:tr w:rsidR="008670EA" w:rsidRPr="006B41F8" w14:paraId="4DB63E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4553A1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Scalp EEG</w:t>
            </w:r>
          </w:p>
          <w:p w14:paraId="14A2AE5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(electroencephalography)</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0082B75"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None; surface scalp electrode </w:t>
            </w:r>
            <w:r w:rsidRPr="006B41F8">
              <w:rPr>
                <w:rFonts w:ascii="Times New Roman" w:hAnsi="Times New Roman" w:cs="Times New Roman"/>
                <w:color w:val="000000"/>
              </w:rPr>
              <w:lastRenderedPageBreak/>
              <w:t>placement via cap-based systems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14780325"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lastRenderedPageBreak/>
              <w:t>~10–50 mm (scalp level)</w:t>
            </w:r>
          </w:p>
          <w:p w14:paraId="5B1D5B89"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lastRenderedPageBreak/>
              <w:t>Severe spatial smearing via skull and scalp tissue</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104D805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lastRenderedPageBreak/>
              <w:t xml:space="preserve">~1 </w:t>
            </w:r>
            <w:proofErr w:type="spellStart"/>
            <w:r w:rsidRPr="006B41F8">
              <w:rPr>
                <w:rFonts w:ascii="Times New Roman" w:hAnsi="Times New Roman" w:cs="Times New Roman"/>
                <w:color w:val="000000"/>
              </w:rPr>
              <w:t>ms</w:t>
            </w:r>
            <w:proofErr w:type="spellEnd"/>
            <w:r w:rsidRPr="006B41F8">
              <w:rPr>
                <w:rFonts w:ascii="Times New Roman" w:hAnsi="Times New Roman" w:cs="Times New Roman"/>
                <w:color w:val="000000"/>
              </w:rPr>
              <w:t xml:space="preserve">; excellent </w:t>
            </w:r>
            <w:r w:rsidRPr="006B41F8">
              <w:rPr>
                <w:rFonts w:ascii="Times New Roman" w:hAnsi="Times New Roman" w:cs="Times New Roman"/>
                <w:color w:val="000000"/>
              </w:rPr>
              <w:lastRenderedPageBreak/>
              <w:t>temporal resolution but very low spatial specificity</w:t>
            </w:r>
          </w:p>
        </w:tc>
        <w:tc>
          <w:tcPr>
            <w:tcW w:w="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8418730"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843C0C"/>
              </w:rPr>
              <w:lastRenderedPageBreak/>
              <w:t>Low</w:t>
            </w:r>
          </w:p>
          <w:p w14:paraId="54EC0066"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lastRenderedPageBreak/>
              <w:t>Significant skull / scalp attenuation; artifact-prone</w:t>
            </w:r>
          </w:p>
        </w:tc>
        <w:tc>
          <w:tcPr>
            <w:tcW w:w="12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7CD8193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lastRenderedPageBreak/>
              <w:t xml:space="preserve">No surgery; suitable for </w:t>
            </w:r>
            <w:r w:rsidRPr="006B41F8">
              <w:rPr>
                <w:rFonts w:ascii="Times New Roman" w:hAnsi="Times New Roman" w:cs="Times New Roman"/>
                <w:color w:val="000000"/>
              </w:rPr>
              <w:lastRenderedPageBreak/>
              <w:t>healthy participants and outpatient clinical use</w:t>
            </w:r>
          </w:p>
        </w:tc>
        <w:tc>
          <w:tcPr>
            <w:tcW w:w="3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94CAD8D"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lastRenderedPageBreak/>
              <w:t xml:space="preserve">Closed-set accuracy: </w:t>
            </w:r>
            <w:r w:rsidRPr="006B41F8">
              <w:rPr>
                <w:rFonts w:ascii="Times New Roman" w:hAnsi="Times New Roman" w:cs="Times New Roman"/>
                <w:color w:val="000000"/>
              </w:rPr>
              <w:t>70–</w:t>
            </w:r>
            <w:r w:rsidRPr="006B41F8">
              <w:rPr>
                <w:rFonts w:ascii="Times New Roman" w:hAnsi="Times New Roman" w:cs="Times New Roman"/>
                <w:color w:val="000000"/>
              </w:rPr>
              <w:lastRenderedPageBreak/>
              <w:t>92.5% (imagined speech classification)</w:t>
            </w:r>
          </w:p>
          <w:p w14:paraId="5DAAA7DA"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Open-vocabulary WER: </w:t>
            </w:r>
            <w:r w:rsidRPr="006B41F8">
              <w:rPr>
                <w:rFonts w:ascii="Times New Roman" w:hAnsi="Times New Roman" w:cs="Times New Roman"/>
                <w:color w:val="000000"/>
              </w:rPr>
              <w:t>~35–45% (EEG-to-text paradigm)</w:t>
            </w:r>
          </w:p>
          <w:p w14:paraId="76F647C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SSL gain: </w:t>
            </w:r>
            <w:r w:rsidRPr="006B41F8">
              <w:rPr>
                <w:rFonts w:ascii="Times New Roman" w:hAnsi="Times New Roman" w:cs="Times New Roman"/>
                <w:color w:val="000000"/>
              </w:rPr>
              <w:t>+5–15% over supervised baselines (BENDR, Kostas 2021)</w:t>
            </w:r>
          </w:p>
          <w:p w14:paraId="612CD1F2"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Key: Yang 2024 WER 35–45%; Agarwal 2022 73.56%; Abdulghani 2023 92.5%; Défossez 2023 (n=175)</w:t>
            </w:r>
          </w:p>
        </w:tc>
        <w:tc>
          <w:tcPr>
            <w:tcW w:w="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F7F085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lastRenderedPageBreak/>
              <w:t>20</w:t>
            </w:r>
          </w:p>
        </w:tc>
        <w:tc>
          <w:tcPr>
            <w:tcW w:w="20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177063ED"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Imagined / covert speech </w:t>
            </w:r>
            <w:r w:rsidRPr="006B41F8">
              <w:rPr>
                <w:rFonts w:ascii="Times New Roman" w:hAnsi="Times New Roman" w:cs="Times New Roman"/>
                <w:color w:val="000000"/>
              </w:rPr>
              <w:lastRenderedPageBreak/>
              <w:t>classification; perceived speech decoding; open-vocabulary text generation</w:t>
            </w:r>
          </w:p>
        </w:tc>
      </w:tr>
      <w:tr w:rsidR="008670EA" w:rsidRPr="006B41F8" w14:paraId="04A7964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39832E1"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lastRenderedPageBreak/>
              <w:t>MEG</w:t>
            </w:r>
          </w:p>
          <w:p w14:paraId="60E4D174"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(magnetoencephalography)</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54448AD"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None; superconducting SQUID sensor arrays; </w:t>
            </w:r>
            <w:proofErr w:type="gramStart"/>
            <w:r w:rsidRPr="006B41F8">
              <w:rPr>
                <w:rFonts w:ascii="Times New Roman" w:hAnsi="Times New Roman" w:cs="Times New Roman"/>
                <w:color w:val="000000"/>
              </w:rPr>
              <w:t>large fixed</w:t>
            </w:r>
            <w:proofErr w:type="gramEnd"/>
            <w:r w:rsidRPr="006B41F8">
              <w:rPr>
                <w:rFonts w:ascii="Times New Roman" w:hAnsi="Times New Roman" w:cs="Times New Roman"/>
                <w:color w:val="000000"/>
              </w:rPr>
              <w:t xml:space="preserve"> gantry system required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7A4E026"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~5–10 mm; better than EEG</w:t>
            </w:r>
          </w:p>
          <w:p w14:paraId="3B3800B3"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Tangential source sensitivity; poor radial sensitivity</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E7FA645"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~1 </w:t>
            </w:r>
            <w:proofErr w:type="spellStart"/>
            <w:r w:rsidRPr="006B41F8">
              <w:rPr>
                <w:rFonts w:ascii="Times New Roman" w:hAnsi="Times New Roman" w:cs="Times New Roman"/>
                <w:color w:val="000000"/>
              </w:rPr>
              <w:t>ms</w:t>
            </w:r>
            <w:proofErr w:type="spellEnd"/>
            <w:r w:rsidRPr="006B41F8">
              <w:rPr>
                <w:rFonts w:ascii="Times New Roman" w:hAnsi="Times New Roman" w:cs="Times New Roman"/>
                <w:color w:val="000000"/>
              </w:rPr>
              <w:t>; comparable to EEG; superior to fMRI</w:t>
            </w:r>
          </w:p>
        </w:tc>
        <w:tc>
          <w:tcPr>
            <w:tcW w:w="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21A9DB4"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375623"/>
              </w:rPr>
              <w:t>Moderate</w:t>
            </w:r>
          </w:p>
          <w:p w14:paraId="4220C6CD"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Requires magnetically shielded room; sensitive to motion</w:t>
            </w:r>
          </w:p>
        </w:tc>
        <w:tc>
          <w:tcPr>
            <w:tcW w:w="12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7E777A17"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No </w:t>
            </w:r>
            <w:proofErr w:type="gramStart"/>
            <w:r w:rsidRPr="006B41F8">
              <w:rPr>
                <w:rFonts w:ascii="Times New Roman" w:hAnsi="Times New Roman" w:cs="Times New Roman"/>
                <w:color w:val="000000"/>
              </w:rPr>
              <w:t>surgery;</w:t>
            </w:r>
            <w:proofErr w:type="gramEnd"/>
            <w:r w:rsidRPr="006B41F8">
              <w:rPr>
                <w:rFonts w:ascii="Times New Roman" w:hAnsi="Times New Roman" w:cs="Times New Roman"/>
                <w:color w:val="000000"/>
              </w:rPr>
              <w:t xml:space="preserve"> expensive specialized facility required; limits ecological validity</w:t>
            </w:r>
          </w:p>
        </w:tc>
        <w:tc>
          <w:tcPr>
            <w:tcW w:w="3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893B978" w14:textId="77777777" w:rsidR="008670EA" w:rsidRPr="006B41F8" w:rsidRDefault="00000000">
            <w:pPr>
              <w:spacing w:after="40"/>
              <w:rPr>
                <w:rFonts w:ascii="Times New Roman" w:hAnsi="Times New Roman" w:cs="Times New Roman"/>
              </w:rPr>
            </w:pPr>
            <w:proofErr w:type="gramStart"/>
            <w:r w:rsidRPr="006B41F8">
              <w:rPr>
                <w:rFonts w:ascii="Times New Roman" w:hAnsi="Times New Roman" w:cs="Times New Roman"/>
                <w:b/>
                <w:bCs/>
                <w:color w:val="000000"/>
              </w:rPr>
              <w:t>Top-1</w:t>
            </w:r>
            <w:proofErr w:type="gramEnd"/>
            <w:r w:rsidRPr="006B41F8">
              <w:rPr>
                <w:rFonts w:ascii="Times New Roman" w:hAnsi="Times New Roman" w:cs="Times New Roman"/>
                <w:b/>
                <w:bCs/>
                <w:color w:val="000000"/>
              </w:rPr>
              <w:t xml:space="preserve"> accuracy: </w:t>
            </w:r>
            <w:r w:rsidRPr="006B41F8">
              <w:rPr>
                <w:rFonts w:ascii="Times New Roman" w:hAnsi="Times New Roman" w:cs="Times New Roman"/>
                <w:color w:val="000000"/>
              </w:rPr>
              <w:t>41% (Défossez 2023, n=175); up to 60.6% (</w:t>
            </w:r>
            <w:proofErr w:type="spellStart"/>
            <w:r w:rsidRPr="006B41F8">
              <w:rPr>
                <w:rFonts w:ascii="Times New Roman" w:hAnsi="Times New Roman" w:cs="Times New Roman"/>
                <w:color w:val="000000"/>
              </w:rPr>
              <w:t>d'Ascoli</w:t>
            </w:r>
            <w:proofErr w:type="spellEnd"/>
            <w:r w:rsidRPr="006B41F8">
              <w:rPr>
                <w:rFonts w:ascii="Times New Roman" w:hAnsi="Times New Roman" w:cs="Times New Roman"/>
                <w:color w:val="000000"/>
              </w:rPr>
              <w:t xml:space="preserve"> 2025, n=723, 3 languages)</w:t>
            </w:r>
          </w:p>
          <w:p w14:paraId="663F06D6"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Mel-PCC: </w:t>
            </w:r>
            <w:r w:rsidRPr="006B41F8">
              <w:rPr>
                <w:rFonts w:ascii="Times New Roman" w:hAnsi="Times New Roman" w:cs="Times New Roman"/>
                <w:color w:val="000000"/>
              </w:rPr>
              <w:t>~0.95 (Kwon 2024 — first intelligible MEG speech synthesis)</w:t>
            </w:r>
          </w:p>
          <w:p w14:paraId="1AF61C35" w14:textId="77777777" w:rsidR="008670EA" w:rsidRPr="006B41F8" w:rsidRDefault="00000000">
            <w:pPr>
              <w:spacing w:after="40"/>
              <w:rPr>
                <w:rFonts w:ascii="Times New Roman" w:hAnsi="Times New Roman" w:cs="Times New Roman"/>
              </w:rPr>
            </w:pPr>
            <w:proofErr w:type="spellStart"/>
            <w:r w:rsidRPr="006B41F8">
              <w:rPr>
                <w:rFonts w:ascii="Times New Roman" w:hAnsi="Times New Roman" w:cs="Times New Roman"/>
                <w:b/>
                <w:bCs/>
                <w:color w:val="000000"/>
              </w:rPr>
              <w:t>BERTScore</w:t>
            </w:r>
            <w:proofErr w:type="spellEnd"/>
            <w:r w:rsidRPr="006B41F8">
              <w:rPr>
                <w:rFonts w:ascii="Times New Roman" w:hAnsi="Times New Roman" w:cs="Times New Roman"/>
                <w:b/>
                <w:bCs/>
                <w:color w:val="000000"/>
              </w:rPr>
              <w:t xml:space="preserve">: </w:t>
            </w:r>
            <w:r w:rsidRPr="006B41F8">
              <w:rPr>
                <w:rFonts w:ascii="Times New Roman" w:hAnsi="Times New Roman" w:cs="Times New Roman"/>
                <w:color w:val="000000"/>
              </w:rPr>
              <w:t xml:space="preserve">0.816 (Wang et </w:t>
            </w:r>
            <w:r w:rsidRPr="006B41F8">
              <w:rPr>
                <w:rFonts w:ascii="Times New Roman" w:hAnsi="Times New Roman" w:cs="Times New Roman"/>
                <w:color w:val="000000"/>
              </w:rPr>
              <w:lastRenderedPageBreak/>
              <w:t>al. MEG semantic reconstruction)</w:t>
            </w:r>
          </w:p>
          <w:p w14:paraId="6EA4D646"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 xml:space="preserve">Key: </w:t>
            </w:r>
            <w:proofErr w:type="spellStart"/>
            <w:r w:rsidRPr="006B41F8">
              <w:rPr>
                <w:rFonts w:ascii="Times New Roman" w:hAnsi="Times New Roman" w:cs="Times New Roman"/>
                <w:i/>
                <w:iCs/>
                <w:color w:val="2E75B6"/>
              </w:rPr>
              <w:t>d'Ascoli</w:t>
            </w:r>
            <w:proofErr w:type="spellEnd"/>
            <w:r w:rsidRPr="006B41F8">
              <w:rPr>
                <w:rFonts w:ascii="Times New Roman" w:hAnsi="Times New Roman" w:cs="Times New Roman"/>
                <w:i/>
                <w:iCs/>
                <w:color w:val="2E75B6"/>
              </w:rPr>
              <w:t xml:space="preserve"> 2025 (723 participants, 7 datasets, 3 languages); Kwon 2024 BigVGAN synthesis</w:t>
            </w:r>
          </w:p>
        </w:tc>
        <w:tc>
          <w:tcPr>
            <w:tcW w:w="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4BD1E0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lastRenderedPageBreak/>
              <w:t>5</w:t>
            </w:r>
          </w:p>
        </w:tc>
        <w:tc>
          <w:tcPr>
            <w:tcW w:w="20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6361A9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Perceived speech decoding; word classification; acoustic synthesis; semantic reconstruction</w:t>
            </w:r>
          </w:p>
        </w:tc>
      </w:tr>
      <w:tr w:rsidR="008670EA" w:rsidRPr="006B41F8" w14:paraId="181488A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C3C35A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fMRI</w:t>
            </w:r>
          </w:p>
          <w:p w14:paraId="1CE3DD34"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(functional MRI)</w:t>
            </w:r>
          </w:p>
        </w:tc>
        <w:tc>
          <w:tcPr>
            <w:tcW w:w="11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CA9E5E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None; BOLD signal acquisition in MRI scanner; no implant or preparation</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CE6FE0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~1–3 mm voxel</w:t>
            </w:r>
          </w:p>
          <w:p w14:paraId="54AD3F11"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Highest spatial resolution of all non-invasive modalities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1559632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~1–2 s (TR)</w:t>
            </w:r>
          </w:p>
          <w:p w14:paraId="213E22FE"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Severe temporal limitation; hemodynamic response lags neural activity by ~5 s</w:t>
            </w:r>
          </w:p>
        </w:tc>
        <w:tc>
          <w:tcPr>
            <w:tcW w:w="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67D130D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375623"/>
              </w:rPr>
              <w:t>Moderate</w:t>
            </w:r>
          </w:p>
          <w:p w14:paraId="5F4C1F71"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BOLD is indirect; excellent spatial SNR; sensitive to head motion</w:t>
            </w:r>
          </w:p>
        </w:tc>
        <w:tc>
          <w:tcPr>
            <w:tcW w:w="12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65F22B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No </w:t>
            </w:r>
            <w:proofErr w:type="gramStart"/>
            <w:r w:rsidRPr="006B41F8">
              <w:rPr>
                <w:rFonts w:ascii="Times New Roman" w:hAnsi="Times New Roman" w:cs="Times New Roman"/>
                <w:color w:val="000000"/>
              </w:rPr>
              <w:t>surgery;</w:t>
            </w:r>
            <w:proofErr w:type="gramEnd"/>
            <w:r w:rsidRPr="006B41F8">
              <w:rPr>
                <w:rFonts w:ascii="Times New Roman" w:hAnsi="Times New Roman" w:cs="Times New Roman"/>
                <w:color w:val="000000"/>
              </w:rPr>
              <w:t xml:space="preserve"> MRI scanner required; immobile during acquisition; high facility cost</w:t>
            </w:r>
          </w:p>
        </w:tc>
        <w:tc>
          <w:tcPr>
            <w:tcW w:w="30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AC4B40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Story identification: </w:t>
            </w:r>
            <w:r w:rsidRPr="006B41F8">
              <w:rPr>
                <w:rFonts w:ascii="Times New Roman" w:hAnsi="Times New Roman" w:cs="Times New Roman"/>
                <w:color w:val="000000"/>
              </w:rPr>
              <w:t>100% (Tang 2023, n=3)</w:t>
            </w:r>
          </w:p>
          <w:p w14:paraId="373C5F8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BLEU-1: </w:t>
            </w:r>
            <w:r w:rsidRPr="006B41F8">
              <w:rPr>
                <w:rFonts w:ascii="Times New Roman" w:hAnsi="Times New Roman" w:cs="Times New Roman"/>
                <w:color w:val="000000"/>
              </w:rPr>
              <w:t>27.8% (Yin 2024 brain predictive coding)</w:t>
            </w:r>
          </w:p>
          <w:p w14:paraId="222A24E6"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Cross-participant: </w:t>
            </w:r>
            <w:r w:rsidRPr="006B41F8">
              <w:rPr>
                <w:rFonts w:ascii="Times New Roman" w:hAnsi="Times New Roman" w:cs="Times New Roman"/>
                <w:color w:val="000000"/>
              </w:rPr>
              <w:t>Demonstrated (Zhang 2024; Tang &amp; Huth 2025)</w:t>
            </w:r>
          </w:p>
          <w:p w14:paraId="45D65762"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 xml:space="preserve">Key: Tang 2023 semantic reconstruction; Tang &amp; Huth 2025 cross-participant multi-modal; Qiu 2025 </w:t>
            </w:r>
            <w:proofErr w:type="spellStart"/>
            <w:r w:rsidRPr="006B41F8">
              <w:rPr>
                <w:rFonts w:ascii="Times New Roman" w:hAnsi="Times New Roman" w:cs="Times New Roman"/>
                <w:i/>
                <w:iCs/>
                <w:color w:val="2E75B6"/>
              </w:rPr>
              <w:t>MindLLM</w:t>
            </w:r>
            <w:proofErr w:type="spellEnd"/>
          </w:p>
        </w:tc>
        <w:tc>
          <w:tcPr>
            <w:tcW w:w="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4AE31D8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6</w:t>
            </w:r>
          </w:p>
        </w:tc>
        <w:tc>
          <w:tcPr>
            <w:tcW w:w="20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05F160A0"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Perceived and imagined language; continuous semantic reconstruction; LLM-integrated decoding</w:t>
            </w:r>
          </w:p>
        </w:tc>
      </w:tr>
      <w:tr w:rsidR="008670EA" w:rsidRPr="006B41F8" w14:paraId="24412002" w14:textId="77777777">
        <w:tblPrEx>
          <w:tblCellMar>
            <w:top w:w="0" w:type="dxa"/>
            <w:bottom w:w="0" w:type="dxa"/>
          </w:tblCellMar>
        </w:tblPrEx>
        <w:tc>
          <w:tcPr>
            <w:tcW w:w="12960" w:type="dxa"/>
            <w:gridSpan w:val="9"/>
            <w:tcBorders>
              <w:top w:val="single" w:sz="4" w:space="0" w:color="1F4E79"/>
              <w:left w:val="single" w:sz="1" w:space="0" w:color="CCCCCC"/>
              <w:bottom w:val="single" w:sz="4" w:space="0" w:color="1F4E79"/>
              <w:right w:val="single" w:sz="1" w:space="0" w:color="CCCCCC"/>
            </w:tcBorders>
            <w:shd w:val="clear" w:color="auto" w:fill="FCE4D6"/>
            <w:tcMar>
              <w:top w:w="60" w:type="dxa"/>
              <w:left w:w="120" w:type="dxa"/>
              <w:bottom w:w="60" w:type="dxa"/>
              <w:right w:w="120" w:type="dxa"/>
            </w:tcMar>
          </w:tcPr>
          <w:p w14:paraId="66CB6727"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1F4E79"/>
              </w:rPr>
              <w:t xml:space="preserve">GROUP D — HYBRID AND PERIPHERAL </w:t>
            </w:r>
            <w:proofErr w:type="gramStart"/>
            <w:r w:rsidRPr="006B41F8">
              <w:rPr>
                <w:rFonts w:ascii="Times New Roman" w:hAnsi="Times New Roman" w:cs="Times New Roman"/>
                <w:b/>
                <w:bCs/>
                <w:color w:val="1F4E79"/>
              </w:rPr>
              <w:t>MODALITIES  (</w:t>
            </w:r>
            <w:proofErr w:type="gramEnd"/>
            <w:r w:rsidRPr="006B41F8">
              <w:rPr>
                <w:rFonts w:ascii="Times New Roman" w:hAnsi="Times New Roman" w:cs="Times New Roman"/>
                <w:b/>
                <w:bCs/>
                <w:color w:val="1F4E79"/>
              </w:rPr>
              <w:t>n = 6 studies)</w:t>
            </w:r>
          </w:p>
        </w:tc>
      </w:tr>
      <w:tr w:rsidR="008670EA" w:rsidRPr="006B41F8" w14:paraId="3538CF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7175A23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lastRenderedPageBreak/>
              <w:t>HD-sEMG / Hybrid</w:t>
            </w:r>
          </w:p>
          <w:p w14:paraId="48DD591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w:t>
            </w:r>
            <w:proofErr w:type="spellStart"/>
            <w:r w:rsidRPr="006B41F8">
              <w:rPr>
                <w:rFonts w:ascii="Times New Roman" w:hAnsi="Times New Roman" w:cs="Times New Roman"/>
                <w:color w:val="000000"/>
              </w:rPr>
              <w:t>EEG+fNIRS</w:t>
            </w:r>
            <w:proofErr w:type="spellEnd"/>
            <w:r w:rsidRPr="006B41F8">
              <w:rPr>
                <w:rFonts w:ascii="Times New Roman" w:hAnsi="Times New Roman" w:cs="Times New Roman"/>
                <w:color w:val="000000"/>
              </w:rPr>
              <w:t>, HD-sEMG, sEMG)</w:t>
            </w:r>
          </w:p>
        </w:tc>
        <w:tc>
          <w:tcPr>
            <w:tcW w:w="115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EAEE4D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None for sEMG and </w:t>
            </w:r>
            <w:proofErr w:type="spellStart"/>
            <w:r w:rsidRPr="006B41F8">
              <w:rPr>
                <w:rFonts w:ascii="Times New Roman" w:hAnsi="Times New Roman" w:cs="Times New Roman"/>
                <w:color w:val="000000"/>
              </w:rPr>
              <w:t>EEG+fNIRS</w:t>
            </w:r>
            <w:proofErr w:type="spellEnd"/>
            <w:r w:rsidRPr="006B41F8">
              <w:rPr>
                <w:rFonts w:ascii="Times New Roman" w:hAnsi="Times New Roman" w:cs="Times New Roman"/>
                <w:color w:val="000000"/>
              </w:rPr>
              <w:t>; surface electrode placement only</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468D51F6"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Variable: HD-sEMG ~few mm (muscle surface)</w:t>
            </w:r>
          </w:p>
          <w:p w14:paraId="368E2601" w14:textId="77777777" w:rsidR="008670EA" w:rsidRPr="006B41F8" w:rsidRDefault="00000000">
            <w:pPr>
              <w:spacing w:after="30"/>
              <w:rPr>
                <w:rFonts w:ascii="Times New Roman" w:hAnsi="Times New Roman" w:cs="Times New Roman"/>
              </w:rPr>
            </w:pPr>
            <w:proofErr w:type="spellStart"/>
            <w:r w:rsidRPr="006B41F8">
              <w:rPr>
                <w:rFonts w:ascii="Times New Roman" w:hAnsi="Times New Roman" w:cs="Times New Roman"/>
                <w:color w:val="595959"/>
              </w:rPr>
              <w:t>EEG+fNIRS</w:t>
            </w:r>
            <w:proofErr w:type="spellEnd"/>
            <w:r w:rsidRPr="006B41F8">
              <w:rPr>
                <w:rFonts w:ascii="Times New Roman" w:hAnsi="Times New Roman" w:cs="Times New Roman"/>
                <w:color w:val="595959"/>
              </w:rPr>
              <w:t>: scalp-level spatial resolution</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0654D3D3"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 xml:space="preserve">~1 </w:t>
            </w:r>
            <w:proofErr w:type="spellStart"/>
            <w:r w:rsidRPr="006B41F8">
              <w:rPr>
                <w:rFonts w:ascii="Times New Roman" w:hAnsi="Times New Roman" w:cs="Times New Roman"/>
                <w:color w:val="000000"/>
              </w:rPr>
              <w:t>ms</w:t>
            </w:r>
            <w:proofErr w:type="spellEnd"/>
            <w:r w:rsidRPr="006B41F8">
              <w:rPr>
                <w:rFonts w:ascii="Times New Roman" w:hAnsi="Times New Roman" w:cs="Times New Roman"/>
                <w:color w:val="000000"/>
              </w:rPr>
              <w:t xml:space="preserve"> (sEMG)</w:t>
            </w:r>
          </w:p>
          <w:p w14:paraId="7F4F08DC"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 xml:space="preserve">~100–200 </w:t>
            </w:r>
            <w:proofErr w:type="spellStart"/>
            <w:r w:rsidRPr="006B41F8">
              <w:rPr>
                <w:rFonts w:ascii="Times New Roman" w:hAnsi="Times New Roman" w:cs="Times New Roman"/>
                <w:color w:val="595959"/>
              </w:rPr>
              <w:t>ms</w:t>
            </w:r>
            <w:proofErr w:type="spellEnd"/>
            <w:r w:rsidRPr="006B41F8">
              <w:rPr>
                <w:rFonts w:ascii="Times New Roman" w:hAnsi="Times New Roman" w:cs="Times New Roman"/>
                <w:color w:val="595959"/>
              </w:rPr>
              <w:t xml:space="preserve"> (fNIRS); combined modalities offer complementary temporal coverage</w:t>
            </w:r>
          </w:p>
        </w:tc>
        <w:tc>
          <w:tcPr>
            <w:tcW w:w="95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613DD81"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High (sEMG)</w:t>
            </w:r>
          </w:p>
          <w:p w14:paraId="132561D4"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Peripheral signal strong; fNIRS adds hemodynamic context to EEG</w:t>
            </w:r>
          </w:p>
        </w:tc>
        <w:tc>
          <w:tcPr>
            <w:tcW w:w="125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C26ABD4"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No surgery; wearable systems feasible; HD electrode arrays require careful placement</w:t>
            </w:r>
          </w:p>
        </w:tc>
        <w:tc>
          <w:tcPr>
            <w:tcW w:w="30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29AA522"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HD-sEMG phrase accuracy: </w:t>
            </w:r>
            <w:r w:rsidRPr="006B41F8">
              <w:rPr>
                <w:rFonts w:ascii="Times New Roman" w:hAnsi="Times New Roman" w:cs="Times New Roman"/>
                <w:color w:val="000000"/>
              </w:rPr>
              <w:t>97.17% ±1.53% (Song 2023, n=15)</w:t>
            </w:r>
          </w:p>
          <w:p w14:paraId="51BDB6E8"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CER: </w:t>
            </w:r>
            <w:r w:rsidRPr="006B41F8">
              <w:rPr>
                <w:rFonts w:ascii="Times New Roman" w:hAnsi="Times New Roman" w:cs="Times New Roman"/>
                <w:color w:val="000000"/>
              </w:rPr>
              <w:t>3.11% ±1.46% (Song 2023 — 33 Chinese phrases)</w:t>
            </w:r>
          </w:p>
          <w:p w14:paraId="761ECCE7" w14:textId="77777777" w:rsidR="008670EA" w:rsidRPr="006B41F8" w:rsidRDefault="00000000">
            <w:pPr>
              <w:spacing w:after="40"/>
              <w:rPr>
                <w:rFonts w:ascii="Times New Roman" w:hAnsi="Times New Roman" w:cs="Times New Roman"/>
              </w:rPr>
            </w:pPr>
            <w:proofErr w:type="spellStart"/>
            <w:r w:rsidRPr="006B41F8">
              <w:rPr>
                <w:rFonts w:ascii="Times New Roman" w:hAnsi="Times New Roman" w:cs="Times New Roman"/>
                <w:b/>
                <w:bCs/>
                <w:color w:val="000000"/>
              </w:rPr>
              <w:t>EEG+fNIRS</w:t>
            </w:r>
            <w:proofErr w:type="spellEnd"/>
            <w:r w:rsidRPr="006B41F8">
              <w:rPr>
                <w:rFonts w:ascii="Times New Roman" w:hAnsi="Times New Roman" w:cs="Times New Roman"/>
                <w:b/>
                <w:bCs/>
                <w:color w:val="000000"/>
              </w:rPr>
              <w:t xml:space="preserve"> gain: </w:t>
            </w:r>
            <w:r w:rsidRPr="006B41F8">
              <w:rPr>
                <w:rFonts w:ascii="Times New Roman" w:hAnsi="Times New Roman" w:cs="Times New Roman"/>
                <w:color w:val="000000"/>
              </w:rPr>
              <w:t>+8–12% over EEG alone (Sun 2024; Cooney 2022)</w:t>
            </w:r>
          </w:p>
          <w:p w14:paraId="16A7A5F8"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Key: Song 2023 best CER in silent speech; Zhu 2021 87–90% (English/Chinese digits); Li 2022 Mandarin tonal</w:t>
            </w:r>
          </w:p>
        </w:tc>
        <w:tc>
          <w:tcPr>
            <w:tcW w:w="5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3896CBB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t>6</w:t>
            </w:r>
          </w:p>
        </w:tc>
        <w:tc>
          <w:tcPr>
            <w:tcW w:w="20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0C124DA1"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Silent speech; articulatory-based decoding; imagined speech classification; tonal language synthesis</w:t>
            </w:r>
          </w:p>
        </w:tc>
      </w:tr>
      <w:tr w:rsidR="008670EA" w:rsidRPr="006B41F8" w14:paraId="4FEFB9DF" w14:textId="77777777">
        <w:tblPrEx>
          <w:tblCellMar>
            <w:top w:w="0" w:type="dxa"/>
            <w:bottom w:w="0" w:type="dxa"/>
          </w:tblCellMar>
        </w:tblPrEx>
        <w:tc>
          <w:tcPr>
            <w:tcW w:w="12960" w:type="dxa"/>
            <w:gridSpan w:val="9"/>
            <w:tcBorders>
              <w:top w:val="single" w:sz="4" w:space="0" w:color="1F4E79"/>
              <w:left w:val="single" w:sz="1" w:space="0" w:color="CCCCCC"/>
              <w:bottom w:val="single" w:sz="4" w:space="0" w:color="1F4E79"/>
              <w:right w:val="single" w:sz="1" w:space="0" w:color="CCCCCC"/>
            </w:tcBorders>
            <w:shd w:val="clear" w:color="auto" w:fill="EAD1F5"/>
            <w:tcMar>
              <w:top w:w="60" w:type="dxa"/>
              <w:left w:w="120" w:type="dxa"/>
              <w:bottom w:w="60" w:type="dxa"/>
              <w:right w:w="120" w:type="dxa"/>
            </w:tcMar>
          </w:tcPr>
          <w:p w14:paraId="5F836CBF" w14:textId="77777777" w:rsidR="008670EA" w:rsidRPr="006B41F8" w:rsidRDefault="00000000">
            <w:pPr>
              <w:spacing w:after="60"/>
              <w:rPr>
                <w:rFonts w:ascii="Times New Roman" w:hAnsi="Times New Roman" w:cs="Times New Roman"/>
              </w:rPr>
            </w:pPr>
            <w:r w:rsidRPr="006B41F8">
              <w:rPr>
                <w:rFonts w:ascii="Times New Roman" w:hAnsi="Times New Roman" w:cs="Times New Roman"/>
                <w:b/>
                <w:bCs/>
                <w:color w:val="1F4E79"/>
              </w:rPr>
              <w:t xml:space="preserve">GROUP E — FOUNDATION MODELS / TRANSFER LEARNING </w:t>
            </w:r>
            <w:proofErr w:type="gramStart"/>
            <w:r w:rsidRPr="006B41F8">
              <w:rPr>
                <w:rFonts w:ascii="Times New Roman" w:hAnsi="Times New Roman" w:cs="Times New Roman"/>
                <w:b/>
                <w:bCs/>
                <w:color w:val="1F4E79"/>
              </w:rPr>
              <w:t>APPROACHES  (</w:t>
            </w:r>
            <w:proofErr w:type="gramEnd"/>
            <w:r w:rsidRPr="006B41F8">
              <w:rPr>
                <w:rFonts w:ascii="Times New Roman" w:hAnsi="Times New Roman" w:cs="Times New Roman"/>
                <w:b/>
                <w:bCs/>
                <w:color w:val="1F4E79"/>
              </w:rPr>
              <w:t>n = 2 studies)</w:t>
            </w:r>
          </w:p>
        </w:tc>
      </w:tr>
      <w:tr w:rsidR="008670EA" w:rsidRPr="006B41F8" w14:paraId="3A3C91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3ABA7BB9"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Foundation model / SSL</w:t>
            </w:r>
          </w:p>
          <w:p w14:paraId="1F294EA3"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(cross-modal approach)</w:t>
            </w:r>
          </w:p>
        </w:tc>
        <w:tc>
          <w:tcPr>
            <w:tcW w:w="115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0EBA824F"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Spans invasive modalities (</w:t>
            </w:r>
            <w:proofErr w:type="spellStart"/>
            <w:r w:rsidRPr="006B41F8">
              <w:rPr>
                <w:rFonts w:ascii="Times New Roman" w:hAnsi="Times New Roman" w:cs="Times New Roman"/>
                <w:color w:val="000000"/>
              </w:rPr>
              <w:t>iEEG</w:t>
            </w:r>
            <w:proofErr w:type="spellEnd"/>
            <w:r w:rsidRPr="006B41F8">
              <w:rPr>
                <w:rFonts w:ascii="Times New Roman" w:hAnsi="Times New Roman" w:cs="Times New Roman"/>
                <w:color w:val="000000"/>
              </w:rPr>
              <w:t>, ECoG); pre-trained on large unlabeled neural corpora</w:t>
            </w:r>
          </w:p>
        </w:tc>
        <w:tc>
          <w:tcPr>
            <w:tcW w:w="12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2425C1E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Inherited from source modality (</w:t>
            </w:r>
            <w:proofErr w:type="spellStart"/>
            <w:r w:rsidRPr="006B41F8">
              <w:rPr>
                <w:rFonts w:ascii="Times New Roman" w:hAnsi="Times New Roman" w:cs="Times New Roman"/>
                <w:color w:val="000000"/>
              </w:rPr>
              <w:t>iEEG</w:t>
            </w:r>
            <w:proofErr w:type="spellEnd"/>
            <w:r w:rsidRPr="006B41F8">
              <w:rPr>
                <w:rFonts w:ascii="Times New Roman" w:hAnsi="Times New Roman" w:cs="Times New Roman"/>
                <w:color w:val="000000"/>
              </w:rPr>
              <w:t xml:space="preserve"> or ECoG)</w:t>
            </w:r>
          </w:p>
          <w:p w14:paraId="578D87E6"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Not modality-specific</w:t>
            </w:r>
          </w:p>
        </w:tc>
        <w:tc>
          <w:tcPr>
            <w:tcW w:w="120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6BA3647C"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Inherited from source modality</w:t>
            </w:r>
          </w:p>
          <w:p w14:paraId="7652D265"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SSL improves effective SNR via large-scale pre-training</w:t>
            </w:r>
          </w:p>
        </w:tc>
        <w:tc>
          <w:tcPr>
            <w:tcW w:w="95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625E555D"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Inherited from source modality</w:t>
            </w:r>
          </w:p>
          <w:p w14:paraId="57FDC78C"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SSL pre-training improves effective SNR by learning signal structure</w:t>
            </w:r>
          </w:p>
        </w:tc>
        <w:tc>
          <w:tcPr>
            <w:tcW w:w="125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3DDD1BE1"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Requires large unlabeled neural datasets; few-shot fine-tuning minimizes participant burden</w:t>
            </w:r>
          </w:p>
        </w:tc>
        <w:tc>
          <w:tcPr>
            <w:tcW w:w="306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66834E4B"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Downstream accuracy: </w:t>
            </w:r>
            <w:r w:rsidRPr="006B41F8">
              <w:rPr>
                <w:rFonts w:ascii="Times New Roman" w:hAnsi="Times New Roman" w:cs="Times New Roman"/>
                <w:color w:val="000000"/>
              </w:rPr>
              <w:t>Improved over supervised baselines (</w:t>
            </w:r>
            <w:proofErr w:type="spellStart"/>
            <w:r w:rsidRPr="006B41F8">
              <w:rPr>
                <w:rFonts w:ascii="Times New Roman" w:hAnsi="Times New Roman" w:cs="Times New Roman"/>
                <w:color w:val="000000"/>
              </w:rPr>
              <w:t>BrainBERT</w:t>
            </w:r>
            <w:proofErr w:type="spellEnd"/>
            <w:r w:rsidRPr="006B41F8">
              <w:rPr>
                <w:rFonts w:ascii="Times New Roman" w:hAnsi="Times New Roman" w:cs="Times New Roman"/>
                <w:color w:val="000000"/>
              </w:rPr>
              <w:t>, Wang 2023)</w:t>
            </w:r>
          </w:p>
          <w:p w14:paraId="565F7EF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000000"/>
              </w:rPr>
              <w:t xml:space="preserve">Reduced WER: </w:t>
            </w:r>
            <w:r w:rsidRPr="006B41F8">
              <w:rPr>
                <w:rFonts w:ascii="Times New Roman" w:hAnsi="Times New Roman" w:cs="Times New Roman"/>
                <w:color w:val="000000"/>
              </w:rPr>
              <w:t xml:space="preserve">SSL pretraining reduces WER on ECoG tasks </w:t>
            </w:r>
            <w:r w:rsidRPr="006B41F8">
              <w:rPr>
                <w:rFonts w:ascii="Times New Roman" w:hAnsi="Times New Roman" w:cs="Times New Roman"/>
                <w:color w:val="000000"/>
              </w:rPr>
              <w:lastRenderedPageBreak/>
              <w:t>(Yuan &amp; Makin 2024)</w:t>
            </w:r>
          </w:p>
          <w:p w14:paraId="2897B7C2" w14:textId="77777777" w:rsidR="008670EA" w:rsidRPr="006B41F8" w:rsidRDefault="00000000">
            <w:pPr>
              <w:spacing w:after="30"/>
              <w:rPr>
                <w:rFonts w:ascii="Times New Roman" w:hAnsi="Times New Roman" w:cs="Times New Roman"/>
              </w:rPr>
            </w:pPr>
            <w:r w:rsidRPr="006B41F8">
              <w:rPr>
                <w:rFonts w:ascii="Times New Roman" w:hAnsi="Times New Roman" w:cs="Times New Roman"/>
                <w:color w:val="595959"/>
              </w:rPr>
              <w:t>SSL approaches treat brain signal pre-training as analogous to wav2vec / BERT for speech and language</w:t>
            </w:r>
          </w:p>
          <w:p w14:paraId="5F714D04" w14:textId="77777777" w:rsidR="008670EA" w:rsidRPr="006B41F8" w:rsidRDefault="00000000">
            <w:pPr>
              <w:spacing w:after="30"/>
              <w:rPr>
                <w:rFonts w:ascii="Times New Roman" w:hAnsi="Times New Roman" w:cs="Times New Roman"/>
              </w:rPr>
            </w:pPr>
            <w:r w:rsidRPr="006B41F8">
              <w:rPr>
                <w:rFonts w:ascii="Times New Roman" w:hAnsi="Times New Roman" w:cs="Times New Roman"/>
                <w:i/>
                <w:iCs/>
                <w:color w:val="2E75B6"/>
              </w:rPr>
              <w:t xml:space="preserve">Key: Wang 2023 </w:t>
            </w:r>
            <w:proofErr w:type="spellStart"/>
            <w:r w:rsidRPr="006B41F8">
              <w:rPr>
                <w:rFonts w:ascii="Times New Roman" w:hAnsi="Times New Roman" w:cs="Times New Roman"/>
                <w:i/>
                <w:iCs/>
                <w:color w:val="2E75B6"/>
              </w:rPr>
              <w:t>BrainBERT</w:t>
            </w:r>
            <w:proofErr w:type="spellEnd"/>
            <w:r w:rsidRPr="006B41F8">
              <w:rPr>
                <w:rFonts w:ascii="Times New Roman" w:hAnsi="Times New Roman" w:cs="Times New Roman"/>
                <w:i/>
                <w:iCs/>
                <w:color w:val="2E75B6"/>
              </w:rPr>
              <w:t xml:space="preserve"> (ICLR 2023, </w:t>
            </w:r>
            <w:proofErr w:type="spellStart"/>
            <w:r w:rsidRPr="006B41F8">
              <w:rPr>
                <w:rFonts w:ascii="Times New Roman" w:hAnsi="Times New Roman" w:cs="Times New Roman"/>
                <w:i/>
                <w:iCs/>
                <w:color w:val="2E75B6"/>
              </w:rPr>
              <w:t>iEEG</w:t>
            </w:r>
            <w:proofErr w:type="spellEnd"/>
            <w:r w:rsidRPr="006B41F8">
              <w:rPr>
                <w:rFonts w:ascii="Times New Roman" w:hAnsi="Times New Roman" w:cs="Times New Roman"/>
                <w:i/>
                <w:iCs/>
                <w:color w:val="2E75B6"/>
              </w:rPr>
              <w:t xml:space="preserve"> SSL foundation model); Yuan &amp; Makin 2024 (ECoG SSL)</w:t>
            </w:r>
          </w:p>
        </w:tc>
        <w:tc>
          <w:tcPr>
            <w:tcW w:w="56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18A46D7E" w14:textId="77777777" w:rsidR="008670EA" w:rsidRPr="006B41F8" w:rsidRDefault="00000000">
            <w:pPr>
              <w:spacing w:after="40"/>
              <w:rPr>
                <w:rFonts w:ascii="Times New Roman" w:hAnsi="Times New Roman" w:cs="Times New Roman"/>
              </w:rPr>
            </w:pPr>
            <w:r w:rsidRPr="006B41F8">
              <w:rPr>
                <w:rFonts w:ascii="Times New Roman" w:hAnsi="Times New Roman" w:cs="Times New Roman"/>
                <w:b/>
                <w:bCs/>
                <w:color w:val="1F4E79"/>
              </w:rPr>
              <w:lastRenderedPageBreak/>
              <w:t>2</w:t>
            </w:r>
          </w:p>
        </w:tc>
        <w:tc>
          <w:tcPr>
            <w:tcW w:w="2090" w:type="dxa"/>
            <w:tcBorders>
              <w:top w:val="single" w:sz="1" w:space="0" w:color="CCCCCC"/>
              <w:left w:val="single" w:sz="1" w:space="0" w:color="CCCCCC"/>
              <w:bottom w:val="single" w:sz="1" w:space="0" w:color="CCCCCC"/>
              <w:right w:val="single" w:sz="1" w:space="0" w:color="CCCCCC"/>
            </w:tcBorders>
            <w:shd w:val="clear" w:color="auto" w:fill="EAD1F5"/>
            <w:tcMar>
              <w:top w:w="80" w:type="dxa"/>
              <w:left w:w="100" w:type="dxa"/>
              <w:bottom w:w="80" w:type="dxa"/>
              <w:right w:w="100" w:type="dxa"/>
            </w:tcMar>
          </w:tcPr>
          <w:p w14:paraId="770948D8" w14:textId="77777777" w:rsidR="008670EA" w:rsidRPr="006B41F8" w:rsidRDefault="00000000">
            <w:pPr>
              <w:spacing w:after="40"/>
              <w:rPr>
                <w:rFonts w:ascii="Times New Roman" w:hAnsi="Times New Roman" w:cs="Times New Roman"/>
              </w:rPr>
            </w:pPr>
            <w:r w:rsidRPr="006B41F8">
              <w:rPr>
                <w:rFonts w:ascii="Times New Roman" w:hAnsi="Times New Roman" w:cs="Times New Roman"/>
                <w:color w:val="000000"/>
              </w:rPr>
              <w:t>Downstream speech classification; WER reduction via pre-trained neural representations; cross-participant transfer</w:t>
            </w:r>
          </w:p>
        </w:tc>
      </w:tr>
    </w:tbl>
    <w:p w14:paraId="4093F462" w14:textId="77777777" w:rsidR="008670EA" w:rsidRPr="006B41F8" w:rsidRDefault="00000000">
      <w:pPr>
        <w:spacing w:before="120"/>
        <w:rPr>
          <w:rFonts w:ascii="Times New Roman" w:hAnsi="Times New Roman" w:cs="Times New Roman"/>
        </w:rPr>
      </w:pPr>
      <w:r w:rsidRPr="006B41F8">
        <w:rPr>
          <w:rFonts w:ascii="Times New Roman" w:hAnsi="Times New Roman" w:cs="Times New Roman"/>
          <w:b/>
          <w:bCs/>
          <w:color w:val="000000"/>
        </w:rPr>
        <w:t xml:space="preserve">Notes. </w:t>
      </w:r>
      <w:r w:rsidRPr="006B41F8">
        <w:rPr>
          <w:rFonts w:ascii="Times New Roman" w:hAnsi="Times New Roman" w:cs="Times New Roman"/>
          <w:color w:val="595959"/>
        </w:rPr>
        <w:t xml:space="preserve">Representative performance ranges are derived from included studies in this review only and should not be interpreted as field-wide maxima. Participant burden ratings reflect typical clinical and research practice for each modality. Foundation model studies (Group E) inherit their technical characteristics from the source invasive modality used during pre-training. Studies using multimodal approaches (e.g., </w:t>
      </w:r>
      <w:proofErr w:type="spellStart"/>
      <w:r w:rsidRPr="006B41F8">
        <w:rPr>
          <w:rFonts w:ascii="Times New Roman" w:hAnsi="Times New Roman" w:cs="Times New Roman"/>
          <w:color w:val="595959"/>
        </w:rPr>
        <w:t>EEG+fNIRS</w:t>
      </w:r>
      <w:proofErr w:type="spellEnd"/>
      <w:r w:rsidRPr="006B41F8">
        <w:rPr>
          <w:rFonts w:ascii="Times New Roman" w:hAnsi="Times New Roman" w:cs="Times New Roman"/>
          <w:color w:val="595959"/>
        </w:rPr>
        <w:t>) are classified under the hybrid/peripheral group (Group D). The n values for Groups B, C, D, and E reflect primary modality groupings as defined in the registered protocol.</w:t>
      </w:r>
    </w:p>
    <w:sectPr w:rsidR="008670EA" w:rsidRPr="006B41F8">
      <w:headerReference w:type="default" r:id="rId7"/>
      <w:footerReference w:type="default" r:id="rId8"/>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66C38" w14:textId="77777777" w:rsidR="00C20831" w:rsidRDefault="00C20831">
      <w:r>
        <w:separator/>
      </w:r>
    </w:p>
  </w:endnote>
  <w:endnote w:type="continuationSeparator" w:id="0">
    <w:p w14:paraId="19F4A4CF" w14:textId="77777777" w:rsidR="00C20831" w:rsidRDefault="00C20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C30D8" w14:textId="77777777" w:rsidR="008670EA" w:rsidRDefault="00000000">
    <w:pPr>
      <w:pBdr>
        <w:top w:val="single" w:sz="4" w:space="1" w:color="2E75B6"/>
      </w:pBdr>
      <w:tabs>
        <w:tab w:val="right" w:pos="9026"/>
      </w:tabs>
      <w:spacing w:before="80"/>
    </w:pPr>
    <w:r>
      <w:rPr>
        <w:color w:val="595959"/>
        <w:sz w:val="16"/>
        <w:szCs w:val="16"/>
      </w:rPr>
      <w:t xml:space="preserve">Adeika &amp; </w:t>
    </w:r>
    <w:proofErr w:type="gramStart"/>
    <w:r>
      <w:rPr>
        <w:color w:val="595959"/>
        <w:sz w:val="16"/>
        <w:szCs w:val="16"/>
      </w:rPr>
      <w:t>Osuagwu  |</w:t>
    </w:r>
    <w:proofErr w:type="gramEnd"/>
    <w:r>
      <w:rPr>
        <w:color w:val="595959"/>
        <w:sz w:val="16"/>
        <w:szCs w:val="16"/>
      </w:rPr>
      <w:t xml:space="preserve">  Morgan State </w:t>
    </w:r>
    <w:proofErr w:type="gramStart"/>
    <w:r>
      <w:rPr>
        <w:color w:val="595959"/>
        <w:sz w:val="16"/>
        <w:szCs w:val="16"/>
      </w:rPr>
      <w:t>University  |</w:t>
    </w:r>
    <w:proofErr w:type="gramEnd"/>
    <w:r>
      <w:rPr>
        <w:color w:val="595959"/>
        <w:sz w:val="16"/>
        <w:szCs w:val="16"/>
      </w:rPr>
      <w:t xml:space="preserve">  Department of Electrical and Computer Engineering</w:t>
    </w:r>
    <w:r>
      <w:rPr>
        <w:color w:val="595959"/>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A056" w14:textId="77777777" w:rsidR="00C20831" w:rsidRDefault="00C20831">
      <w:r>
        <w:separator/>
      </w:r>
    </w:p>
  </w:footnote>
  <w:footnote w:type="continuationSeparator" w:id="0">
    <w:p w14:paraId="4D015C20" w14:textId="77777777" w:rsidR="00C20831" w:rsidRDefault="00C20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9FD01" w14:textId="77777777" w:rsidR="008670EA" w:rsidRDefault="00000000">
    <w:pPr>
      <w:pBdr>
        <w:bottom w:val="single" w:sz="4" w:space="1" w:color="2E75B6"/>
      </w:pBdr>
      <w:spacing w:after="100"/>
    </w:pPr>
    <w:r>
      <w:rPr>
        <w:color w:val="595959"/>
        <w:sz w:val="16"/>
        <w:szCs w:val="16"/>
      </w:rPr>
      <w:t xml:space="preserve">Paper 1 — AI for Brain-to-Speech </w:t>
    </w:r>
    <w:proofErr w:type="gramStart"/>
    <w:r>
      <w:rPr>
        <w:color w:val="595959"/>
        <w:sz w:val="16"/>
        <w:szCs w:val="16"/>
      </w:rPr>
      <w:t>Decoding  |</w:t>
    </w:r>
    <w:proofErr w:type="gramEnd"/>
    <w:r>
      <w:rPr>
        <w:color w:val="595959"/>
        <w:sz w:val="16"/>
        <w:szCs w:val="16"/>
      </w:rPr>
      <w:t xml:space="preserve">  Table 1: Neural Recording Modality Comparison </w:t>
    </w:r>
    <w:proofErr w:type="gramStart"/>
    <w:r>
      <w:rPr>
        <w:color w:val="595959"/>
        <w:sz w:val="16"/>
        <w:szCs w:val="16"/>
      </w:rPr>
      <w:t>Matrix  |</w:t>
    </w:r>
    <w:proofErr w:type="gramEnd"/>
    <w:r>
      <w:rPr>
        <w:color w:val="595959"/>
        <w:sz w:val="16"/>
        <w:szCs w:val="16"/>
      </w:rPr>
      <w:t xml:space="preserve">  n = 71 studies, 2015–2026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7687F"/>
    <w:multiLevelType w:val="hybridMultilevel"/>
    <w:tmpl w:val="604004D0"/>
    <w:lvl w:ilvl="0" w:tplc="F4BA37FA">
      <w:start w:val="1"/>
      <w:numFmt w:val="bullet"/>
      <w:lvlText w:val="●"/>
      <w:lvlJc w:val="left"/>
      <w:pPr>
        <w:ind w:left="720" w:hanging="360"/>
      </w:pPr>
    </w:lvl>
    <w:lvl w:ilvl="1" w:tplc="FB78DFCE">
      <w:start w:val="1"/>
      <w:numFmt w:val="bullet"/>
      <w:lvlText w:val="○"/>
      <w:lvlJc w:val="left"/>
      <w:pPr>
        <w:ind w:left="1440" w:hanging="360"/>
      </w:pPr>
    </w:lvl>
    <w:lvl w:ilvl="2" w:tplc="74BA5CB4">
      <w:start w:val="1"/>
      <w:numFmt w:val="bullet"/>
      <w:lvlText w:val="■"/>
      <w:lvlJc w:val="left"/>
      <w:pPr>
        <w:ind w:left="2160" w:hanging="360"/>
      </w:pPr>
    </w:lvl>
    <w:lvl w:ilvl="3" w:tplc="F5E87F04">
      <w:start w:val="1"/>
      <w:numFmt w:val="bullet"/>
      <w:lvlText w:val="●"/>
      <w:lvlJc w:val="left"/>
      <w:pPr>
        <w:ind w:left="2880" w:hanging="360"/>
      </w:pPr>
    </w:lvl>
    <w:lvl w:ilvl="4" w:tplc="3272CC42">
      <w:start w:val="1"/>
      <w:numFmt w:val="bullet"/>
      <w:lvlText w:val="○"/>
      <w:lvlJc w:val="left"/>
      <w:pPr>
        <w:ind w:left="3600" w:hanging="360"/>
      </w:pPr>
    </w:lvl>
    <w:lvl w:ilvl="5" w:tplc="93CED46A">
      <w:start w:val="1"/>
      <w:numFmt w:val="bullet"/>
      <w:lvlText w:val="■"/>
      <w:lvlJc w:val="left"/>
      <w:pPr>
        <w:ind w:left="4320" w:hanging="360"/>
      </w:pPr>
    </w:lvl>
    <w:lvl w:ilvl="6" w:tplc="84AEB05C">
      <w:start w:val="1"/>
      <w:numFmt w:val="bullet"/>
      <w:lvlText w:val="●"/>
      <w:lvlJc w:val="left"/>
      <w:pPr>
        <w:ind w:left="5040" w:hanging="360"/>
      </w:pPr>
    </w:lvl>
    <w:lvl w:ilvl="7" w:tplc="5292413E">
      <w:start w:val="1"/>
      <w:numFmt w:val="bullet"/>
      <w:lvlText w:val="●"/>
      <w:lvlJc w:val="left"/>
      <w:pPr>
        <w:ind w:left="5760" w:hanging="360"/>
      </w:pPr>
    </w:lvl>
    <w:lvl w:ilvl="8" w:tplc="334AE99E">
      <w:start w:val="1"/>
      <w:numFmt w:val="bullet"/>
      <w:lvlText w:val="●"/>
      <w:lvlJc w:val="left"/>
      <w:pPr>
        <w:ind w:left="6480" w:hanging="360"/>
      </w:pPr>
    </w:lvl>
  </w:abstractNum>
  <w:num w:numId="1" w16cid:durableId="856120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0EA"/>
    <w:rsid w:val="006B41F8"/>
    <w:rsid w:val="008670EA"/>
    <w:rsid w:val="00C20831"/>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1302C0"/>
  <w15:docId w15:val="{4D2F49C7-29EE-2748-9032-1EA36F137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Blessing I Adeika</cp:lastModifiedBy>
  <cp:revision>2</cp:revision>
  <dcterms:created xsi:type="dcterms:W3CDTF">2026-05-01T05:08:00Z</dcterms:created>
  <dcterms:modified xsi:type="dcterms:W3CDTF">2026-05-01T05:16:00Z</dcterms:modified>
</cp:coreProperties>
</file>