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F446" w14:textId="77777777" w:rsidR="00B40F9A" w:rsidRPr="00F116C0" w:rsidRDefault="00B40F9A" w:rsidP="00B40F9A">
      <w:pPr>
        <w:spacing w:before="200"/>
        <w:rPr>
          <w:rFonts w:ascii="Times New Roman" w:hAnsi="Times New Roman" w:cs="Times New Roman"/>
          <w:color w:val="000000" w:themeColor="text1"/>
        </w:rPr>
      </w:pP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24"/>
          <w:szCs w:val="24"/>
        </w:rPr>
        <w:t>SYSTEMATIC REVIEW PROTOCOL</w:t>
      </w:r>
    </w:p>
    <w:p w14:paraId="7FBFFF83"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i/>
          <w:iCs/>
          <w:color w:val="000000" w:themeColor="text1"/>
        </w:rPr>
        <w:t>Prepared in Accordance with PRISMA-P 2015 Guidelines</w:t>
      </w:r>
    </w:p>
    <w:p w14:paraId="19AC2B6A" w14:textId="77777777" w:rsidR="00B40F9A" w:rsidRPr="00F116C0" w:rsidRDefault="00B40F9A" w:rsidP="00B40F9A">
      <w:pPr>
        <w:spacing w:before="120"/>
        <w:rPr>
          <w:rFonts w:ascii="Times New Roman" w:hAnsi="Times New Roman" w:cs="Times New Roman"/>
          <w:color w:val="000000" w:themeColor="text1"/>
        </w:rPr>
      </w:pPr>
    </w:p>
    <w:p w14:paraId="7D0A4B3C" w14:textId="77777777" w:rsidR="00B40F9A" w:rsidRPr="00F116C0" w:rsidRDefault="00B40F9A" w:rsidP="00B40F9A">
      <w:pPr>
        <w:spacing w:before="120" w:after="12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30"/>
          <w:szCs w:val="30"/>
        </w:rPr>
        <w:t>Artificial Intelligence for Brain-to-Speech Decoding:</w:t>
      </w:r>
    </w:p>
    <w:p w14:paraId="0EF532D0" w14:textId="77777777" w:rsidR="00B40F9A" w:rsidRPr="00F116C0" w:rsidRDefault="00B40F9A" w:rsidP="00B40F9A">
      <w:pPr>
        <w:spacing w:before="120" w:after="12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26"/>
          <w:szCs w:val="26"/>
        </w:rPr>
        <w:t>A Systematic Review of Methods, Performance Benchmarks,</w:t>
      </w:r>
    </w:p>
    <w:p w14:paraId="6FAB0C55" w14:textId="77777777" w:rsidR="00B40F9A" w:rsidRPr="00F116C0" w:rsidRDefault="00B40F9A" w:rsidP="00B40F9A">
      <w:pPr>
        <w:spacing w:before="120" w:after="12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26"/>
          <w:szCs w:val="26"/>
        </w:rPr>
        <w:t>and Generalization Across Neural Recording Modalities</w:t>
      </w:r>
    </w:p>
    <w:p w14:paraId="2D5B3AEB" w14:textId="554C707D" w:rsidR="00B40F9A" w:rsidRPr="00F116C0" w:rsidRDefault="00B40F9A" w:rsidP="00481FB7">
      <w:pPr>
        <w:spacing w:before="120" w:after="12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26"/>
          <w:szCs w:val="26"/>
        </w:rPr>
        <w:t>(2015–2026)</w:t>
      </w:r>
    </w:p>
    <w:p w14:paraId="557EBA19" w14:textId="77777777" w:rsidR="00B40F9A" w:rsidRPr="00F116C0" w:rsidRDefault="00B40F9A" w:rsidP="00B40F9A">
      <w:pPr>
        <w:spacing w:before="160"/>
        <w:rPr>
          <w:rFonts w:ascii="Times New Roman" w:hAnsi="Times New Roman" w:cs="Times New Roman"/>
          <w:color w:val="000000" w:themeColor="text1"/>
        </w:rPr>
      </w:pPr>
    </w:p>
    <w:tbl>
      <w:tblPr>
        <w:tblStyle w:val="GridTable5Dark"/>
        <w:tblW w:w="9360" w:type="dxa"/>
        <w:tblLook w:val="0000" w:firstRow="0" w:lastRow="0" w:firstColumn="0" w:lastColumn="0" w:noHBand="0" w:noVBand="0"/>
      </w:tblPr>
      <w:tblGrid>
        <w:gridCol w:w="2800"/>
        <w:gridCol w:w="6560"/>
      </w:tblGrid>
      <w:tr w:rsidR="00D6218B" w:rsidRPr="00F116C0" w14:paraId="5073B9EB"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79B62B25"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Protocol Type</w:t>
            </w:r>
          </w:p>
        </w:tc>
        <w:tc>
          <w:tcPr>
            <w:tcW w:w="6560" w:type="dxa"/>
          </w:tcPr>
          <w:p w14:paraId="5CA21104"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Systematic Review Protocol (PRISMA-P 2015 Compliant)</w:t>
            </w:r>
          </w:p>
        </w:tc>
      </w:tr>
      <w:tr w:rsidR="00D6218B" w:rsidRPr="00F116C0" w14:paraId="476E1A6A"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02B042B1"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Primary Author</w:t>
            </w:r>
          </w:p>
        </w:tc>
        <w:tc>
          <w:tcPr>
            <w:tcW w:w="6560" w:type="dxa"/>
          </w:tcPr>
          <w:p w14:paraId="3EFB3D5E"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Blessing Isoyiza Adeika</w:t>
            </w:r>
          </w:p>
        </w:tc>
      </w:tr>
      <w:tr w:rsidR="00D6218B" w:rsidRPr="00F116C0" w14:paraId="307B50D4"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65F82820"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Supervisor</w:t>
            </w:r>
          </w:p>
        </w:tc>
        <w:tc>
          <w:tcPr>
            <w:tcW w:w="6560" w:type="dxa"/>
          </w:tcPr>
          <w:p w14:paraId="7C2848BC"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Dr. Onyema Osuagwu</w:t>
            </w:r>
          </w:p>
        </w:tc>
      </w:tr>
      <w:tr w:rsidR="00D6218B" w:rsidRPr="00F116C0" w14:paraId="267E882B"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05D8AA83"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Institution</w:t>
            </w:r>
          </w:p>
        </w:tc>
        <w:tc>
          <w:tcPr>
            <w:tcW w:w="6560" w:type="dxa"/>
          </w:tcPr>
          <w:p w14:paraId="641220BB"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Morgan State University</w:t>
            </w:r>
          </w:p>
        </w:tc>
      </w:tr>
      <w:tr w:rsidR="00D6218B" w:rsidRPr="00F116C0" w14:paraId="740D812D"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5F3A921E"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Department</w:t>
            </w:r>
          </w:p>
        </w:tc>
        <w:tc>
          <w:tcPr>
            <w:tcW w:w="6560" w:type="dxa"/>
          </w:tcPr>
          <w:p w14:paraId="65046116"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Department of Electrical and Computer Engineering</w:t>
            </w:r>
          </w:p>
        </w:tc>
      </w:tr>
      <w:tr w:rsidR="00D6218B" w:rsidRPr="00F116C0" w14:paraId="38F353C1"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452182AC"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Mailing Address</w:t>
            </w:r>
          </w:p>
        </w:tc>
        <w:tc>
          <w:tcPr>
            <w:tcW w:w="6560" w:type="dxa"/>
          </w:tcPr>
          <w:p w14:paraId="319EECE8"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Morgan State University, 1700 E Cold Spring Lane, Baltimore, MD 21251, USA</w:t>
            </w:r>
          </w:p>
        </w:tc>
      </w:tr>
      <w:tr w:rsidR="00D6218B" w:rsidRPr="00F116C0" w14:paraId="348C94F9"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69E0D3ED"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Protocol Date</w:t>
            </w:r>
          </w:p>
        </w:tc>
        <w:tc>
          <w:tcPr>
            <w:tcW w:w="6560" w:type="dxa"/>
          </w:tcPr>
          <w:p w14:paraId="712F0981"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April 2026</w:t>
            </w:r>
          </w:p>
        </w:tc>
      </w:tr>
      <w:tr w:rsidR="00D6218B" w:rsidRPr="00F116C0" w14:paraId="0B4DA20A"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103BD8B8"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Search Exec. Date</w:t>
            </w:r>
          </w:p>
        </w:tc>
        <w:tc>
          <w:tcPr>
            <w:tcW w:w="6560" w:type="dxa"/>
          </w:tcPr>
          <w:p w14:paraId="62F5D086"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13 April 2026</w:t>
            </w:r>
          </w:p>
        </w:tc>
      </w:tr>
      <w:tr w:rsidR="00D6218B" w:rsidRPr="00F116C0" w14:paraId="38741C4F"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3C4E08B0"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Review Start Date</w:t>
            </w:r>
          </w:p>
        </w:tc>
        <w:tc>
          <w:tcPr>
            <w:tcW w:w="6560" w:type="dxa"/>
          </w:tcPr>
          <w:p w14:paraId="18B0247A"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01 January 2025</w:t>
            </w:r>
          </w:p>
        </w:tc>
      </w:tr>
      <w:tr w:rsidR="00D6218B" w:rsidRPr="00F116C0" w14:paraId="58B53C72"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596EE12F"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Anticipated End</w:t>
            </w:r>
          </w:p>
        </w:tc>
        <w:tc>
          <w:tcPr>
            <w:tcW w:w="6560" w:type="dxa"/>
          </w:tcPr>
          <w:p w14:paraId="0DC1A3CA"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30 June 2026</w:t>
            </w:r>
          </w:p>
        </w:tc>
      </w:tr>
      <w:tr w:rsidR="00D6218B" w:rsidRPr="00F116C0" w14:paraId="0B83ACF7"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3BDCC6DE"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Target Journal</w:t>
            </w:r>
          </w:p>
        </w:tc>
        <w:tc>
          <w:tcPr>
            <w:tcW w:w="6560" w:type="dxa"/>
          </w:tcPr>
          <w:p w14:paraId="1FC60A3E"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IEEE Transactions on Neural Systems and Rehabilitation Engineering (TNSRE)</w:t>
            </w:r>
          </w:p>
        </w:tc>
      </w:tr>
      <w:tr w:rsidR="00D6218B" w:rsidRPr="00F116C0" w14:paraId="7F518EAD"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558F3B4C"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PROSPERO Reg. No.</w:t>
            </w:r>
          </w:p>
        </w:tc>
        <w:tc>
          <w:tcPr>
            <w:tcW w:w="6560" w:type="dxa"/>
          </w:tcPr>
          <w:p w14:paraId="72E2BBF5" w14:textId="36AF4682"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D6218B" w:rsidRPr="00F116C0" w14:paraId="78FCCCCD"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76DB799B"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Registration Status</w:t>
            </w:r>
          </w:p>
        </w:tc>
        <w:tc>
          <w:tcPr>
            <w:tcW w:w="6560" w:type="dxa"/>
          </w:tcPr>
          <w:p w14:paraId="5CD52BC3" w14:textId="58AB1772"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Late registration</w:t>
            </w:r>
            <w:r w:rsidR="00481FB7" w:rsidRPr="00F116C0">
              <w:rPr>
                <w:rFonts w:ascii="Times New Roman" w:hAnsi="Times New Roman" w:cs="Times New Roman"/>
                <w:color w:val="000000" w:themeColor="text1"/>
                <w:sz w:val="19"/>
                <w:szCs w:val="19"/>
              </w:rPr>
              <w:t>:</w:t>
            </w:r>
            <w:r w:rsidRPr="00F116C0">
              <w:rPr>
                <w:rFonts w:ascii="Times New Roman" w:hAnsi="Times New Roman" w:cs="Times New Roman"/>
                <w:color w:val="000000" w:themeColor="text1"/>
                <w:sz w:val="19"/>
                <w:szCs w:val="19"/>
              </w:rPr>
              <w:t xml:space="preserve"> preliminary work from January 2025; formal searches 13 April 2026</w:t>
            </w:r>
          </w:p>
        </w:tc>
      </w:tr>
      <w:tr w:rsidR="00D6218B" w:rsidRPr="00F116C0" w14:paraId="62400D66"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1549C312"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Funding</w:t>
            </w:r>
          </w:p>
        </w:tc>
        <w:tc>
          <w:tcPr>
            <w:tcW w:w="6560" w:type="dxa"/>
          </w:tcPr>
          <w:p w14:paraId="49CD40E9"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No external funding. Institutional support only (non-commercial).</w:t>
            </w:r>
          </w:p>
        </w:tc>
      </w:tr>
    </w:tbl>
    <w:p w14:paraId="4E4EEB54" w14:textId="77777777" w:rsidR="00B40F9A" w:rsidRPr="00F116C0" w:rsidRDefault="00B40F9A" w:rsidP="00B40F9A">
      <w:pPr>
        <w:spacing w:before="240"/>
        <w:rPr>
          <w:rFonts w:ascii="Times New Roman" w:hAnsi="Times New Roman" w:cs="Times New Roman"/>
          <w:color w:val="000000" w:themeColor="text1"/>
        </w:rPr>
      </w:pPr>
    </w:p>
    <w:p w14:paraId="6B90781E" w14:textId="32C342A6" w:rsidR="00F116C0" w:rsidRPr="00F116C0" w:rsidRDefault="00F116C0" w:rsidP="00B40F9A">
      <w:pPr>
        <w:spacing w:before="240"/>
        <w:rPr>
          <w:rFonts w:ascii="Times New Roman" w:hAnsi="Times New Roman" w:cs="Times New Roman"/>
          <w:b/>
          <w:bCs/>
          <w:color w:val="000000" w:themeColor="text1"/>
        </w:rPr>
      </w:pPr>
      <w:r w:rsidRPr="00F116C0">
        <w:rPr>
          <w:rFonts w:ascii="Times New Roman" w:hAnsi="Times New Roman" w:cs="Times New Roman"/>
          <w:b/>
          <w:bCs/>
          <w:color w:val="000000" w:themeColor="text1"/>
        </w:rPr>
        <w:t>LATE REGISTRATION NOTICE</w:t>
      </w:r>
    </w:p>
    <w:p w14:paraId="53013A63" w14:textId="48198DE4" w:rsidR="00F116C0" w:rsidRPr="00F116C0" w:rsidRDefault="00F116C0" w:rsidP="00B40F9A">
      <w:pPr>
        <w:spacing w:before="240"/>
        <w:rPr>
          <w:rFonts w:ascii="Times New Roman" w:hAnsi="Times New Roman" w:cs="Times New Roman"/>
          <w:i/>
          <w:iCs/>
          <w:color w:val="000000" w:themeColor="text1"/>
        </w:rPr>
      </w:pPr>
      <w:r w:rsidRPr="00F116C0">
        <w:rPr>
          <w:rFonts w:ascii="Times New Roman" w:hAnsi="Times New Roman" w:cs="Times New Roman"/>
          <w:i/>
          <w:iCs/>
          <w:color w:val="000000" w:themeColor="text1"/>
        </w:rPr>
        <w:t>This protocol is submitted as a late registration. Preliminary work including literature scoping, protocol development, PICOS criteria definition, and preliminary database searches began in January 2025. The formal systematic database searches across all five databases will be executed on 13 April 206. Data extraction and formal screening had not commenced at the time of registration. The review methodology and eligibility criteria were fully specified prior to formal search execution, consistent with PRISMA-P guidance on late registration disclosure.</w:t>
      </w:r>
    </w:p>
    <w:p w14:paraId="1AA9F8D8" w14:textId="77777777" w:rsidR="00B40F9A" w:rsidRPr="00F116C0" w:rsidRDefault="00B40F9A" w:rsidP="00B40F9A">
      <w:pPr>
        <w:spacing w:before="320"/>
        <w:rPr>
          <w:rFonts w:ascii="Times New Roman" w:hAnsi="Times New Roman" w:cs="Times New Roman"/>
          <w:color w:val="000000" w:themeColor="text1"/>
        </w:rPr>
      </w:pPr>
    </w:p>
    <w:p w14:paraId="05BC45AC"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22C98ABD"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PRISMA-P 2015 Compliance Checklist</w:t>
      </w:r>
    </w:p>
    <w:p w14:paraId="28DC316E"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2261085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table below maps each of the 17 mandatory PRISMA-P 2015 items to the section of this protocol where it is addressed.</w:t>
      </w:r>
    </w:p>
    <w:p w14:paraId="7F8A31CB" w14:textId="77777777" w:rsidR="00B40F9A" w:rsidRPr="00F116C0" w:rsidRDefault="00B40F9A" w:rsidP="00B40F9A">
      <w:pPr>
        <w:spacing w:before="8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4260"/>
        <w:gridCol w:w="2200"/>
      </w:tblGrid>
      <w:tr w:rsidR="00D6218B" w:rsidRPr="00F116C0" w14:paraId="1AC071A3" w14:textId="77777777" w:rsidTr="007D1860">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3A5356D"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3FF7A08"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Section</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AF939E2"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Checklist Requirement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62E56AF"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Addressed</w:t>
            </w:r>
          </w:p>
        </w:tc>
      </w:tr>
      <w:tr w:rsidR="00D6218B" w:rsidRPr="00F116C0" w14:paraId="39018DE8"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4299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B9816"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Title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659DC"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Identified as protocol of a systematic review</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C822CE8"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57FBCDF4"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DDE04"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B060A"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Title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36528" w14:textId="537A0BEE"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Update of previous protocol</w:t>
            </w:r>
            <w:r w:rsidR="00481FB7" w:rsidRPr="00F116C0">
              <w:rPr>
                <w:rFonts w:ascii="Times New Roman" w:hAnsi="Times New Roman" w:cs="Times New Roman"/>
                <w:color w:val="000000" w:themeColor="text1"/>
                <w:sz w:val="17"/>
                <w:szCs w:val="17"/>
              </w:rPr>
              <w:t>:</w:t>
            </w:r>
            <w:r w:rsidRPr="00F116C0">
              <w:rPr>
                <w:rFonts w:ascii="Times New Roman" w:hAnsi="Times New Roman" w:cs="Times New Roman"/>
                <w:color w:val="000000" w:themeColor="text1"/>
                <w:sz w:val="17"/>
                <w:szCs w:val="17"/>
              </w:rPr>
              <w:t xml:space="preserve"> identified as such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29C79DC"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N/A</w:t>
            </w:r>
          </w:p>
        </w:tc>
      </w:tr>
      <w:tr w:rsidR="00D6218B" w:rsidRPr="00F116C0" w14:paraId="6793AC70"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8EC18"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6487C"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Cover Page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788F2"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PROSPERO registry name and registration number</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400DAC3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Pending</w:t>
            </w:r>
          </w:p>
        </w:tc>
      </w:tr>
      <w:tr w:rsidR="00D6218B" w:rsidRPr="00F116C0" w14:paraId="57ABF754"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B4052"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3a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F586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Cover Page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EBC8F"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Author names, affiliations, email, mailing address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73497B0"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68329F00"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C3AC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3b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83917"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A2FBCC"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Author contributions and guarantor identified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7A2B625"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018B7BF0"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AC2F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6D3F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Cover Page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DF71B"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Amendment plan / late registration disclosure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5DD9AE0"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521415D6"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E63A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5a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0EF3B"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68445"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Funding sources indicated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F4D431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1D2B7885"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96810A"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5b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155B8"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23BB3"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Sponsor name provided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8D92348"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3B077038"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B475B"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5c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D3B02"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DAA78"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Role of funder/sponsor described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D41A944"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203D86B8"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8D80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37906"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2</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6D323"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Rationale described in context of existing knowledge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9CEDE93"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14FBDD10"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6081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19D52"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3</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D1E6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Explicit research questions with PICO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C53C6BB"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09A82E4D"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C5C3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AAD07"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4</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CD9D4" w14:textId="6F92B91D"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Full eligibility criteria</w:t>
            </w:r>
            <w:r w:rsidR="00481FB7" w:rsidRPr="00F116C0">
              <w:rPr>
                <w:rFonts w:ascii="Times New Roman" w:hAnsi="Times New Roman" w:cs="Times New Roman"/>
                <w:color w:val="000000" w:themeColor="text1"/>
                <w:sz w:val="17"/>
                <w:szCs w:val="17"/>
              </w:rPr>
              <w:t>:</w:t>
            </w:r>
            <w:r w:rsidRPr="00F116C0">
              <w:rPr>
                <w:rFonts w:ascii="Times New Roman" w:hAnsi="Times New Roman" w:cs="Times New Roman"/>
                <w:color w:val="000000" w:themeColor="text1"/>
                <w:sz w:val="17"/>
                <w:szCs w:val="17"/>
              </w:rPr>
              <w:t xml:space="preserve"> PICOS, study design, time frame, language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59D96A0"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391ED335"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4FFF7"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C5EDB"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5</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FACE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All information sources with planned dates of coverage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B0926B5"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70A8DF38"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96FD8"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49846"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5</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710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Full draft search strategy for at least one database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725CFFD"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680F5421"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85E08"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11a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C27F5"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6</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5ADAE"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Data management mechanism described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C44D796"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212D93A9"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B707F"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11b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7914D"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6</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E16A7"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Study selection process described through each phase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1C80325"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7FF225B5"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67F8D"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11c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8372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6</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9122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Data extraction method including piloting and investigator contact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7CA88E3"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50D4F31E"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D8845"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167C1"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7</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622CB"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All data variables listed and defined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B218AC0"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4C2DB2D3"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F9A0C"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57128"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7</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3119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All outcomes listed with prioritization and rationale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B9632F4"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0CFD77DC"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22FFB"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67762A"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8</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D1C1F"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Risk of bias methods described at study and outcome level</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99CBCA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749E81ED"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BE0B3"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15a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8328E"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85145"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Criteria for quantitative synthesis described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4329C2F"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0E0225B5"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4C8B"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15b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45C7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C37B1"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Summary measures and methods for combining data</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6B161CE"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763AF931"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D4CA0"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15c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14EA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201F3" w14:textId="55C6149C"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Additional analyses</w:t>
            </w:r>
            <w:r w:rsidR="00481FB7" w:rsidRPr="00F116C0">
              <w:rPr>
                <w:rFonts w:ascii="Times New Roman" w:hAnsi="Times New Roman" w:cs="Times New Roman"/>
                <w:color w:val="000000" w:themeColor="text1"/>
                <w:sz w:val="17"/>
                <w:szCs w:val="17"/>
              </w:rPr>
              <w:t>:</w:t>
            </w:r>
            <w:r w:rsidRPr="00F116C0">
              <w:rPr>
                <w:rFonts w:ascii="Times New Roman" w:hAnsi="Times New Roman" w:cs="Times New Roman"/>
                <w:color w:val="000000" w:themeColor="text1"/>
                <w:sz w:val="17"/>
                <w:szCs w:val="17"/>
              </w:rPr>
              <w:t xml:space="preserve"> subgroup analyses described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A1BF77"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28EE22BB"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6B925"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15d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9B34F"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0A2A2"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Type of summary if quantitative synthesis not appropriate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D7BFEE3"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2F1D5C2F"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738B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7F46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84CDD"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Meta-bias assessment planned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0E9A9A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4BDFEBB3"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6309F"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40A6C"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08FBA"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Certainty of evidence assessment method described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6C698C7"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bl>
    <w:p w14:paraId="686210F6" w14:textId="77777777" w:rsidR="00B40F9A" w:rsidRPr="00F116C0" w:rsidRDefault="00B40F9A" w:rsidP="00B40F9A">
      <w:pPr>
        <w:spacing w:before="320"/>
        <w:rPr>
          <w:rFonts w:ascii="Times New Roman" w:hAnsi="Times New Roman" w:cs="Times New Roman"/>
          <w:color w:val="000000" w:themeColor="text1"/>
        </w:rPr>
      </w:pPr>
    </w:p>
    <w:p w14:paraId="15318C87"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28E8E4BF"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1:  Administrative Information</w:t>
      </w:r>
    </w:p>
    <w:p w14:paraId="489F8608" w14:textId="77777777" w:rsidR="00B40F9A" w:rsidRPr="00F116C0" w:rsidRDefault="00B40F9A" w:rsidP="00481FB7">
      <w:pPr>
        <w:shd w:val="clear" w:color="auto" w:fill="EBF3FB"/>
        <w:spacing w:before="320" w:after="80"/>
        <w:ind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3</w:t>
      </w:r>
      <w:proofErr w:type="gramStart"/>
      <w:r w:rsidRPr="00F116C0">
        <w:rPr>
          <w:rFonts w:ascii="Times New Roman" w:hAnsi="Times New Roman" w:cs="Times New Roman"/>
          <w:b/>
          <w:bCs/>
          <w:color w:val="000000" w:themeColor="text1"/>
        </w:rPr>
        <w:t>b  |</w:t>
      </w:r>
      <w:proofErr w:type="gramEnd"/>
      <w:r w:rsidRPr="00F116C0">
        <w:rPr>
          <w:rFonts w:ascii="Times New Roman" w:hAnsi="Times New Roman" w:cs="Times New Roman"/>
          <w:b/>
          <w:bCs/>
          <w:color w:val="000000" w:themeColor="text1"/>
        </w:rPr>
        <w:t xml:space="preserve">  Author Contributions and Guarantor</w:t>
      </w:r>
    </w:p>
    <w:p w14:paraId="2AE5BF2B"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Blessing Isoyiza Adeika (Primary Reviewer / Guarantor): Conceived and designed the review, developed the PICOS framework and search strategy, conducted preliminary literature scoping, compiled and verified the included studies register, drafted the protocol, and will lead all stages of study selection, data extraction, quality assessment, and manuscript preparation.</w:t>
      </w:r>
    </w:p>
    <w:p w14:paraId="4AE39B6E" w14:textId="77777777" w:rsidR="00B40F9A" w:rsidRPr="00F116C0" w:rsidRDefault="00B40F9A" w:rsidP="00B40F9A">
      <w:pPr>
        <w:spacing w:before="60"/>
        <w:rPr>
          <w:rFonts w:ascii="Times New Roman" w:hAnsi="Times New Roman" w:cs="Times New Roman"/>
          <w:color w:val="000000" w:themeColor="text1"/>
        </w:rPr>
      </w:pPr>
    </w:p>
    <w:p w14:paraId="18CE9764"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Dr. Onyema Osuagwu (Supervisor / Co-author): Provided expert oversight of the review methodology, critically reviewed and approved the protocol, and will independently verify study selection and data extraction decisions. Acts as the secondary reviewer for all dual-review stages.</w:t>
      </w:r>
    </w:p>
    <w:p w14:paraId="4892954B" w14:textId="77777777" w:rsidR="00B40F9A" w:rsidRPr="00F116C0" w:rsidRDefault="00B40F9A" w:rsidP="00B40F9A">
      <w:pPr>
        <w:spacing w:before="60"/>
        <w:rPr>
          <w:rFonts w:ascii="Times New Roman" w:hAnsi="Times New Roman" w:cs="Times New Roman"/>
          <w:color w:val="000000" w:themeColor="text1"/>
        </w:rPr>
      </w:pPr>
    </w:p>
    <w:p w14:paraId="3A764067"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Blessing Isoyiza Adeika is the guarantor of this review, taking responsibility for the accuracy and integrity of the work as a whole.</w:t>
      </w:r>
    </w:p>
    <w:p w14:paraId="6591874F"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4  |</w:t>
      </w:r>
      <w:proofErr w:type="gramEnd"/>
      <w:r w:rsidRPr="00F116C0">
        <w:rPr>
          <w:rFonts w:ascii="Times New Roman" w:hAnsi="Times New Roman" w:cs="Times New Roman"/>
          <w:b/>
          <w:bCs/>
          <w:color w:val="000000" w:themeColor="text1"/>
        </w:rPr>
        <w:t xml:space="preserve">  Amendments</w:t>
      </w:r>
    </w:p>
    <w:p w14:paraId="1B00BE03"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protocol represents a late registration and not an amendment of a previously published protocol. No prior version of this protocol has been registered on PROSPERO or any other systematic review registry. Any important amendments made to the protocol after registration — including changes to eligibility criteria, search strategy, or analysis plan — will be documented with a rationale, dated, and submitted as amendments to the PROSPERO record. The audit trail will be publicly visible on the PROSPERO registration.</w:t>
      </w:r>
    </w:p>
    <w:p w14:paraId="06864A8A"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5a / 5b / 5</w:t>
      </w:r>
      <w:proofErr w:type="gramStart"/>
      <w:r w:rsidRPr="00F116C0">
        <w:rPr>
          <w:rFonts w:ascii="Times New Roman" w:hAnsi="Times New Roman" w:cs="Times New Roman"/>
          <w:b/>
          <w:bCs/>
          <w:color w:val="000000" w:themeColor="text1"/>
        </w:rPr>
        <w:t>c  |</w:t>
      </w:r>
      <w:proofErr w:type="gramEnd"/>
      <w:r w:rsidRPr="00F116C0">
        <w:rPr>
          <w:rFonts w:ascii="Times New Roman" w:hAnsi="Times New Roman" w:cs="Times New Roman"/>
          <w:b/>
          <w:bCs/>
          <w:color w:val="000000" w:themeColor="text1"/>
        </w:rPr>
        <w:t xml:space="preserve">  Funding, Sponsor, and Role of Funder</w:t>
      </w:r>
    </w:p>
    <w:p w14:paraId="68E6549D"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review receives no external, grant, or commercial funding. It is conducted as part of academic research within the Department of Electrical and Computer Engineering at Morgan State University. Institutional support is limited to access to library databases and supervisory time. No commercial funding or sponsorship is involved. Neither author has any conflict of interest related to the subject matter, methods, or conclusions of this review. The institution has no role in study design, data collection, analysis, interpretation, or the decision to publish.</w:t>
      </w:r>
    </w:p>
    <w:p w14:paraId="67490BFC" w14:textId="77777777" w:rsidR="00B40F9A" w:rsidRPr="00F116C0" w:rsidRDefault="00B40F9A" w:rsidP="00B40F9A">
      <w:pPr>
        <w:spacing w:before="320"/>
        <w:rPr>
          <w:rFonts w:ascii="Times New Roman" w:hAnsi="Times New Roman" w:cs="Times New Roman"/>
          <w:color w:val="000000" w:themeColor="text1"/>
        </w:rPr>
      </w:pPr>
    </w:p>
    <w:p w14:paraId="785DB389"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3DBD8BAD"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2:  Introduction and Rationale</w:t>
      </w:r>
    </w:p>
    <w:p w14:paraId="2BA43DE5"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56E7500F"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6  |</w:t>
      </w:r>
      <w:proofErr w:type="gramEnd"/>
      <w:r w:rsidRPr="00F116C0">
        <w:rPr>
          <w:rFonts w:ascii="Times New Roman" w:hAnsi="Times New Roman" w:cs="Times New Roman"/>
          <w:b/>
          <w:bCs/>
          <w:color w:val="000000" w:themeColor="text1"/>
        </w:rPr>
        <w:t xml:space="preserve">  Rationale</w:t>
      </w:r>
    </w:p>
    <w:p w14:paraId="02F72F70"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Brain-to-speech decoding — the translation of neural signals into intelligible speech output using artificial intelligence — has advanced rapidly over the past decade. Landmark invasive systems now achieve word error rates below 10% and communication rates approaching natural speech, representing potentially transformative technology for individuals with amyotrophic lateral sclerosis (ALS), locked-in syndrome, anarthria, and related conditions that cause severe or complete loss of speech. For this population, existing augmentative and alternative communication technologies remain slow, fatiguing, and inadequate substitutes for natural communication.</w:t>
      </w:r>
    </w:p>
    <w:p w14:paraId="5FE382F3" w14:textId="77777777" w:rsidR="00B40F9A" w:rsidRPr="00F116C0" w:rsidRDefault="00B40F9A" w:rsidP="00B40F9A">
      <w:pPr>
        <w:spacing w:before="80"/>
        <w:rPr>
          <w:rFonts w:ascii="Times New Roman" w:hAnsi="Times New Roman" w:cs="Times New Roman"/>
          <w:color w:val="000000" w:themeColor="text1"/>
        </w:rPr>
      </w:pPr>
    </w:p>
    <w:p w14:paraId="36238503"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primary engine of progress in this field is artificial intelligence. The trajectory runs from early linear decoders and support vector machines through convolutional and recurrent neural networks to the current era of transformer-based architectures, self-supervised learning, and large language model integration. Each transition has produced measurable improvements in decoding performance. However, the field faces a critical synthesis problem: despite rapid growth in the number of published studies, no prior systematic review has consolidated AI architecture evolution, quantitative performance benchmarks, and cross-participant generalization evidence across all major neural recording modalities in a unified PRISMA-compliant framework covering the period through to 2026.</w:t>
      </w:r>
    </w:p>
    <w:p w14:paraId="0BB2A1AE" w14:textId="77777777" w:rsidR="00B40F9A" w:rsidRPr="00F116C0" w:rsidRDefault="00B40F9A" w:rsidP="00B40F9A">
      <w:pPr>
        <w:spacing w:before="80"/>
        <w:rPr>
          <w:rFonts w:ascii="Times New Roman" w:hAnsi="Times New Roman" w:cs="Times New Roman"/>
          <w:color w:val="000000" w:themeColor="text1"/>
        </w:rPr>
      </w:pPr>
    </w:p>
    <w:p w14:paraId="5EF13EA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Existing reviews are limited in one or more of the following ways: they focus on a single modality such as EEG or ECoG in isolation; they treat AI as a secondary technical detail rather than the primary subject of analysis; they do not apply a rigorous systematic methodology; or they predate the emergence of transformer-based and self-supervised approaches that now dominate the field. As a result, researchers entering the field lack a consolidated reference for which AI architectures perform best under which conditions, how performance metrics compare across modalities and task types, and which generalization strategies show genuine promise for scaling beyond the single-participant laboratory paradigm. Clinicians and translational engineers similarly lack a systematic basis for evaluating where the field stands relative to deployment readiness.</w:t>
      </w:r>
    </w:p>
    <w:p w14:paraId="67FDF146" w14:textId="77777777" w:rsidR="00B40F9A" w:rsidRPr="00F116C0" w:rsidRDefault="00B40F9A" w:rsidP="00B40F9A">
      <w:pPr>
        <w:spacing w:before="80"/>
        <w:rPr>
          <w:rFonts w:ascii="Times New Roman" w:hAnsi="Times New Roman" w:cs="Times New Roman"/>
          <w:color w:val="000000" w:themeColor="text1"/>
        </w:rPr>
      </w:pPr>
    </w:p>
    <w:p w14:paraId="141DEB64"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review addresses that gap directly. It provides the field's first cross-modal benchmark reference covering 71 verified included studies across five modality groups, enabling systematic comparison of AI methods, performance, and generalization for the first time. A companion review by the same authors addresses trustworthiness dimensions — interpretability, fairness, neuroprivacy, and AI governance — which are deliberately excluded from this review to maintain focus and enable targeting of appropriate journals for each contribution.</w:t>
      </w:r>
    </w:p>
    <w:p w14:paraId="5ADC1073" w14:textId="77777777" w:rsidR="00B40F9A" w:rsidRPr="00F116C0" w:rsidRDefault="00B40F9A" w:rsidP="00B40F9A">
      <w:pPr>
        <w:spacing w:before="320"/>
        <w:rPr>
          <w:rFonts w:ascii="Times New Roman" w:hAnsi="Times New Roman" w:cs="Times New Roman"/>
          <w:color w:val="000000" w:themeColor="text1"/>
        </w:rPr>
      </w:pPr>
    </w:p>
    <w:p w14:paraId="477003AA"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2F495C36"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3:  Objectives</w:t>
      </w:r>
    </w:p>
    <w:p w14:paraId="2C635A16"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7A83C8FE"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7  |</w:t>
      </w:r>
      <w:proofErr w:type="gramEnd"/>
      <w:r w:rsidRPr="00F116C0">
        <w:rPr>
          <w:rFonts w:ascii="Times New Roman" w:hAnsi="Times New Roman" w:cs="Times New Roman"/>
          <w:b/>
          <w:bCs/>
          <w:color w:val="000000" w:themeColor="text1"/>
        </w:rPr>
        <w:t xml:space="preserve">  Research Questions (PICO-Referenced)</w:t>
      </w:r>
    </w:p>
    <w:p w14:paraId="2CC2B1A9"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systematic review addresses three pre-specified research questions. Each is anchored to the PICOS framework components:</w:t>
      </w:r>
    </w:p>
    <w:p w14:paraId="44265DC3" w14:textId="77777777" w:rsidR="00B40F9A" w:rsidRPr="00F116C0" w:rsidRDefault="00B40F9A" w:rsidP="00B40F9A">
      <w:pPr>
        <w:spacing w:before="80"/>
        <w:rPr>
          <w:rFonts w:ascii="Times New Roman" w:hAnsi="Times New Roman" w:cs="Times New Roman"/>
          <w:color w:val="000000" w:themeColor="text1"/>
        </w:rPr>
      </w:pPr>
    </w:p>
    <w:p w14:paraId="0EE7D29E"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RQ1 — Methods</w:t>
      </w:r>
    </w:p>
    <w:p w14:paraId="6E87A387"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What artificial intelligence architectures and signal processing approaches (Intervention) have been applied to brain-to-speech decoding (Condition) across invasive and non-invasive neural recording modalities, in adults with speech/motor impairments or healthy participants (Population), and how have these approaches evolved from January 2015 to April 2026 compared to earlier methods (Comparator), as measured by architecture type, complexity, and adoption trends (Outcome)?</w:t>
      </w:r>
    </w:p>
    <w:p w14:paraId="649971B8"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RQ2 — Performance</w:t>
      </w:r>
    </w:p>
    <w:p w14:paraId="6DAC8D76"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What quantitative decoding performance benchmarks (Outcome) have been reported across neural recording modalities, decoding task types, and participant populations (Population) using AI-based decoding systems (Intervention), and are these benchmarks directly comparable across studies (Comparator) — accounting for vocabulary size, task constraints, and evaluation methodology?</w:t>
      </w:r>
    </w:p>
    <w:p w14:paraId="0FBBDE1B"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RQ3 — Generalization</w:t>
      </w:r>
    </w:p>
    <w:p w14:paraId="35447D6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To what extent do current AI-based brain-to-speech decoders (Intervention) generalize across participants, recording sessions, languages, and recording modalities (Outcome), compared to single-participant, single-session systems (Comparator), and what methods have been proposed or demonstrated to address generalization gaps in adult populations with speech or motor impairments or healthy participants (Population)?</w:t>
      </w:r>
    </w:p>
    <w:p w14:paraId="1F8C098D" w14:textId="77777777" w:rsidR="00B40F9A" w:rsidRPr="00F116C0" w:rsidRDefault="00B40F9A" w:rsidP="00B40F9A">
      <w:pPr>
        <w:spacing w:before="320"/>
        <w:rPr>
          <w:rFonts w:ascii="Times New Roman" w:hAnsi="Times New Roman" w:cs="Times New Roman"/>
          <w:color w:val="000000" w:themeColor="text1"/>
        </w:rPr>
      </w:pPr>
    </w:p>
    <w:p w14:paraId="5A5728FC"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5CCC1F51"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4:  Eligibility Criteria</w:t>
      </w:r>
    </w:p>
    <w:p w14:paraId="1DDA431D"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594D7D76"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8  |</w:t>
      </w:r>
      <w:proofErr w:type="gramEnd"/>
      <w:r w:rsidRPr="00F116C0">
        <w:rPr>
          <w:rFonts w:ascii="Times New Roman" w:hAnsi="Times New Roman" w:cs="Times New Roman"/>
          <w:b/>
          <w:bCs/>
          <w:color w:val="000000" w:themeColor="text1"/>
        </w:rPr>
        <w:t xml:space="preserve">  PICOS Eligibility Criteria</w:t>
      </w:r>
    </w:p>
    <w:p w14:paraId="0CD2EE1D"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Population (P)</w:t>
      </w:r>
    </w:p>
    <w:p w14:paraId="130584A3"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Inclusion:</w:t>
      </w:r>
    </w:p>
    <w:p w14:paraId="55BE1A3C"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Human participants of any age, sex, or clinical status</w:t>
      </w:r>
    </w:p>
    <w:p w14:paraId="7901526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Participants undergoing neural or neuroimaging signal recording during any speech-related task, including overt speech, imagined or covert speech, attempted speech, perceived or listened speech, and silent articulation</w:t>
      </w:r>
    </w:p>
    <w:p w14:paraId="42C314C1"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Clinical populations including individuals with ALS, locked-in syndrome, anarthria, brainstem stroke, spinal cord injury, and related conditions causing severe speech or motor impairment</w:t>
      </w:r>
    </w:p>
    <w:p w14:paraId="51001A23"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Healthy adult participants in proof-of-concept or non-invasive studies where neural speech signals are recorded and decoded</w:t>
      </w:r>
    </w:p>
    <w:p w14:paraId="0BF78B62" w14:textId="77777777" w:rsidR="00B40F9A" w:rsidRPr="00F116C0" w:rsidRDefault="00B40F9A" w:rsidP="00B40F9A">
      <w:pPr>
        <w:spacing w:before="60"/>
        <w:rPr>
          <w:rFonts w:ascii="Times New Roman" w:hAnsi="Times New Roman" w:cs="Times New Roman"/>
          <w:color w:val="000000" w:themeColor="text1"/>
        </w:rPr>
      </w:pPr>
    </w:p>
    <w:p w14:paraId="32AAD9D6"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Exclusion:</w:t>
      </w:r>
    </w:p>
    <w:p w14:paraId="5F73B92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Animal studies, including non-human primate and rodent neural recording studies</w:t>
      </w:r>
    </w:p>
    <w:p w14:paraId="7593529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Studies conducted exclusively in pediatric populations where the neural decoding methodology is not generalizable to adult populations — assessed case by case</w:t>
      </w:r>
    </w:p>
    <w:p w14:paraId="2FD4CFB0"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Studies involving no human neural or neuroimaging data</w:t>
      </w:r>
    </w:p>
    <w:p w14:paraId="12306271"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Intervention / Exposure (I)</w:t>
      </w:r>
    </w:p>
    <w:p w14:paraId="653D31CF"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intervention is the application of AI-based computational decoding models to neural or neuroimaging signals to produce a speech-related output. Included model types:</w:t>
      </w:r>
    </w:p>
    <w:p w14:paraId="77ACCB35"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Convolutional neural networks (CNNs) and variants including </w:t>
      </w:r>
      <w:proofErr w:type="spellStart"/>
      <w:r w:rsidRPr="00F116C0">
        <w:rPr>
          <w:rFonts w:ascii="Times New Roman" w:hAnsi="Times New Roman" w:cs="Times New Roman"/>
          <w:color w:val="000000" w:themeColor="text1"/>
        </w:rPr>
        <w:t>DenseNet</w:t>
      </w:r>
      <w:proofErr w:type="spellEnd"/>
      <w:r w:rsidRPr="00F116C0">
        <w:rPr>
          <w:rFonts w:ascii="Times New Roman" w:hAnsi="Times New Roman" w:cs="Times New Roman"/>
          <w:color w:val="000000" w:themeColor="text1"/>
        </w:rPr>
        <w:t xml:space="preserve">, </w:t>
      </w:r>
      <w:proofErr w:type="spellStart"/>
      <w:r w:rsidRPr="00F116C0">
        <w:rPr>
          <w:rFonts w:ascii="Times New Roman" w:hAnsi="Times New Roman" w:cs="Times New Roman"/>
          <w:color w:val="000000" w:themeColor="text1"/>
        </w:rPr>
        <w:t>ResNet</w:t>
      </w:r>
      <w:proofErr w:type="spellEnd"/>
      <w:r w:rsidRPr="00F116C0">
        <w:rPr>
          <w:rFonts w:ascii="Times New Roman" w:hAnsi="Times New Roman" w:cs="Times New Roman"/>
          <w:color w:val="000000" w:themeColor="text1"/>
        </w:rPr>
        <w:t>, and EEGNet</w:t>
      </w:r>
    </w:p>
    <w:p w14:paraId="3AFC9781"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Recurrent neural networks including LSTMs and GRUs</w:t>
      </w:r>
    </w:p>
    <w:p w14:paraId="074D153F"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Encoder-decoder and sequence-to-sequence architectures</w:t>
      </w:r>
    </w:p>
    <w:p w14:paraId="3334BC2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Transformer and self-attention models</w:t>
      </w:r>
    </w:p>
    <w:p w14:paraId="0922C25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Self-supervised and contrastive learning frameworks</w:t>
      </w:r>
    </w:p>
    <w:p w14:paraId="15874B58"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Large language model integration and brain-LLM alignment approaches</w:t>
      </w:r>
    </w:p>
    <w:p w14:paraId="0262357B"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Neural vocoder pipelines including WaveNet, HiFi-GAN, and </w:t>
      </w:r>
      <w:proofErr w:type="spellStart"/>
      <w:r w:rsidRPr="00F116C0">
        <w:rPr>
          <w:rFonts w:ascii="Times New Roman" w:hAnsi="Times New Roman" w:cs="Times New Roman"/>
          <w:color w:val="000000" w:themeColor="text1"/>
        </w:rPr>
        <w:t>BigVGAN</w:t>
      </w:r>
      <w:proofErr w:type="spellEnd"/>
    </w:p>
    <w:p w14:paraId="0CAA603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Foundation model pre-training approaches for neural data</w:t>
      </w:r>
    </w:p>
    <w:p w14:paraId="7F3AD29C"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Traditional machine learning classifiers including SVM and LDA </w:t>
      </w:r>
      <w:proofErr w:type="gramStart"/>
      <w:r w:rsidRPr="00F116C0">
        <w:rPr>
          <w:rFonts w:ascii="Times New Roman" w:hAnsi="Times New Roman" w:cs="Times New Roman"/>
          <w:color w:val="000000" w:themeColor="text1"/>
        </w:rPr>
        <w:t>where</w:t>
      </w:r>
      <w:proofErr w:type="gramEnd"/>
      <w:r w:rsidRPr="00F116C0">
        <w:rPr>
          <w:rFonts w:ascii="Times New Roman" w:hAnsi="Times New Roman" w:cs="Times New Roman"/>
          <w:color w:val="000000" w:themeColor="text1"/>
        </w:rPr>
        <w:t xml:space="preserve"> used as primary decoding model</w:t>
      </w:r>
    </w:p>
    <w:p w14:paraId="0EAEA254" w14:textId="77777777" w:rsidR="00B40F9A" w:rsidRPr="00F116C0" w:rsidRDefault="00B40F9A" w:rsidP="00B40F9A">
      <w:pPr>
        <w:spacing w:before="60"/>
        <w:rPr>
          <w:rFonts w:ascii="Times New Roman" w:hAnsi="Times New Roman" w:cs="Times New Roman"/>
          <w:color w:val="000000" w:themeColor="text1"/>
        </w:rPr>
      </w:pPr>
    </w:p>
    <w:p w14:paraId="5C9617D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Neural recording modalities covered:</w:t>
      </w:r>
    </w:p>
    <w:p w14:paraId="051DEDE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Invasive: Electrocorticography (ECoG), intracortical microelectrode arrays (Utah arrays), stereotactic EEG (</w:t>
      </w:r>
      <w:proofErr w:type="spellStart"/>
      <w:r w:rsidRPr="00F116C0">
        <w:rPr>
          <w:rFonts w:ascii="Times New Roman" w:hAnsi="Times New Roman" w:cs="Times New Roman"/>
          <w:color w:val="000000" w:themeColor="text1"/>
        </w:rPr>
        <w:t>sEEG</w:t>
      </w:r>
      <w:proofErr w:type="spellEnd"/>
      <w:r w:rsidRPr="00F116C0">
        <w:rPr>
          <w:rFonts w:ascii="Times New Roman" w:hAnsi="Times New Roman" w:cs="Times New Roman"/>
          <w:color w:val="000000" w:themeColor="text1"/>
        </w:rPr>
        <w:t>), micro-ECoG (µECoG), fully implanted ECoG systems</w:t>
      </w:r>
    </w:p>
    <w:p w14:paraId="683C5304"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Non-invasive: Scalp EEG, magnetoencephalography (MEG), functional MRI (fMRI), functional near-infrared spectroscopy (fNIRS)</w:t>
      </w:r>
    </w:p>
    <w:p w14:paraId="6D499EB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Hybrid and peripheral: Combined EEG-fNIRS systems, high-density surface electromyography (HD-</w:t>
      </w:r>
      <w:proofErr w:type="spellStart"/>
      <w:r w:rsidRPr="00F116C0">
        <w:rPr>
          <w:rFonts w:ascii="Times New Roman" w:hAnsi="Times New Roman" w:cs="Times New Roman"/>
          <w:color w:val="000000" w:themeColor="text1"/>
        </w:rPr>
        <w:t>sEMG</w:t>
      </w:r>
      <w:proofErr w:type="spellEnd"/>
      <w:r w:rsidRPr="00F116C0">
        <w:rPr>
          <w:rFonts w:ascii="Times New Roman" w:hAnsi="Times New Roman" w:cs="Times New Roman"/>
          <w:color w:val="000000" w:themeColor="text1"/>
        </w:rPr>
        <w:t>) for silent speech</w:t>
      </w:r>
    </w:p>
    <w:p w14:paraId="3C5A994A" w14:textId="77777777" w:rsidR="00B40F9A" w:rsidRPr="00F116C0" w:rsidRDefault="00B40F9A" w:rsidP="00B40F9A">
      <w:pPr>
        <w:spacing w:before="60"/>
        <w:rPr>
          <w:rFonts w:ascii="Times New Roman" w:hAnsi="Times New Roman" w:cs="Times New Roman"/>
          <w:color w:val="000000" w:themeColor="text1"/>
        </w:rPr>
      </w:pPr>
    </w:p>
    <w:p w14:paraId="7AB77862"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Exclusion:</w:t>
      </w:r>
    </w:p>
    <w:p w14:paraId="6B9232E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Studies using computational models with no machine learning or AI component</w:t>
      </w:r>
    </w:p>
    <w:p w14:paraId="62B77F9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Studies decoding exclusively non-speech neural signals — motor imagery, cursor control, P300 spellers — where speech decoding is not a primary outcome</w:t>
      </w:r>
    </w:p>
    <w:p w14:paraId="34A69C32"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Comparators / Controls (C)</w:t>
      </w:r>
    </w:p>
    <w:p w14:paraId="76C309EB"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review does not involve a single controlled comparator. Comparisons are structured along five pre-specified analytical dimensions:</w:t>
      </w:r>
    </w:p>
    <w:p w14:paraId="336081D2"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Modality comparisons: invasive versus non-invasive systems; ECoG versus intracortical versus EEG versus MEG versus fMRI</w:t>
      </w:r>
    </w:p>
    <w:p w14:paraId="18611C1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Architecture comparisons: traditional ML versus deep learning; CNN versus RNN versus transformer versus self-supervised models</w:t>
      </w:r>
    </w:p>
    <w:p w14:paraId="607FB782"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lastRenderedPageBreak/>
        <w:t>Task comparisons: overt speech versus imagined or covert speech versus attempted speech versus perceived speech decoding</w:t>
      </w:r>
    </w:p>
    <w:p w14:paraId="1EAFDA8F"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Temporal comparisons: performance trajectories and architectural trends across the 2015–2026 period</w:t>
      </w:r>
    </w:p>
    <w:p w14:paraId="5B605BB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Generalization comparisons: single-participant versus cross-participant; single-session versus multi-session; within-language versus cross-language</w:t>
      </w:r>
    </w:p>
    <w:p w14:paraId="1AAC5FEB"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Outcomes (O)</w:t>
      </w:r>
    </w:p>
    <w:p w14:paraId="61E87051"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Primary: AI architecture type and evolution; quantitative decoding performance metrics (WER, classification accuracy, WPM, PCC, CER, BLEU/ROUGE, MOS); neural recording modality; generalization evidence; vocabulary scope.</w:t>
      </w:r>
    </w:p>
    <w:p w14:paraId="2D29CB3D" w14:textId="77777777" w:rsidR="00B40F9A" w:rsidRPr="00F116C0" w:rsidRDefault="00B40F9A" w:rsidP="00B40F9A">
      <w:pPr>
        <w:spacing w:before="40"/>
        <w:rPr>
          <w:rFonts w:ascii="Times New Roman" w:hAnsi="Times New Roman" w:cs="Times New Roman"/>
          <w:color w:val="000000" w:themeColor="text1"/>
        </w:rPr>
      </w:pPr>
    </w:p>
    <w:p w14:paraId="3766A7A5"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Secondary: Participant characteristics; decoding task type; reproducibility indicators; study limitations; training data characteristics; language of decoding task.</w:t>
      </w:r>
    </w:p>
    <w:p w14:paraId="783A3F87"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Study Design (S)</w:t>
      </w:r>
    </w:p>
    <w:p w14:paraId="6DA40F08"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 xml:space="preserve">Inclusion: Peer-reviewed empirical studies; conference papers from </w:t>
      </w:r>
      <w:proofErr w:type="spellStart"/>
      <w:r w:rsidRPr="00F116C0">
        <w:rPr>
          <w:rFonts w:ascii="Times New Roman" w:hAnsi="Times New Roman" w:cs="Times New Roman"/>
          <w:color w:val="000000" w:themeColor="text1"/>
        </w:rPr>
        <w:t>NeurIPS</w:t>
      </w:r>
      <w:proofErr w:type="spellEnd"/>
      <w:r w:rsidRPr="00F116C0">
        <w:rPr>
          <w:rFonts w:ascii="Times New Roman" w:hAnsi="Times New Roman" w:cs="Times New Roman"/>
          <w:color w:val="000000" w:themeColor="text1"/>
        </w:rPr>
        <w:t xml:space="preserve">, ICLR, ICML, </w:t>
      </w:r>
      <w:proofErr w:type="spellStart"/>
      <w:r w:rsidRPr="00F116C0">
        <w:rPr>
          <w:rFonts w:ascii="Times New Roman" w:hAnsi="Times New Roman" w:cs="Times New Roman"/>
          <w:color w:val="000000" w:themeColor="text1"/>
        </w:rPr>
        <w:t>Interspeech</w:t>
      </w:r>
      <w:proofErr w:type="spellEnd"/>
      <w:r w:rsidRPr="00F116C0">
        <w:rPr>
          <w:rFonts w:ascii="Times New Roman" w:hAnsi="Times New Roman" w:cs="Times New Roman"/>
          <w:color w:val="000000" w:themeColor="text1"/>
        </w:rPr>
        <w:t xml:space="preserve">, AAAI, and IEEE venues; preprints from arXiv and </w:t>
      </w:r>
      <w:proofErr w:type="spellStart"/>
      <w:r w:rsidRPr="00F116C0">
        <w:rPr>
          <w:rFonts w:ascii="Times New Roman" w:hAnsi="Times New Roman" w:cs="Times New Roman"/>
          <w:color w:val="000000" w:themeColor="text1"/>
        </w:rPr>
        <w:t>bioRxiv</w:t>
      </w:r>
      <w:proofErr w:type="spellEnd"/>
      <w:r w:rsidRPr="00F116C0">
        <w:rPr>
          <w:rFonts w:ascii="Times New Roman" w:hAnsi="Times New Roman" w:cs="Times New Roman"/>
          <w:color w:val="000000" w:themeColor="text1"/>
        </w:rPr>
        <w:t xml:space="preserve"> where substantive and quantitative — labelled as preprints in synthesis.</w:t>
      </w:r>
    </w:p>
    <w:p w14:paraId="49E1A2D0" w14:textId="77777777" w:rsidR="00B40F9A" w:rsidRPr="00F116C0" w:rsidRDefault="00B40F9A" w:rsidP="00B40F9A">
      <w:pPr>
        <w:spacing w:before="40"/>
        <w:rPr>
          <w:rFonts w:ascii="Times New Roman" w:hAnsi="Times New Roman" w:cs="Times New Roman"/>
          <w:color w:val="000000" w:themeColor="text1"/>
        </w:rPr>
      </w:pPr>
    </w:p>
    <w:p w14:paraId="702FD79B"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Exclusion: Narrative reviews, systematic reviews, and meta-analyses; purely theoretical papers with no empirical human neural data; opinion pieces and editorials; conference abstracts without full methods and results; animal-only studies; studies without quantitative performance metrics; non-speech BCI studies.</w:t>
      </w:r>
    </w:p>
    <w:p w14:paraId="766F5189"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Additional Restrictions</w:t>
      </w:r>
    </w:p>
    <w:p w14:paraId="2797FB1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Date range: January 2015 to April 2026</w:t>
      </w:r>
    </w:p>
    <w:p w14:paraId="0C897B9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Language: English only</w:t>
      </w:r>
    </w:p>
    <w:p w14:paraId="1157844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Publication status: Published and unpublished studies (including preprints) eligible</w:t>
      </w:r>
    </w:p>
    <w:p w14:paraId="657AA6FB" w14:textId="77777777" w:rsidR="00B40F9A" w:rsidRPr="00F116C0" w:rsidRDefault="00B40F9A" w:rsidP="00B40F9A">
      <w:pPr>
        <w:spacing w:before="320"/>
        <w:rPr>
          <w:rFonts w:ascii="Times New Roman" w:hAnsi="Times New Roman" w:cs="Times New Roman"/>
          <w:color w:val="000000" w:themeColor="text1"/>
        </w:rPr>
      </w:pPr>
    </w:p>
    <w:p w14:paraId="2D64C972"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0E90E13A"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5:  Information Sources and Search Strategy</w:t>
      </w:r>
    </w:p>
    <w:p w14:paraId="671D1422"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619A40AE"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9  |</w:t>
      </w:r>
      <w:proofErr w:type="gramEnd"/>
      <w:r w:rsidRPr="00F116C0">
        <w:rPr>
          <w:rFonts w:ascii="Times New Roman" w:hAnsi="Times New Roman" w:cs="Times New Roman"/>
          <w:b/>
          <w:bCs/>
          <w:color w:val="000000" w:themeColor="text1"/>
        </w:rPr>
        <w:t xml:space="preserve">  Information Sources</w:t>
      </w:r>
    </w:p>
    <w:p w14:paraId="75B0355D"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Primary Electronic Databases</w:t>
      </w:r>
    </w:p>
    <w:p w14:paraId="03FC2F0B"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PubMed (MEDLINE)</w:t>
      </w:r>
    </w:p>
    <w:p w14:paraId="7CA56F04"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IEEE Xplore</w:t>
      </w:r>
    </w:p>
    <w:p w14:paraId="71A0EB3B"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Scopus</w:t>
      </w:r>
    </w:p>
    <w:p w14:paraId="456D1D29"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Web of Science (Core Collection)</w:t>
      </w:r>
    </w:p>
    <w:p w14:paraId="060488F0"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arXiv — </w:t>
      </w:r>
      <w:proofErr w:type="spellStart"/>
      <w:proofErr w:type="gramStart"/>
      <w:r w:rsidRPr="00F116C0">
        <w:rPr>
          <w:rFonts w:ascii="Times New Roman" w:hAnsi="Times New Roman" w:cs="Times New Roman"/>
          <w:color w:val="000000" w:themeColor="text1"/>
        </w:rPr>
        <w:t>cs.HC</w:t>
      </w:r>
      <w:proofErr w:type="spellEnd"/>
      <w:proofErr w:type="gramEnd"/>
      <w:r w:rsidRPr="00F116C0">
        <w:rPr>
          <w:rFonts w:ascii="Times New Roman" w:hAnsi="Times New Roman" w:cs="Times New Roman"/>
          <w:color w:val="000000" w:themeColor="text1"/>
        </w:rPr>
        <w:t>, eess.AS, and q-bio.NC subject categories</w:t>
      </w:r>
    </w:p>
    <w:p w14:paraId="770606E5" w14:textId="77777777" w:rsidR="00B40F9A" w:rsidRPr="00F116C0" w:rsidRDefault="00B40F9A" w:rsidP="00B40F9A">
      <w:pPr>
        <w:spacing w:before="80"/>
        <w:rPr>
          <w:rFonts w:ascii="Times New Roman" w:hAnsi="Times New Roman" w:cs="Times New Roman"/>
          <w:color w:val="000000" w:themeColor="text1"/>
        </w:rPr>
      </w:pPr>
    </w:p>
    <w:p w14:paraId="3D4389BC"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Supplementary Sources</w:t>
      </w:r>
    </w:p>
    <w:p w14:paraId="6307C59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Backward citation tracing of all included studies and key prior reviews</w:t>
      </w:r>
    </w:p>
    <w:p w14:paraId="3C3418F5"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Forward citation tracking via Google Scholar for landmark papers: Willett et al. (2023); Moses et al. (2021); Tang et al. (2023); Défossez et al. (2023)</w:t>
      </w:r>
    </w:p>
    <w:p w14:paraId="35AE4672"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Hand-searching of key journals: Nature, Nature Neuroscience, Nature Machine Intelligence, Journal of Neural Engineering, IEEE TNSRE, New England Journal of Medicine, Nature Communications, Current Biology, Neuron</w:t>
      </w:r>
    </w:p>
    <w:p w14:paraId="79D15C4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Screening of proceedings from </w:t>
      </w:r>
      <w:proofErr w:type="spellStart"/>
      <w:r w:rsidRPr="00F116C0">
        <w:rPr>
          <w:rFonts w:ascii="Times New Roman" w:hAnsi="Times New Roman" w:cs="Times New Roman"/>
          <w:color w:val="000000" w:themeColor="text1"/>
        </w:rPr>
        <w:t>NeurIPS</w:t>
      </w:r>
      <w:proofErr w:type="spellEnd"/>
      <w:r w:rsidRPr="00F116C0">
        <w:rPr>
          <w:rFonts w:ascii="Times New Roman" w:hAnsi="Times New Roman" w:cs="Times New Roman"/>
          <w:color w:val="000000" w:themeColor="text1"/>
        </w:rPr>
        <w:t xml:space="preserve">, ICLR, ICML, </w:t>
      </w:r>
      <w:proofErr w:type="spellStart"/>
      <w:r w:rsidRPr="00F116C0">
        <w:rPr>
          <w:rFonts w:ascii="Times New Roman" w:hAnsi="Times New Roman" w:cs="Times New Roman"/>
          <w:color w:val="000000" w:themeColor="text1"/>
        </w:rPr>
        <w:t>Interspeech</w:t>
      </w:r>
      <w:proofErr w:type="spellEnd"/>
      <w:r w:rsidRPr="00F116C0">
        <w:rPr>
          <w:rFonts w:ascii="Times New Roman" w:hAnsi="Times New Roman" w:cs="Times New Roman"/>
          <w:color w:val="000000" w:themeColor="text1"/>
        </w:rPr>
        <w:t>, and AAAI (2022–2026)</w:t>
      </w:r>
    </w:p>
    <w:p w14:paraId="6FCDF9F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Contact with authors or experts where recent unpublished or in-press work is identified</w:t>
      </w:r>
    </w:p>
    <w:p w14:paraId="4BFB6168" w14:textId="77777777" w:rsidR="00B40F9A" w:rsidRPr="00F116C0" w:rsidRDefault="00B40F9A" w:rsidP="00B40F9A">
      <w:pPr>
        <w:spacing w:before="80"/>
        <w:rPr>
          <w:rFonts w:ascii="Times New Roman" w:hAnsi="Times New Roman" w:cs="Times New Roman"/>
          <w:color w:val="000000" w:themeColor="text1"/>
        </w:rPr>
      </w:pPr>
    </w:p>
    <w:p w14:paraId="05D4A32F"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Search execution date: 13 April 2026</w:t>
      </w:r>
    </w:p>
    <w:p w14:paraId="4984F1B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Date range: January 2015 – April 2026</w:t>
      </w:r>
    </w:p>
    <w:p w14:paraId="0C3A5A7E"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Language restriction: English-language publications only</w:t>
      </w:r>
    </w:p>
    <w:p w14:paraId="35AE5928"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10  |</w:t>
      </w:r>
      <w:proofErr w:type="gramEnd"/>
      <w:r w:rsidRPr="00F116C0">
        <w:rPr>
          <w:rFonts w:ascii="Times New Roman" w:hAnsi="Times New Roman" w:cs="Times New Roman"/>
          <w:b/>
          <w:bCs/>
          <w:color w:val="000000" w:themeColor="text1"/>
        </w:rPr>
        <w:t xml:space="preserve">  Full Draft Search Strategy — PubMed</w:t>
      </w:r>
    </w:p>
    <w:p w14:paraId="7C9F3502"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 xml:space="preserve">The following fully reproducible search string is provided for PubMed (MEDLINE). Database-specific adaptations for IEEE Xplore, Scopus, Web of Science, and arXiv will be documented in Appendix A of the final manuscript. The strategy uses three concept blocks combined with AND, with </w:t>
      </w:r>
      <w:proofErr w:type="spellStart"/>
      <w:r w:rsidRPr="00F116C0">
        <w:rPr>
          <w:rFonts w:ascii="Times New Roman" w:hAnsi="Times New Roman" w:cs="Times New Roman"/>
          <w:color w:val="000000" w:themeColor="text1"/>
        </w:rPr>
        <w:t>MeSH</w:t>
      </w:r>
      <w:proofErr w:type="spellEnd"/>
      <w:r w:rsidRPr="00F116C0">
        <w:rPr>
          <w:rFonts w:ascii="Times New Roman" w:hAnsi="Times New Roman" w:cs="Times New Roman"/>
          <w:color w:val="000000" w:themeColor="text1"/>
        </w:rPr>
        <w:t xml:space="preserve"> controlled vocabulary supplemented by free-text Title/Abstract searching.</w:t>
      </w:r>
    </w:p>
    <w:p w14:paraId="02C199FF" w14:textId="77777777" w:rsidR="00B40F9A" w:rsidRPr="00F116C0" w:rsidRDefault="00B40F9A" w:rsidP="00B40F9A">
      <w:pPr>
        <w:spacing w:before="80"/>
        <w:rPr>
          <w:rFonts w:ascii="Times New Roman" w:hAnsi="Times New Roman" w:cs="Times New Roman"/>
          <w:color w:val="000000" w:themeColor="text1"/>
        </w:rPr>
      </w:pPr>
    </w:p>
    <w:p w14:paraId="583D804F"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Block 1 — Neural Signal Acquisition</w:t>
      </w:r>
    </w:p>
    <w:p w14:paraId="4A704B24"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("brain-computer interface"[Title/Abstract] OR</w:t>
      </w:r>
    </w:p>
    <w:p w14:paraId="50FF78E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"brain computer interface"[Title/Abstract] OR</w:t>
      </w:r>
    </w:p>
    <w:p w14:paraId="73CDDAB4"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"BCI"[Title/Abstract] OR</w:t>
      </w:r>
    </w:p>
    <w:p w14:paraId="3B4C32B6"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"brain-to-speech"[Title/Abstract] OR</w:t>
      </w:r>
    </w:p>
    <w:p w14:paraId="75424B9A"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speech decoding"[Title/Abstract] OR</w:t>
      </w:r>
    </w:p>
    <w:p w14:paraId="0B5B4AD6"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 xml:space="preserve">"speech </w:t>
      </w:r>
      <w:proofErr w:type="spellStart"/>
      <w:r w:rsidRPr="00F116C0">
        <w:rPr>
          <w:rFonts w:ascii="Times New Roman" w:eastAsia="Courier New" w:hAnsi="Times New Roman" w:cs="Times New Roman"/>
          <w:color w:val="000000" w:themeColor="text1"/>
          <w:sz w:val="17"/>
          <w:szCs w:val="17"/>
        </w:rPr>
        <w:t>neuroprosthesis</w:t>
      </w:r>
      <w:proofErr w:type="spellEnd"/>
      <w:r w:rsidRPr="00F116C0">
        <w:rPr>
          <w:rFonts w:ascii="Times New Roman" w:eastAsia="Courier New" w:hAnsi="Times New Roman" w:cs="Times New Roman"/>
          <w:color w:val="000000" w:themeColor="text1"/>
          <w:sz w:val="17"/>
          <w:szCs w:val="17"/>
        </w:rPr>
        <w:t>"[Title/Abstract] OR</w:t>
      </w:r>
    </w:p>
    <w:p w14:paraId="485298D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speech prosthesis"[Title/Abstract] OR</w:t>
      </w:r>
    </w:p>
    <w:p w14:paraId="23BDF9D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"electrocorticography"[Title/Abstract] OR</w:t>
      </w:r>
    </w:p>
    <w:p w14:paraId="4A26C4D6"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"ECoG"[Title/Abstract] OR</w:t>
      </w:r>
    </w:p>
    <w:p w14:paraId="4C5A18C3"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"intracortical"[Title/Abstract] OR</w:t>
      </w:r>
    </w:p>
    <w:p w14:paraId="3774D49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"Utah array"[Title/Abstract] OR</w:t>
      </w:r>
    </w:p>
    <w:p w14:paraId="180BB5D1"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"electroencephalography"[Title/Abstract] OR</w:t>
      </w:r>
    </w:p>
    <w:p w14:paraId="144ABF1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"EEG"[Title/Abstract] OR</w:t>
      </w:r>
    </w:p>
    <w:p w14:paraId="12907BC4"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"magnetoencephalography"[Title/Abstract] OR</w:t>
      </w:r>
    </w:p>
    <w:p w14:paraId="4BE8D576"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"MEG"[Title/Abstract] OR</w:t>
      </w:r>
    </w:p>
    <w:p w14:paraId="3E51DFBE"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"functional MRI"[Title/Abstract] OR</w:t>
      </w:r>
    </w:p>
    <w:p w14:paraId="660147A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"fMRI"[Title/Abstract] OR</w:t>
      </w:r>
    </w:p>
    <w:p w14:paraId="5A25A98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"fNIRS"[Title/Abstract] OR</w:t>
      </w:r>
    </w:p>
    <w:p w14:paraId="71E5892A"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w:t>
      </w:r>
      <w:proofErr w:type="spellStart"/>
      <w:r w:rsidRPr="00F116C0">
        <w:rPr>
          <w:rFonts w:ascii="Times New Roman" w:eastAsia="Courier New" w:hAnsi="Times New Roman" w:cs="Times New Roman"/>
          <w:color w:val="000000" w:themeColor="text1"/>
          <w:sz w:val="17"/>
          <w:szCs w:val="17"/>
        </w:rPr>
        <w:t>sEEG</w:t>
      </w:r>
      <w:proofErr w:type="spellEnd"/>
      <w:r w:rsidRPr="00F116C0">
        <w:rPr>
          <w:rFonts w:ascii="Times New Roman" w:eastAsia="Courier New" w:hAnsi="Times New Roman" w:cs="Times New Roman"/>
          <w:color w:val="000000" w:themeColor="text1"/>
          <w:sz w:val="17"/>
          <w:szCs w:val="17"/>
        </w:rPr>
        <w:t>"[Title/Abstract] OR</w:t>
      </w:r>
    </w:p>
    <w:p w14:paraId="0DCC0A6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"stereotactic EEG"[Title/Abstract] OR</w:t>
      </w:r>
    </w:p>
    <w:p w14:paraId="67B77B03"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recording"[Title/Abstract] OR</w:t>
      </w:r>
    </w:p>
    <w:p w14:paraId="04F7166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"intracranial EEG"[Title/Abstract] OR</w:t>
      </w:r>
    </w:p>
    <w:p w14:paraId="16225D7C"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lastRenderedPageBreak/>
        <w:t>"</w:t>
      </w:r>
      <w:proofErr w:type="spellStart"/>
      <w:r w:rsidRPr="00F116C0">
        <w:rPr>
          <w:rFonts w:ascii="Times New Roman" w:eastAsia="Courier New" w:hAnsi="Times New Roman" w:cs="Times New Roman"/>
          <w:color w:val="000000" w:themeColor="text1"/>
          <w:sz w:val="17"/>
          <w:szCs w:val="17"/>
        </w:rPr>
        <w:t>iEEG</w:t>
      </w:r>
      <w:proofErr w:type="spellEnd"/>
      <w:r w:rsidRPr="00F116C0">
        <w:rPr>
          <w:rFonts w:ascii="Times New Roman" w:eastAsia="Courier New" w:hAnsi="Times New Roman" w:cs="Times New Roman"/>
          <w:color w:val="000000" w:themeColor="text1"/>
          <w:sz w:val="17"/>
          <w:szCs w:val="17"/>
        </w:rPr>
        <w:t>"[Title/Abstract] OR</w:t>
      </w:r>
    </w:p>
    <w:p w14:paraId="3F69142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"Brain-Computer Interfaces"[</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3D36AED3"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"Electroencephalography"[</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75DDB741"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"Magnetoencephalography"[</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55CC3A5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"Magnetic Resonance Imaging, Functional"[</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w:t>
      </w:r>
    </w:p>
    <w:p w14:paraId="16E5F917" w14:textId="77777777" w:rsidR="00B40F9A" w:rsidRPr="00F116C0" w:rsidRDefault="00B40F9A" w:rsidP="00B40F9A">
      <w:pPr>
        <w:spacing w:before="60"/>
        <w:rPr>
          <w:rFonts w:ascii="Times New Roman" w:hAnsi="Times New Roman" w:cs="Times New Roman"/>
          <w:color w:val="000000" w:themeColor="text1"/>
        </w:rPr>
      </w:pPr>
    </w:p>
    <w:p w14:paraId="0F919BA9"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Block 2 — Speech Output</w:t>
      </w:r>
    </w:p>
    <w:p w14:paraId="600D4DA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 decoding"[Title/Abstract] OR</w:t>
      </w:r>
    </w:p>
    <w:p w14:paraId="7967EBE8"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 synthesis"[Title/Abstract] OR</w:t>
      </w:r>
    </w:p>
    <w:p w14:paraId="22D21BFE"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 reconstruction"[Title/Abstract] OR</w:t>
      </w:r>
    </w:p>
    <w:p w14:paraId="7188AAB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 restoration"[Title/Abstract] OR</w:t>
      </w:r>
    </w:p>
    <w:p w14:paraId="230A780A"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"imagined speech"[Title/Abstract] OR</w:t>
      </w:r>
    </w:p>
    <w:p w14:paraId="63ABE2A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"covert speech"[Title/Abstract] OR</w:t>
      </w:r>
    </w:p>
    <w:p w14:paraId="54225A3C"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"inner speech"[Title/Abstract] OR</w:t>
      </w:r>
    </w:p>
    <w:p w14:paraId="44EC938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"silent speech"[Title/Abstract] OR</w:t>
      </w:r>
    </w:p>
    <w:p w14:paraId="42E472D1"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"attempted speech"[Title/Abstract] OR</w:t>
      </w:r>
    </w:p>
    <w:p w14:paraId="51158E6C"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"perceived speech"[Title/Abstract] OR</w:t>
      </w:r>
    </w:p>
    <w:p w14:paraId="43059E8D"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 xml:space="preserve">"speech </w:t>
      </w:r>
      <w:proofErr w:type="spellStart"/>
      <w:r w:rsidRPr="00F116C0">
        <w:rPr>
          <w:rFonts w:ascii="Times New Roman" w:eastAsia="Courier New" w:hAnsi="Times New Roman" w:cs="Times New Roman"/>
          <w:color w:val="000000" w:themeColor="text1"/>
          <w:sz w:val="17"/>
          <w:szCs w:val="17"/>
        </w:rPr>
        <w:t>neuroprosthesis</w:t>
      </w:r>
      <w:proofErr w:type="spellEnd"/>
      <w:r w:rsidRPr="00F116C0">
        <w:rPr>
          <w:rFonts w:ascii="Times New Roman" w:eastAsia="Courier New" w:hAnsi="Times New Roman" w:cs="Times New Roman"/>
          <w:color w:val="000000" w:themeColor="text1"/>
          <w:sz w:val="17"/>
          <w:szCs w:val="17"/>
        </w:rPr>
        <w:t>"[Title/Abstract] OR</w:t>
      </w:r>
    </w:p>
    <w:p w14:paraId="49A04E7B"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"augmentative and alternative communication"[Title/Abstract] OR</w:t>
      </w:r>
    </w:p>
    <w:p w14:paraId="25EF948F"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"AAC"[Title/Abstract] OR</w:t>
      </w:r>
    </w:p>
    <w:p w14:paraId="7322FD8D"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speech"[Title/Abstract] OR</w:t>
      </w:r>
    </w:p>
    <w:p w14:paraId="2065EEA1"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"voice synthesis"[Title/Abstract] OR</w:t>
      </w:r>
    </w:p>
    <w:p w14:paraId="01805941"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33ECC00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"Communication Aids for Disabled"[</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1C8F5C8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 Production Measurement"[</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w:t>
      </w:r>
    </w:p>
    <w:p w14:paraId="42DC9A4A" w14:textId="77777777" w:rsidR="00B40F9A" w:rsidRPr="00F116C0" w:rsidRDefault="00B40F9A" w:rsidP="00B40F9A">
      <w:pPr>
        <w:spacing w:before="60"/>
        <w:rPr>
          <w:rFonts w:ascii="Times New Roman" w:hAnsi="Times New Roman" w:cs="Times New Roman"/>
          <w:color w:val="000000" w:themeColor="text1"/>
        </w:rPr>
      </w:pPr>
    </w:p>
    <w:p w14:paraId="2417EDC7"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Block 3 — Artificial Intelligence / Computational Methods</w:t>
      </w:r>
    </w:p>
    <w:p w14:paraId="4509A1D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("deep learning"[Title/Abstract] OR</w:t>
      </w:r>
    </w:p>
    <w:p w14:paraId="1D9297F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"machine learning"[Title/Abstract] OR</w:t>
      </w:r>
    </w:p>
    <w:p w14:paraId="1BDB9C1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network"[Title/Abstract] OR</w:t>
      </w:r>
    </w:p>
    <w:p w14:paraId="52FF15C3"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"convolutional neural network"[Title/Abstract] OR</w:t>
      </w:r>
    </w:p>
    <w:p w14:paraId="1EF2AEA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"CNN"[Title/Abstract] OR</w:t>
      </w:r>
    </w:p>
    <w:p w14:paraId="5F23548C"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"recurrent neural network"[Title/Abstract] OR</w:t>
      </w:r>
    </w:p>
    <w:p w14:paraId="696F5FD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"LSTM"[Title/Abstract] OR</w:t>
      </w:r>
    </w:p>
    <w:p w14:paraId="70BBB06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"long short-term memory"[Title/Abstract] OR</w:t>
      </w:r>
    </w:p>
    <w:p w14:paraId="6B6BA40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"transformer"[Title/Abstract] OR</w:t>
      </w:r>
    </w:p>
    <w:p w14:paraId="1B80925D"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"self-supervised learning"[Title/Abstract] OR</w:t>
      </w:r>
    </w:p>
    <w:p w14:paraId="2E7BA9F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"transfer learning"[Title/Abstract] OR</w:t>
      </w:r>
    </w:p>
    <w:p w14:paraId="59343AB3"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"foundation model"[Title/Abstract] OR</w:t>
      </w:r>
    </w:p>
    <w:p w14:paraId="43BCDA4A"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"large language model"[Title/Abstract] OR</w:t>
      </w:r>
    </w:p>
    <w:p w14:paraId="3F0F2CFD"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"LLM"[Title/Abstract] OR</w:t>
      </w:r>
    </w:p>
    <w:p w14:paraId="443DB32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"encoder-decoder"[Title/Abstract] OR</w:t>
      </w:r>
    </w:p>
    <w:p w14:paraId="0E0F102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"sequence-to-sequence"[Title/Abstract] OR</w:t>
      </w:r>
    </w:p>
    <w:p w14:paraId="72EB5CFD"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"artificial intelligence"[Title/Abstract] OR</w:t>
      </w:r>
    </w:p>
    <w:p w14:paraId="4A5B584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"deep neural network"[Title/Abstract] OR</w:t>
      </w:r>
    </w:p>
    <w:p w14:paraId="2D56C47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"generative model"[Title/Abstract] OR</w:t>
      </w:r>
    </w:p>
    <w:p w14:paraId="74BB9178"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w:t>
      </w:r>
      <w:proofErr w:type="spellStart"/>
      <w:r w:rsidRPr="00F116C0">
        <w:rPr>
          <w:rFonts w:ascii="Times New Roman" w:eastAsia="Courier New" w:hAnsi="Times New Roman" w:cs="Times New Roman"/>
          <w:color w:val="000000" w:themeColor="text1"/>
          <w:sz w:val="17"/>
          <w:szCs w:val="17"/>
        </w:rPr>
        <w:t>self supervised</w:t>
      </w:r>
      <w:proofErr w:type="spellEnd"/>
      <w:r w:rsidRPr="00F116C0">
        <w:rPr>
          <w:rFonts w:ascii="Times New Roman" w:eastAsia="Courier New" w:hAnsi="Times New Roman" w:cs="Times New Roman"/>
          <w:color w:val="000000" w:themeColor="text1"/>
          <w:sz w:val="17"/>
          <w:szCs w:val="17"/>
        </w:rPr>
        <w:t>"[Title/Abstract] OR</w:t>
      </w:r>
    </w:p>
    <w:p w14:paraId="5AC8A80C"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"pre-trained model"[Title/Abstract] OR</w:t>
      </w:r>
    </w:p>
    <w:p w14:paraId="5EE3AD26"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"Deep Learning"[</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5F766E0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Networks, Computer"[</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5D672F7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"Machine Learning"[</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w:t>
      </w:r>
    </w:p>
    <w:p w14:paraId="5A9417C2" w14:textId="77777777" w:rsidR="00B40F9A" w:rsidRPr="00F116C0" w:rsidRDefault="00B40F9A" w:rsidP="00B40F9A">
      <w:pPr>
        <w:spacing w:before="60"/>
        <w:rPr>
          <w:rFonts w:ascii="Times New Roman" w:hAnsi="Times New Roman" w:cs="Times New Roman"/>
          <w:color w:val="000000" w:themeColor="text1"/>
        </w:rPr>
      </w:pPr>
    </w:p>
    <w:p w14:paraId="7E60442A"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Filters Applied</w:t>
      </w:r>
    </w:p>
    <w:p w14:paraId="4E24058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AND "2015/01/01"[Date - Publication</w:t>
      </w:r>
      <w:proofErr w:type="gramStart"/>
      <w:r w:rsidRPr="00F116C0">
        <w:rPr>
          <w:rFonts w:ascii="Times New Roman" w:eastAsia="Courier New" w:hAnsi="Times New Roman" w:cs="Times New Roman"/>
          <w:color w:val="000000" w:themeColor="text1"/>
          <w:sz w:val="17"/>
          <w:szCs w:val="17"/>
        </w:rPr>
        <w:t>] :</w:t>
      </w:r>
      <w:proofErr w:type="gramEnd"/>
      <w:r w:rsidRPr="00F116C0">
        <w:rPr>
          <w:rFonts w:ascii="Times New Roman" w:eastAsia="Courier New" w:hAnsi="Times New Roman" w:cs="Times New Roman"/>
          <w:color w:val="000000" w:themeColor="text1"/>
          <w:sz w:val="17"/>
          <w:szCs w:val="17"/>
        </w:rPr>
        <w:t xml:space="preserve"> "2026/04/13"[Date - Publication]</w:t>
      </w:r>
    </w:p>
    <w:p w14:paraId="56F4F91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AND "humans"[</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w:t>
      </w:r>
    </w:p>
    <w:p w14:paraId="0F03BFAB"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AND "English"[Language]</w:t>
      </w:r>
    </w:p>
    <w:p w14:paraId="1DDCC955" w14:textId="77777777" w:rsidR="00B40F9A" w:rsidRPr="00F116C0" w:rsidRDefault="00B40F9A" w:rsidP="00B40F9A">
      <w:pPr>
        <w:spacing w:before="80"/>
        <w:rPr>
          <w:rFonts w:ascii="Times New Roman" w:hAnsi="Times New Roman" w:cs="Times New Roman"/>
          <w:color w:val="000000" w:themeColor="text1"/>
        </w:rPr>
      </w:pPr>
    </w:p>
    <w:p w14:paraId="3A247CEC"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lastRenderedPageBreak/>
        <w:t>Note: The three concept blocks are combined as: Block 1 AND Block 2 AND Block 3, then filtered by date, species, and language. Complete database-specific search strings for all five databases will be provided as Appendix A of the final published manuscript.</w:t>
      </w:r>
    </w:p>
    <w:p w14:paraId="24D948AC" w14:textId="77777777" w:rsidR="00B40F9A" w:rsidRPr="00F116C0" w:rsidRDefault="00B40F9A" w:rsidP="00B40F9A">
      <w:pPr>
        <w:spacing w:before="320"/>
        <w:rPr>
          <w:rFonts w:ascii="Times New Roman" w:hAnsi="Times New Roman" w:cs="Times New Roman"/>
          <w:color w:val="000000" w:themeColor="text1"/>
        </w:rPr>
      </w:pPr>
    </w:p>
    <w:p w14:paraId="3EC5A748"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3FAF42DB"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6:  Study Records</w:t>
      </w:r>
    </w:p>
    <w:p w14:paraId="41A4B342"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667DD3CD"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11</w:t>
      </w:r>
      <w:proofErr w:type="gramStart"/>
      <w:r w:rsidRPr="00F116C0">
        <w:rPr>
          <w:rFonts w:ascii="Times New Roman" w:hAnsi="Times New Roman" w:cs="Times New Roman"/>
          <w:b/>
          <w:bCs/>
          <w:color w:val="000000" w:themeColor="text1"/>
        </w:rPr>
        <w:t>a  |</w:t>
      </w:r>
      <w:proofErr w:type="gramEnd"/>
      <w:r w:rsidRPr="00F116C0">
        <w:rPr>
          <w:rFonts w:ascii="Times New Roman" w:hAnsi="Times New Roman" w:cs="Times New Roman"/>
          <w:b/>
          <w:bCs/>
          <w:color w:val="000000" w:themeColor="text1"/>
        </w:rPr>
        <w:t xml:space="preserve">  Data Management</w:t>
      </w:r>
    </w:p>
    <w:p w14:paraId="04333DBD"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Records retrieved from all five databases will be exported and compiled in a reference management tool (Zotero or Mendeley) for deduplication prior to screening. Duplicate records will be identified using automated deduplication functions supplemented by manual review. A master screening log will be maintained documenting the disposition of every record — included, excluded, or uncertain — at each stage of the review, with reasons for exclusion recorded at full-text stage. The data extraction form and quality assessment forms will be maintained in a structured spreadsheet with version control. All review documents will be stored in a secure institutional repository with regular backups.</w:t>
      </w:r>
    </w:p>
    <w:p w14:paraId="3CD41C1B"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11</w:t>
      </w:r>
      <w:proofErr w:type="gramStart"/>
      <w:r w:rsidRPr="00F116C0">
        <w:rPr>
          <w:rFonts w:ascii="Times New Roman" w:hAnsi="Times New Roman" w:cs="Times New Roman"/>
          <w:b/>
          <w:bCs/>
          <w:color w:val="000000" w:themeColor="text1"/>
        </w:rPr>
        <w:t>b  |</w:t>
      </w:r>
      <w:proofErr w:type="gramEnd"/>
      <w:r w:rsidRPr="00F116C0">
        <w:rPr>
          <w:rFonts w:ascii="Times New Roman" w:hAnsi="Times New Roman" w:cs="Times New Roman"/>
          <w:b/>
          <w:bCs/>
          <w:color w:val="000000" w:themeColor="text1"/>
        </w:rPr>
        <w:t xml:space="preserve">  Selection Process</w:t>
      </w:r>
    </w:p>
    <w:p w14:paraId="3047043D"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Stage 1 — Title and Abstract Screening</w:t>
      </w:r>
    </w:p>
    <w:p w14:paraId="2F7A5621"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All records surviving deduplication will be independently screened by both reviewers against the eligibility criteria. Each record will be classified as Include, Exclude, or Uncertain. Records classified as Uncertain by either reviewer will automatically proceed to full-text assessment. Disagreements will be resolved through discussion and consensus.</w:t>
      </w:r>
    </w:p>
    <w:p w14:paraId="0346EBC9" w14:textId="77777777" w:rsidR="00B40F9A" w:rsidRPr="00F116C0" w:rsidRDefault="00B40F9A" w:rsidP="00B40F9A">
      <w:pPr>
        <w:spacing w:before="60"/>
        <w:rPr>
          <w:rFonts w:ascii="Times New Roman" w:hAnsi="Times New Roman" w:cs="Times New Roman"/>
          <w:color w:val="000000" w:themeColor="text1"/>
        </w:rPr>
      </w:pPr>
    </w:p>
    <w:p w14:paraId="52D02F8C"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Stage 2 — Full-Text Assessment</w:t>
      </w:r>
    </w:p>
    <w:p w14:paraId="17BCEA2D"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Full texts of all included and uncertain records from Stage 1 will be obtained and independently assessed by both reviewers against the full PICOS eligibility criteria. Reasons for exclusion will be documented for every excluded full-text record. Disagreements will be resolved through discussion and, where necessary, by consultation with a third reviewer. Inter-reviewer agreement will be calculated using Cohen's kappa coefficient at both screening stages and reported in the final manuscript.</w:t>
      </w:r>
    </w:p>
    <w:p w14:paraId="4570826F" w14:textId="77777777" w:rsidR="00B40F9A" w:rsidRPr="00F116C0" w:rsidRDefault="00B40F9A" w:rsidP="00B40F9A">
      <w:pPr>
        <w:spacing w:before="60"/>
        <w:rPr>
          <w:rFonts w:ascii="Times New Roman" w:hAnsi="Times New Roman" w:cs="Times New Roman"/>
          <w:color w:val="000000" w:themeColor="text1"/>
        </w:rPr>
      </w:pPr>
    </w:p>
    <w:p w14:paraId="0848BE1C"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complete screening and inclusion process will be reported using a PRISMA 2020 flow diagram in the final manuscript.</w:t>
      </w:r>
    </w:p>
    <w:p w14:paraId="69B1ED38"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11</w:t>
      </w:r>
      <w:proofErr w:type="gramStart"/>
      <w:r w:rsidRPr="00F116C0">
        <w:rPr>
          <w:rFonts w:ascii="Times New Roman" w:hAnsi="Times New Roman" w:cs="Times New Roman"/>
          <w:b/>
          <w:bCs/>
          <w:color w:val="000000" w:themeColor="text1"/>
        </w:rPr>
        <w:t>c  |</w:t>
      </w:r>
      <w:proofErr w:type="gramEnd"/>
      <w:r w:rsidRPr="00F116C0">
        <w:rPr>
          <w:rFonts w:ascii="Times New Roman" w:hAnsi="Times New Roman" w:cs="Times New Roman"/>
          <w:b/>
          <w:bCs/>
          <w:color w:val="000000" w:themeColor="text1"/>
        </w:rPr>
        <w:t xml:space="preserve">  Data Collection Process</w:t>
      </w:r>
    </w:p>
    <w:p w14:paraId="69E66E42"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 xml:space="preserve">A structured data extraction form was developed based on the review's PICOS framework and pre-specified outcomes. The form was piloted on five representative studies spanning each of the five modality groups prior to full </w:t>
      </w:r>
      <w:proofErr w:type="gramStart"/>
      <w:r w:rsidRPr="00F116C0">
        <w:rPr>
          <w:rFonts w:ascii="Times New Roman" w:hAnsi="Times New Roman" w:cs="Times New Roman"/>
          <w:color w:val="000000" w:themeColor="text1"/>
        </w:rPr>
        <w:t>extraction, and</w:t>
      </w:r>
      <w:proofErr w:type="gramEnd"/>
      <w:r w:rsidRPr="00F116C0">
        <w:rPr>
          <w:rFonts w:ascii="Times New Roman" w:hAnsi="Times New Roman" w:cs="Times New Roman"/>
          <w:color w:val="000000" w:themeColor="text1"/>
        </w:rPr>
        <w:t xml:space="preserve"> refined to improve consistency and completeness. Data extraction will be performed by the primary reviewer. The secondary reviewer will independently cross-check all extracted data items. Discrepancies will be resolved through discussion until consensus is reached.</w:t>
      </w:r>
    </w:p>
    <w:p w14:paraId="4820CFEA" w14:textId="77777777" w:rsidR="00B40F9A" w:rsidRPr="00F116C0" w:rsidRDefault="00B40F9A" w:rsidP="00B40F9A">
      <w:pPr>
        <w:spacing w:before="60"/>
        <w:rPr>
          <w:rFonts w:ascii="Times New Roman" w:hAnsi="Times New Roman" w:cs="Times New Roman"/>
          <w:color w:val="000000" w:themeColor="text1"/>
        </w:rPr>
      </w:pPr>
    </w:p>
    <w:p w14:paraId="2DD51A1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Where essential data required to answer the review's research questions are absent or ambiguous in published reports, study authors will be contacted via institutional email. A maximum of two contact attempts will be made. Non-responses will be documented and the study included with available data only, with the data gap noted in the synthesis.</w:t>
      </w:r>
    </w:p>
    <w:p w14:paraId="635725F8" w14:textId="77777777" w:rsidR="00B40F9A" w:rsidRPr="00F116C0" w:rsidRDefault="00B40F9A" w:rsidP="00B40F9A">
      <w:pPr>
        <w:spacing w:before="320"/>
        <w:rPr>
          <w:rFonts w:ascii="Times New Roman" w:hAnsi="Times New Roman" w:cs="Times New Roman"/>
          <w:color w:val="000000" w:themeColor="text1"/>
        </w:rPr>
      </w:pPr>
    </w:p>
    <w:p w14:paraId="215882B9"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5B9BAEB3"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7:  Data Items and Outcomes</w:t>
      </w:r>
    </w:p>
    <w:p w14:paraId="7E89EB68"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0C18E195"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12  |</w:t>
      </w:r>
      <w:proofErr w:type="gramEnd"/>
      <w:r w:rsidRPr="00F116C0">
        <w:rPr>
          <w:rFonts w:ascii="Times New Roman" w:hAnsi="Times New Roman" w:cs="Times New Roman"/>
          <w:b/>
          <w:bCs/>
          <w:color w:val="000000" w:themeColor="text1"/>
        </w:rPr>
        <w:t xml:space="preserve">  Data Items</w:t>
      </w:r>
    </w:p>
    <w:p w14:paraId="3192BAB7"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following variables will be extracted from each included study:</w:t>
      </w:r>
    </w:p>
    <w:p w14:paraId="6511D10D" w14:textId="77777777" w:rsidR="00B40F9A" w:rsidRPr="00F116C0" w:rsidRDefault="00B40F9A" w:rsidP="00B40F9A">
      <w:pPr>
        <w:spacing w:before="60"/>
        <w:rPr>
          <w:rFonts w:ascii="Times New Roman" w:hAnsi="Times New Roman" w:cs="Times New Roman"/>
          <w:color w:val="000000" w:themeColor="text1"/>
        </w:rPr>
      </w:pPr>
    </w:p>
    <w:p w14:paraId="778DC001"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Study Metadata</w:t>
      </w:r>
    </w:p>
    <w:p w14:paraId="140BCFD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Authors and publication year</w:t>
      </w:r>
    </w:p>
    <w:p w14:paraId="2432218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Publication venue (journal, conference, preprint server)</w:t>
      </w:r>
    </w:p>
    <w:p w14:paraId="323D4CD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Digital Object Identifier (DOI)</w:t>
      </w:r>
    </w:p>
    <w:p w14:paraId="74BA16F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Publication status (peer-reviewed / preprint)</w:t>
      </w:r>
    </w:p>
    <w:p w14:paraId="2210F946"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Neural Recording Modality</w:t>
      </w:r>
    </w:p>
    <w:p w14:paraId="0037B498"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Primary modality (ECoG, intracortical, </w:t>
      </w:r>
      <w:proofErr w:type="spellStart"/>
      <w:r w:rsidRPr="00F116C0">
        <w:rPr>
          <w:rFonts w:ascii="Times New Roman" w:hAnsi="Times New Roman" w:cs="Times New Roman"/>
          <w:color w:val="000000" w:themeColor="text1"/>
        </w:rPr>
        <w:t>sEEG</w:t>
      </w:r>
      <w:proofErr w:type="spellEnd"/>
      <w:r w:rsidRPr="00F116C0">
        <w:rPr>
          <w:rFonts w:ascii="Times New Roman" w:hAnsi="Times New Roman" w:cs="Times New Roman"/>
          <w:color w:val="000000" w:themeColor="text1"/>
        </w:rPr>
        <w:t xml:space="preserve">, EEG, MEG, fMRI, fNIRS, </w:t>
      </w:r>
      <w:proofErr w:type="spellStart"/>
      <w:r w:rsidRPr="00F116C0">
        <w:rPr>
          <w:rFonts w:ascii="Times New Roman" w:hAnsi="Times New Roman" w:cs="Times New Roman"/>
          <w:color w:val="000000" w:themeColor="text1"/>
        </w:rPr>
        <w:t>sEMG</w:t>
      </w:r>
      <w:proofErr w:type="spellEnd"/>
      <w:r w:rsidRPr="00F116C0">
        <w:rPr>
          <w:rFonts w:ascii="Times New Roman" w:hAnsi="Times New Roman" w:cs="Times New Roman"/>
          <w:color w:val="000000" w:themeColor="text1"/>
        </w:rPr>
        <w:t>, hybrid)</w:t>
      </w:r>
    </w:p>
    <w:p w14:paraId="7417ED9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Invasiveness category (invasive / minimally invasive / non-invasive)</w:t>
      </w:r>
    </w:p>
    <w:p w14:paraId="55032A9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Electrode/sensor type and channel count </w:t>
      </w:r>
      <w:proofErr w:type="gramStart"/>
      <w:r w:rsidRPr="00F116C0">
        <w:rPr>
          <w:rFonts w:ascii="Times New Roman" w:hAnsi="Times New Roman" w:cs="Times New Roman"/>
          <w:color w:val="000000" w:themeColor="text1"/>
        </w:rPr>
        <w:t>where</w:t>
      </w:r>
      <w:proofErr w:type="gramEnd"/>
      <w:r w:rsidRPr="00F116C0">
        <w:rPr>
          <w:rFonts w:ascii="Times New Roman" w:hAnsi="Times New Roman" w:cs="Times New Roman"/>
          <w:color w:val="000000" w:themeColor="text1"/>
        </w:rPr>
        <w:t xml:space="preserve"> reported</w:t>
      </w:r>
    </w:p>
    <w:p w14:paraId="75862F2F"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Participant Characteristics</w:t>
      </w:r>
    </w:p>
    <w:p w14:paraId="37CD04B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Total participant count</w:t>
      </w:r>
    </w:p>
    <w:p w14:paraId="4F3B2790"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Clinical status (ALS, locked-in syndrome, anarthria, healthy, other)</w:t>
      </w:r>
    </w:p>
    <w:p w14:paraId="2B69B0E8"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Age and sex where reported</w:t>
      </w:r>
    </w:p>
    <w:p w14:paraId="10B475D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Ethics approval and consent procedures</w:t>
      </w:r>
    </w:p>
    <w:p w14:paraId="7619B6D5"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AI Architecture</w:t>
      </w:r>
    </w:p>
    <w:p w14:paraId="538801A3"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Primary model architecture class (traditional ML, CNN, RNN/LSTM, encoder-decoder, transformer, self-supervised, LLM-integrated, hybrid)</w:t>
      </w:r>
    </w:p>
    <w:p w14:paraId="23B3B89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Input signal representation (raw signal, </w:t>
      </w:r>
      <w:proofErr w:type="spellStart"/>
      <w:r w:rsidRPr="00F116C0">
        <w:rPr>
          <w:rFonts w:ascii="Times New Roman" w:hAnsi="Times New Roman" w:cs="Times New Roman"/>
          <w:color w:val="000000" w:themeColor="text1"/>
        </w:rPr>
        <w:t>spectrotemporal</w:t>
      </w:r>
      <w:proofErr w:type="spellEnd"/>
      <w:r w:rsidRPr="00F116C0">
        <w:rPr>
          <w:rFonts w:ascii="Times New Roman" w:hAnsi="Times New Roman" w:cs="Times New Roman"/>
          <w:color w:val="000000" w:themeColor="text1"/>
        </w:rPr>
        <w:t xml:space="preserve"> features, high-gamma band, end-to-end)</w:t>
      </w:r>
    </w:p>
    <w:p w14:paraId="40BD1B53"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Training paradigm (supervised, self-supervised, semi-supervised, reinforcement learning)</w:t>
      </w:r>
    </w:p>
    <w:p w14:paraId="31CE07E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Language model integration (yes/no; type if yes)</w:t>
      </w:r>
    </w:p>
    <w:p w14:paraId="4812376E"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Decoding Task</w:t>
      </w:r>
    </w:p>
    <w:p w14:paraId="7DE5633B"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Primary task type (overt speech, imagined/covert speech, attempted speech, perceived speech, silent articulation)</w:t>
      </w:r>
    </w:p>
    <w:p w14:paraId="641CBA54"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Output type (text, phoneme labels, acoustic waveform, semantic representation)</w:t>
      </w:r>
    </w:p>
    <w:p w14:paraId="3D2517EF"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Vocabulary scope (closed-set / open-vocabulary)</w:t>
      </w:r>
    </w:p>
    <w:p w14:paraId="5314097C"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Vocabulary size </w:t>
      </w:r>
      <w:proofErr w:type="gramStart"/>
      <w:r w:rsidRPr="00F116C0">
        <w:rPr>
          <w:rFonts w:ascii="Times New Roman" w:hAnsi="Times New Roman" w:cs="Times New Roman"/>
          <w:color w:val="000000" w:themeColor="text1"/>
        </w:rPr>
        <w:t>where</w:t>
      </w:r>
      <w:proofErr w:type="gramEnd"/>
      <w:r w:rsidRPr="00F116C0">
        <w:rPr>
          <w:rFonts w:ascii="Times New Roman" w:hAnsi="Times New Roman" w:cs="Times New Roman"/>
          <w:color w:val="000000" w:themeColor="text1"/>
        </w:rPr>
        <w:t xml:space="preserve"> reported</w:t>
      </w:r>
    </w:p>
    <w:p w14:paraId="42BCB5D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Language of decoding task</w:t>
      </w:r>
    </w:p>
    <w:p w14:paraId="5C9899C6"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Performance Metrics</w:t>
      </w:r>
    </w:p>
    <w:p w14:paraId="65502242"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All quantitative metrics reported: WER, classification accuracy (%), WPM, PCC, CER, BLEU, ROUGE, METEOR, MOS, listener intelligibility</w:t>
      </w:r>
    </w:p>
    <w:p w14:paraId="4E3F3C4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Evaluation methodology (held-out test set, cross-validation, leave-one-out)</w:t>
      </w:r>
    </w:p>
    <w:p w14:paraId="6AF95F9D"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Whether results include confidence intervals or variance measures</w:t>
      </w:r>
    </w:p>
    <w:p w14:paraId="7BD5FDB9"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Generalization Evidence</w:t>
      </w:r>
    </w:p>
    <w:p w14:paraId="5B738D6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Cross-participant generalization: yes/no; method; performance change</w:t>
      </w:r>
    </w:p>
    <w:p w14:paraId="7B058C1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Cross-session generalization: yes/no; method; performance change</w:t>
      </w:r>
    </w:p>
    <w:p w14:paraId="1EDCA4CD"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Cross-language generalization: yes/no; languages covered</w:t>
      </w:r>
    </w:p>
    <w:p w14:paraId="11AB20C5"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Cross-modal generalization: yes/no; modalities bridged</w:t>
      </w:r>
    </w:p>
    <w:p w14:paraId="6D14E64D"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Reproducibility</w:t>
      </w:r>
    </w:p>
    <w:p w14:paraId="55D415C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Source code availability (yes/no; repository link)</w:t>
      </w:r>
    </w:p>
    <w:p w14:paraId="44544C3C"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Dataset availability (yes/no; access details)</w:t>
      </w:r>
    </w:p>
    <w:p w14:paraId="70FD6493"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Pretrained model availability (yes/no)</w:t>
      </w:r>
    </w:p>
    <w:p w14:paraId="44083FE2"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Study Limitations</w:t>
      </w:r>
    </w:p>
    <w:p w14:paraId="0B878AE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lastRenderedPageBreak/>
        <w:t>Limitations explicitly stated by study authors</w:t>
      </w:r>
    </w:p>
    <w:p w14:paraId="69E8BCE5"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13  |</w:t>
      </w:r>
      <w:proofErr w:type="gramEnd"/>
      <w:r w:rsidRPr="00F116C0">
        <w:rPr>
          <w:rFonts w:ascii="Times New Roman" w:hAnsi="Times New Roman" w:cs="Times New Roman"/>
          <w:b/>
          <w:bCs/>
          <w:color w:val="000000" w:themeColor="text1"/>
        </w:rPr>
        <w:t xml:space="preserve">  Outcomes and Prioritization</w:t>
      </w:r>
    </w:p>
    <w:p w14:paraId="20A39C7F"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Main Outcomes</w:t>
      </w:r>
    </w:p>
    <w:p w14:paraId="3FB77EEA"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AI architecture type and evolution — primary decoding model architecture classified by type; evolution across 2015–2026 mapped chronologically. Extracted from methods sections at time of publication.</w:t>
      </w:r>
    </w:p>
    <w:p w14:paraId="7D8CBB7C"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Decoding performance — all quantitative metrics as reported, with priority: WER (open-vocabulary text decoding), classification accuracy (closed-set tasks), WPM (communication rate), PCC (acoustic reconstruction), CER (character-level), BLEU/ROUGE/METEOR (text generation), MOS and listener intelligibility (speech synthesis). Extracted at final reported evaluation timepoint.</w:t>
      </w:r>
    </w:p>
    <w:p w14:paraId="1B017424"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Neural recording modality — classified into five groups: invasive ECoG/intracortical/</w:t>
      </w:r>
      <w:proofErr w:type="spellStart"/>
      <w:r w:rsidRPr="00F116C0">
        <w:rPr>
          <w:rFonts w:ascii="Times New Roman" w:hAnsi="Times New Roman" w:cs="Times New Roman"/>
          <w:color w:val="000000" w:themeColor="text1"/>
        </w:rPr>
        <w:t>sEEG</w:t>
      </w:r>
      <w:proofErr w:type="spellEnd"/>
      <w:r w:rsidRPr="00F116C0">
        <w:rPr>
          <w:rFonts w:ascii="Times New Roman" w:hAnsi="Times New Roman" w:cs="Times New Roman"/>
          <w:color w:val="000000" w:themeColor="text1"/>
        </w:rPr>
        <w:t>; scalp EEG; MEG/fMRI; hybrid/</w:t>
      </w:r>
      <w:proofErr w:type="spellStart"/>
      <w:r w:rsidRPr="00F116C0">
        <w:rPr>
          <w:rFonts w:ascii="Times New Roman" w:hAnsi="Times New Roman" w:cs="Times New Roman"/>
          <w:color w:val="000000" w:themeColor="text1"/>
        </w:rPr>
        <w:t>sEMG</w:t>
      </w:r>
      <w:proofErr w:type="spellEnd"/>
      <w:r w:rsidRPr="00F116C0">
        <w:rPr>
          <w:rFonts w:ascii="Times New Roman" w:hAnsi="Times New Roman" w:cs="Times New Roman"/>
          <w:color w:val="000000" w:themeColor="text1"/>
        </w:rPr>
        <w:t>; foundation model/transfer. Rationale: enables cross-modal benchmark comparison, the primary contribution of this review.</w:t>
      </w:r>
    </w:p>
    <w:p w14:paraId="21D158BB"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Generalization evidence — presence, type, method, and magnitude of cross-participant, cross-session, cross-language, or cross-modal generalization. Rationale: addresses RQ3, the most clinically critical gap in the field.</w:t>
      </w:r>
    </w:p>
    <w:p w14:paraId="7745B4A1"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Vocabulary scope — closed-set versus open-vocabulary; vocabulary size where reported. Rationale: essential for benchmark comparability analysis in RQ2.</w:t>
      </w:r>
    </w:p>
    <w:p w14:paraId="482F7541" w14:textId="77777777" w:rsidR="00B40F9A" w:rsidRPr="00F116C0" w:rsidRDefault="00B40F9A" w:rsidP="00B40F9A">
      <w:pPr>
        <w:spacing w:before="80"/>
        <w:rPr>
          <w:rFonts w:ascii="Times New Roman" w:hAnsi="Times New Roman" w:cs="Times New Roman"/>
          <w:color w:val="000000" w:themeColor="text1"/>
        </w:rPr>
      </w:pPr>
    </w:p>
    <w:p w14:paraId="5FB226B0"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Additional Outcomes</w:t>
      </w:r>
    </w:p>
    <w:p w14:paraId="5083133D"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Participant characteristics — sample size, clinical status, age, sex where reported</w:t>
      </w:r>
    </w:p>
    <w:p w14:paraId="4F85FB2D"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Decoding task type — overt, imagined/covert, attempted, or perceived speech</w:t>
      </w:r>
    </w:p>
    <w:p w14:paraId="6201DC64"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Reproducibility indicators — code, data, model availability</w:t>
      </w:r>
    </w:p>
    <w:p w14:paraId="7C70C982"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Study limitations — as explicitly stated by authors</w:t>
      </w:r>
    </w:p>
    <w:p w14:paraId="0DEF709F"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Training data characteristics — dataset size, session count, recording duration</w:t>
      </w:r>
    </w:p>
    <w:p w14:paraId="35C048EC"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Language of decoding task — English or other; cross-language transfer evaluated</w:t>
      </w:r>
    </w:p>
    <w:p w14:paraId="2CBA5250" w14:textId="77777777" w:rsidR="00B40F9A" w:rsidRPr="00F116C0" w:rsidRDefault="00B40F9A" w:rsidP="00B40F9A">
      <w:pPr>
        <w:spacing w:before="320"/>
        <w:rPr>
          <w:rFonts w:ascii="Times New Roman" w:hAnsi="Times New Roman" w:cs="Times New Roman"/>
          <w:color w:val="000000" w:themeColor="text1"/>
        </w:rPr>
      </w:pPr>
    </w:p>
    <w:p w14:paraId="02F492F8"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7BB6E7A4"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8:  Risk of Bias in Individual Studies</w:t>
      </w:r>
    </w:p>
    <w:p w14:paraId="32E17D96"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0F9BA967"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14  |</w:t>
      </w:r>
      <w:proofErr w:type="gramEnd"/>
      <w:r w:rsidRPr="00F116C0">
        <w:rPr>
          <w:rFonts w:ascii="Times New Roman" w:hAnsi="Times New Roman" w:cs="Times New Roman"/>
          <w:b/>
          <w:bCs/>
          <w:color w:val="000000" w:themeColor="text1"/>
        </w:rPr>
        <w:t xml:space="preserve">  Risk of Bias Assessment</w:t>
      </w:r>
    </w:p>
    <w:p w14:paraId="61BE99F3"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Study quality will be assessed using an adapted Neural Decoding Study Quality Checklist informed by the CONSORT-AI extension for AI clinical trials and the TRIPOD+AI reporting guidelines. No established risk-of-bias tool exists specifically for AI-based neural decoding studies, which are neither randomized controlled trials nor purely diagnostic accuracy studies. The adapted checklist operationalizes quality assessment across seven dimensions relevant to this study type:</w:t>
      </w:r>
    </w:p>
    <w:p w14:paraId="6824EEB2" w14:textId="77777777" w:rsidR="00B40F9A" w:rsidRPr="00F116C0" w:rsidRDefault="00B40F9A" w:rsidP="00B40F9A">
      <w:pPr>
        <w:spacing w:before="80"/>
        <w:rPr>
          <w:rFonts w:ascii="Times New Roman" w:hAnsi="Times New Roman" w:cs="Times New Roman"/>
          <w:color w:val="000000" w:themeColor="text1"/>
        </w:rPr>
      </w:pPr>
    </w:p>
    <w:p w14:paraId="6BE60052"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Reporting completeness — Are sufficient methodological details provided to reproduce the decoding pipeline? (Assessed at study level)</w:t>
      </w:r>
    </w:p>
    <w:p w14:paraId="71A74BF0"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Participant representativeness — Is the participant sample described in sufficient detail, including clinical diagnosis, age, and sex? Are eligibility criteria stated? (Assessed at study level)</w:t>
      </w:r>
    </w:p>
    <w:p w14:paraId="3A1923A9"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Performance metric appropriateness — Is the reported metric appropriate to the decoding task type? Is it reported with confidence intervals or variance measures? (Assessed at outcome level)</w:t>
      </w:r>
    </w:p>
    <w:p w14:paraId="7179CC67"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Evaluation rigor — Is performance evaluated on held-out test data unseen during training? Is cross-validation or test set separation explicitly described? (Assessed at outcome level)</w:t>
      </w:r>
    </w:p>
    <w:p w14:paraId="68A38C98"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Comparison baseline — Is performance compared against a meaningful baseline — chance level, prior state-of-the-art, or within-study ablation? (Assessed at outcome level)</w:t>
      </w:r>
    </w:p>
    <w:p w14:paraId="655582C0"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Generalization testing — Is performance evaluated beyond a single participant and single session, or are the constraints of single-subject evaluation explicitly acknowledged? (Assessed at study level)</w:t>
      </w:r>
    </w:p>
    <w:p w14:paraId="1C85F04B"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Reproducibility — Are code, data, or pretrained models publicly available? (Assessed at study level)</w:t>
      </w:r>
    </w:p>
    <w:p w14:paraId="59604057" w14:textId="77777777" w:rsidR="00B40F9A" w:rsidRPr="00F116C0" w:rsidRDefault="00B40F9A" w:rsidP="00B40F9A">
      <w:pPr>
        <w:spacing w:before="80"/>
        <w:rPr>
          <w:rFonts w:ascii="Times New Roman" w:hAnsi="Times New Roman" w:cs="Times New Roman"/>
          <w:color w:val="000000" w:themeColor="text1"/>
        </w:rPr>
      </w:pPr>
    </w:p>
    <w:p w14:paraId="5C91344D"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Each dimension will be rated as: Fully Met / Partially Met / Not Met / Not Applicable. Ratings will be applied at both the study level (items 1, 2, 6, 7) and outcome level (items 3, 4, 5) as specified above. Aggregate quality scores will be reported in a summary table and used to contextualize performance benchmark comparisons in the synthesis — studies rated as consistently Not Met across multiple dimensions will be flagged but not excluded, consistent with narrative synthesis guidance for technology evaluation reviews.</w:t>
      </w:r>
    </w:p>
    <w:p w14:paraId="499060FD" w14:textId="77777777" w:rsidR="00B40F9A" w:rsidRPr="00F116C0" w:rsidRDefault="00B40F9A" w:rsidP="00B40F9A">
      <w:pPr>
        <w:spacing w:before="60"/>
        <w:rPr>
          <w:rFonts w:ascii="Times New Roman" w:hAnsi="Times New Roman" w:cs="Times New Roman"/>
          <w:color w:val="000000" w:themeColor="text1"/>
        </w:rPr>
      </w:pPr>
    </w:p>
    <w:p w14:paraId="42E59CC8"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Quality assessment will be performed independently by both reviewers. Inter-reviewer agreement on quality ratings will be calculated using Cohen's kappa and reported in the final manuscript. Disagreements will be resolved through discussion and, where necessary, adjudication by a third reviewer. Where quality assessment is ambiguous due to incomplete reporting, authors will be contacted to clarify.</w:t>
      </w:r>
    </w:p>
    <w:p w14:paraId="7DBC7A72" w14:textId="77777777" w:rsidR="00B40F9A" w:rsidRPr="00F116C0" w:rsidRDefault="00B40F9A" w:rsidP="00B40F9A">
      <w:pPr>
        <w:spacing w:before="320"/>
        <w:rPr>
          <w:rFonts w:ascii="Times New Roman" w:hAnsi="Times New Roman" w:cs="Times New Roman"/>
          <w:color w:val="000000" w:themeColor="text1"/>
        </w:rPr>
      </w:pPr>
    </w:p>
    <w:p w14:paraId="42B266CB"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511E4B7E"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9:  Data Synthesis</w:t>
      </w:r>
    </w:p>
    <w:p w14:paraId="12430122"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2F8F3F75"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15</w:t>
      </w:r>
      <w:proofErr w:type="gramStart"/>
      <w:r w:rsidRPr="00F116C0">
        <w:rPr>
          <w:rFonts w:ascii="Times New Roman" w:hAnsi="Times New Roman" w:cs="Times New Roman"/>
          <w:b/>
          <w:bCs/>
          <w:color w:val="000000" w:themeColor="text1"/>
        </w:rPr>
        <w:t>a  |</w:t>
      </w:r>
      <w:proofErr w:type="gramEnd"/>
      <w:r w:rsidRPr="00F116C0">
        <w:rPr>
          <w:rFonts w:ascii="Times New Roman" w:hAnsi="Times New Roman" w:cs="Times New Roman"/>
          <w:b/>
          <w:bCs/>
          <w:color w:val="000000" w:themeColor="text1"/>
        </w:rPr>
        <w:t xml:space="preserve">  Criteria for Quantitative Synthesis</w:t>
      </w:r>
    </w:p>
    <w:p w14:paraId="258237A2"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Quantitative meta-analytic synthesis will not be conducted. The primary outcome metrics — Word Error Rate (WER), classification accuracy, Words Per Minute (WPM), Pearson Correlation Coefficient (PCC), and character error rate (CER) — are defined and measured differently across included studies, and assessed on non-comparable vocabularies, participant populations, and task paradigms. Pooling these metrics would produce a misleading summary statistic that obscures rather than illuminates the evidence. This decision is consistent with established guidance on narrative synthesis for heterogeneous technology evaluation reviews (Popay et al., 2006; Campbell et al., 2020).</w:t>
      </w:r>
    </w:p>
    <w:p w14:paraId="0F9D0A4F"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15</w:t>
      </w:r>
      <w:proofErr w:type="gramStart"/>
      <w:r w:rsidRPr="00F116C0">
        <w:rPr>
          <w:rFonts w:ascii="Times New Roman" w:hAnsi="Times New Roman" w:cs="Times New Roman"/>
          <w:b/>
          <w:bCs/>
          <w:color w:val="000000" w:themeColor="text1"/>
        </w:rPr>
        <w:t>b  |</w:t>
      </w:r>
      <w:proofErr w:type="gramEnd"/>
      <w:r w:rsidRPr="00F116C0">
        <w:rPr>
          <w:rFonts w:ascii="Times New Roman" w:hAnsi="Times New Roman" w:cs="Times New Roman"/>
          <w:b/>
          <w:bCs/>
          <w:color w:val="000000" w:themeColor="text1"/>
        </w:rPr>
        <w:t xml:space="preserve">  Summary Measures</w:t>
      </w:r>
    </w:p>
    <w:p w14:paraId="16A144FB"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Where sufficient homogeneous subsets of studies exist — for example, studies reporting WER on open-vocabulary intracortical decoding tasks, or studies reporting classification accuracy on closed-set EEG imagined speech tasks — descriptive statistics will be reported: performance range (minimum to maximum), median value, and interquartile range where calculable. These descriptive summaries will be presented within the narrative synthesis to characterize the performance distribution within each subset, not as pooled effect estimates.</w:t>
      </w:r>
    </w:p>
    <w:p w14:paraId="43E00136"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15</w:t>
      </w:r>
      <w:proofErr w:type="gramStart"/>
      <w:r w:rsidRPr="00F116C0">
        <w:rPr>
          <w:rFonts w:ascii="Times New Roman" w:hAnsi="Times New Roman" w:cs="Times New Roman"/>
          <w:b/>
          <w:bCs/>
          <w:color w:val="000000" w:themeColor="text1"/>
        </w:rPr>
        <w:t>c  |</w:t>
      </w:r>
      <w:proofErr w:type="gramEnd"/>
      <w:r w:rsidRPr="00F116C0">
        <w:rPr>
          <w:rFonts w:ascii="Times New Roman" w:hAnsi="Times New Roman" w:cs="Times New Roman"/>
          <w:b/>
          <w:bCs/>
          <w:color w:val="000000" w:themeColor="text1"/>
        </w:rPr>
        <w:t xml:space="preserve">  Additional Analyses — Subgroup Analyses</w:t>
      </w:r>
    </w:p>
    <w:p w14:paraId="039B5F05"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following six pre-specified subgroup analyses will be conducted:</w:t>
      </w:r>
    </w:p>
    <w:p w14:paraId="7A98F397"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modality group: Invasive (ECoG/intracortical/</w:t>
      </w:r>
      <w:proofErr w:type="spellStart"/>
      <w:r w:rsidRPr="00F116C0">
        <w:rPr>
          <w:rFonts w:ascii="Times New Roman" w:hAnsi="Times New Roman" w:cs="Times New Roman"/>
          <w:color w:val="000000" w:themeColor="text1"/>
        </w:rPr>
        <w:t>sEEG</w:t>
      </w:r>
      <w:proofErr w:type="spellEnd"/>
      <w:r w:rsidRPr="00F116C0">
        <w:rPr>
          <w:rFonts w:ascii="Times New Roman" w:hAnsi="Times New Roman" w:cs="Times New Roman"/>
          <w:color w:val="000000" w:themeColor="text1"/>
        </w:rPr>
        <w:t>) versus non-invasive EEG versus MEG/fMRI versus hybrid/</w:t>
      </w:r>
      <w:proofErr w:type="spellStart"/>
      <w:r w:rsidRPr="00F116C0">
        <w:rPr>
          <w:rFonts w:ascii="Times New Roman" w:hAnsi="Times New Roman" w:cs="Times New Roman"/>
          <w:color w:val="000000" w:themeColor="text1"/>
        </w:rPr>
        <w:t>sEMG</w:t>
      </w:r>
      <w:proofErr w:type="spellEnd"/>
      <w:r w:rsidRPr="00F116C0">
        <w:rPr>
          <w:rFonts w:ascii="Times New Roman" w:hAnsi="Times New Roman" w:cs="Times New Roman"/>
          <w:color w:val="000000" w:themeColor="text1"/>
        </w:rPr>
        <w:t xml:space="preserve"> versus foundation model/transfer approaches</w:t>
      </w:r>
    </w:p>
    <w:p w14:paraId="58C5F193"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decoding task: Overt speech versus imagined/covert speech versus attempted speech versus perceived speech</w:t>
      </w:r>
    </w:p>
    <w:p w14:paraId="3CD168B2"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vocabulary constraint: Closed-set (fixed vocabulary) versus open-vocabulary decoding</w:t>
      </w:r>
    </w:p>
    <w:p w14:paraId="48AA5BC4"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participant type: Clinical populations (ALS, locked-in, anarthria) versus healthy participants</w:t>
      </w:r>
    </w:p>
    <w:p w14:paraId="4A8F45A5"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temporal period: Pre-2020 versus 2020–2022 versus 2023–2026 — to trace architectural evolution and performance trajectory</w:t>
      </w:r>
    </w:p>
    <w:p w14:paraId="756FA3CE"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generalization scope: Single-participant studies versus multi-participant or cross-participant studies</w:t>
      </w:r>
    </w:p>
    <w:p w14:paraId="56EC0002" w14:textId="77777777" w:rsidR="00B40F9A" w:rsidRPr="00F116C0" w:rsidRDefault="00B40F9A" w:rsidP="00B40F9A">
      <w:pPr>
        <w:spacing w:before="60"/>
        <w:rPr>
          <w:rFonts w:ascii="Times New Roman" w:hAnsi="Times New Roman" w:cs="Times New Roman"/>
          <w:color w:val="000000" w:themeColor="text1"/>
        </w:rPr>
      </w:pPr>
    </w:p>
    <w:p w14:paraId="36C93567"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These subgroup analyses are designed to identify performance patterns and architectural trends that would be obscured by a global synthesis across all included studies simultaneously. They are pre-specified here to prevent post-hoc data dredging.</w:t>
      </w:r>
    </w:p>
    <w:p w14:paraId="601280BD"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15</w:t>
      </w:r>
      <w:proofErr w:type="gramStart"/>
      <w:r w:rsidRPr="00F116C0">
        <w:rPr>
          <w:rFonts w:ascii="Times New Roman" w:hAnsi="Times New Roman" w:cs="Times New Roman"/>
          <w:b/>
          <w:bCs/>
          <w:color w:val="000000" w:themeColor="text1"/>
        </w:rPr>
        <w:t>d  |</w:t>
      </w:r>
      <w:proofErr w:type="gramEnd"/>
      <w:r w:rsidRPr="00F116C0">
        <w:rPr>
          <w:rFonts w:ascii="Times New Roman" w:hAnsi="Times New Roman" w:cs="Times New Roman"/>
          <w:b/>
          <w:bCs/>
          <w:color w:val="000000" w:themeColor="text1"/>
        </w:rPr>
        <w:t xml:space="preserve">  Type of Summary — Narrative Synthesis</w:t>
      </w:r>
    </w:p>
    <w:p w14:paraId="40E1C813"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primary synthesis method is narrative synthesis organized around the three research questions:</w:t>
      </w:r>
    </w:p>
    <w:p w14:paraId="30C54C95" w14:textId="77777777" w:rsidR="00B40F9A" w:rsidRPr="00F116C0" w:rsidRDefault="00B40F9A" w:rsidP="00B40F9A">
      <w:pPr>
        <w:spacing w:before="60"/>
        <w:rPr>
          <w:rFonts w:ascii="Times New Roman" w:hAnsi="Times New Roman" w:cs="Times New Roman"/>
          <w:color w:val="000000" w:themeColor="text1"/>
        </w:rPr>
      </w:pPr>
    </w:p>
    <w:p w14:paraId="1C17B524"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RQ1 (Methods): AI architectures will be synthesized chronologically and by modality group, tracing evolution from traditional ML through CNN and RNN architectures to transformer-based and self-supervised approaches. An architecture evolution timeline figure will be produced mapping landmark papers to each transition point.</w:t>
      </w:r>
    </w:p>
    <w:p w14:paraId="548CE4B8"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RQ2 (Performance): Performance benchmarks will be synthesized in structured comparison tables stratified by modality group and decoding task type. A critical analysis of benchmark comparability will address vocabulary size effects, participant sample limitations, closed-set versus open-vocabulary paradigms, and language and dataset diversity gaps.</w:t>
      </w:r>
    </w:p>
    <w:p w14:paraId="3C2F3AFD"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RQ3 (Generalization): Generalization evidence will be synthesized by generalization type — cross-participant, cross-session, cross-modal, cross-language — documenting the methods used and the magnitude of performance changes attributable to each approach in a structured evidence table.</w:t>
      </w:r>
    </w:p>
    <w:p w14:paraId="7AF6D512"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16  |</w:t>
      </w:r>
      <w:proofErr w:type="gramEnd"/>
      <w:r w:rsidRPr="00F116C0">
        <w:rPr>
          <w:rFonts w:ascii="Times New Roman" w:hAnsi="Times New Roman" w:cs="Times New Roman"/>
          <w:b/>
          <w:bCs/>
          <w:color w:val="000000" w:themeColor="text1"/>
        </w:rPr>
        <w:t xml:space="preserve">  Meta-Bias Assessment</w:t>
      </w:r>
    </w:p>
    <w:p w14:paraId="6A591995"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Publication bias will be assessed at the review level. In brain-to-speech AI research, bias is expected to systematically favor studies reporting high decoding performance, novel architectures, or landmark clinical demonstrations over studies reporting negative results, failed generalization attempts, or modest improvements. This directional bias will be assessed through three complementary approaches:</w:t>
      </w:r>
    </w:p>
    <w:p w14:paraId="773767AE" w14:textId="77777777" w:rsidR="00B40F9A" w:rsidRPr="00F116C0" w:rsidRDefault="00B40F9A" w:rsidP="00B40F9A">
      <w:pPr>
        <w:spacing w:before="60"/>
        <w:rPr>
          <w:rFonts w:ascii="Times New Roman" w:hAnsi="Times New Roman" w:cs="Times New Roman"/>
          <w:color w:val="000000" w:themeColor="text1"/>
        </w:rPr>
      </w:pPr>
    </w:p>
    <w:p w14:paraId="23917666"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lastRenderedPageBreak/>
        <w:t>Comparison of performance metrics across publication venues — peer-reviewed journal articles versus conference papers versus preprints — to identify systematic performance inflation in higher-prestige outlets</w:t>
      </w:r>
    </w:p>
    <w:p w14:paraId="1E77E805"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Examination of whether included studies explicitly report negative or null findings, failure cases, and generalization limitations alongside positive results</w:t>
      </w:r>
    </w:p>
    <w:p w14:paraId="790CCDCC"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Narrative discussion of the likely direction and magnitude of publication bias in the review's limitations section, with explicit acknowledgment that the inclusion of preprints from arXiv and </w:t>
      </w:r>
      <w:proofErr w:type="spellStart"/>
      <w:r w:rsidRPr="00F116C0">
        <w:rPr>
          <w:rFonts w:ascii="Times New Roman" w:hAnsi="Times New Roman" w:cs="Times New Roman"/>
          <w:color w:val="000000" w:themeColor="text1"/>
        </w:rPr>
        <w:t>bioRxiv</w:t>
      </w:r>
      <w:proofErr w:type="spellEnd"/>
      <w:r w:rsidRPr="00F116C0">
        <w:rPr>
          <w:rFonts w:ascii="Times New Roman" w:hAnsi="Times New Roman" w:cs="Times New Roman"/>
          <w:color w:val="000000" w:themeColor="text1"/>
        </w:rPr>
        <w:t xml:space="preserve"> partially mitigates this bias by capturing results that have not undergone journal peer-review selection</w:t>
      </w:r>
    </w:p>
    <w:p w14:paraId="7B3FFDF9" w14:textId="77777777" w:rsidR="00B40F9A" w:rsidRPr="00F116C0" w:rsidRDefault="00B40F9A" w:rsidP="00B40F9A">
      <w:pPr>
        <w:spacing w:before="60"/>
        <w:rPr>
          <w:rFonts w:ascii="Times New Roman" w:hAnsi="Times New Roman" w:cs="Times New Roman"/>
          <w:color w:val="000000" w:themeColor="text1"/>
        </w:rPr>
      </w:pPr>
    </w:p>
    <w:p w14:paraId="60FF24D4"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Funnel plot analysis will not be conducted, as the heterogeneity of outcome metrics across studies precludes meaningful statistical assessment of publication bias.</w:t>
      </w:r>
    </w:p>
    <w:p w14:paraId="3734BE18"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17  |</w:t>
      </w:r>
      <w:proofErr w:type="gramEnd"/>
      <w:r w:rsidRPr="00F116C0">
        <w:rPr>
          <w:rFonts w:ascii="Times New Roman" w:hAnsi="Times New Roman" w:cs="Times New Roman"/>
          <w:b/>
          <w:bCs/>
          <w:color w:val="000000" w:themeColor="text1"/>
        </w:rPr>
        <w:t xml:space="preserve">  Certainty of Evidence</w:t>
      </w:r>
    </w:p>
    <w:p w14:paraId="7D6D79D4"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certainty of findings will be assessed using an adapted GRADE (Grading of Recommendations Assessment, Development and Evaluation) approach. Standard GRADE domains will be applied and interpreted in the context of AI neural decoding research:</w:t>
      </w:r>
    </w:p>
    <w:p w14:paraId="6BE7B56C" w14:textId="77777777" w:rsidR="00B40F9A" w:rsidRPr="00F116C0" w:rsidRDefault="00B40F9A" w:rsidP="00B40F9A">
      <w:pPr>
        <w:spacing w:before="60"/>
        <w:rPr>
          <w:rFonts w:ascii="Times New Roman" w:hAnsi="Times New Roman" w:cs="Times New Roman"/>
          <w:color w:val="000000" w:themeColor="text1"/>
        </w:rPr>
      </w:pPr>
    </w:p>
    <w:p w14:paraId="3327D05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Risk of bias — informed by the Neural Decoding Study Quality Checklist ratings from Section 8</w:t>
      </w:r>
    </w:p>
    <w:p w14:paraId="197181C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Inconsistency — assessed through examination of variability in performance metrics across studies within each modality and task subgroup</w:t>
      </w:r>
    </w:p>
    <w:p w14:paraId="328CDB7B"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Indirectness — assessed by examining the gap between study populations (often small, single-site, single-language cohorts) and the target clinical population</w:t>
      </w:r>
    </w:p>
    <w:p w14:paraId="60CCC0E5"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Imprecision — assessed based on sample sizes, confidence intervals where reported, and vocabulary scope constraints</w:t>
      </w:r>
    </w:p>
    <w:p w14:paraId="2A10E86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Publication bias — informed by the meta-bias assessment in Section 9, Item 16</w:t>
      </w:r>
    </w:p>
    <w:p w14:paraId="65B0C81A" w14:textId="77777777" w:rsidR="00B40F9A" w:rsidRPr="00F116C0" w:rsidRDefault="00B40F9A" w:rsidP="00B40F9A">
      <w:pPr>
        <w:spacing w:before="60"/>
        <w:rPr>
          <w:rFonts w:ascii="Times New Roman" w:hAnsi="Times New Roman" w:cs="Times New Roman"/>
          <w:color w:val="000000" w:themeColor="text1"/>
        </w:rPr>
      </w:pPr>
    </w:p>
    <w:p w14:paraId="49F983FB"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 xml:space="preserve">Given that </w:t>
      </w:r>
      <w:proofErr w:type="gramStart"/>
      <w:r w:rsidRPr="00F116C0">
        <w:rPr>
          <w:rFonts w:ascii="Times New Roman" w:hAnsi="Times New Roman" w:cs="Times New Roman"/>
          <w:color w:val="000000" w:themeColor="text1"/>
        </w:rPr>
        <w:t>the majority of</w:t>
      </w:r>
      <w:proofErr w:type="gramEnd"/>
      <w:r w:rsidRPr="00F116C0">
        <w:rPr>
          <w:rFonts w:ascii="Times New Roman" w:hAnsi="Times New Roman" w:cs="Times New Roman"/>
          <w:color w:val="000000" w:themeColor="text1"/>
        </w:rPr>
        <w:t xml:space="preserve"> included studies involve single participants, small cohorts (median n &lt; 10 in invasive studies), closed-set vocabularies, and non-standardized metrics, certainty ratings are anticipated to be low to very low across most outcome domains. This will be reported transparently in both the synthesis and the discussion as an honest characterization of the current evidence base's maturity — not as a limitation of the review methodology.</w:t>
      </w:r>
    </w:p>
    <w:p w14:paraId="04491BAA" w14:textId="77777777" w:rsidR="00B40F9A" w:rsidRPr="00F116C0" w:rsidRDefault="00B40F9A" w:rsidP="00B40F9A">
      <w:pPr>
        <w:spacing w:before="320"/>
        <w:rPr>
          <w:rFonts w:ascii="Times New Roman" w:hAnsi="Times New Roman" w:cs="Times New Roman"/>
          <w:color w:val="000000" w:themeColor="text1"/>
        </w:rPr>
      </w:pPr>
    </w:p>
    <w:p w14:paraId="03B6F651"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1D1445B0"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10:  Registration, Stage, and Dissemination</w:t>
      </w:r>
    </w:p>
    <w:p w14:paraId="2DC2369F"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0EB648C2"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PROSPERO Registration</w:t>
      </w:r>
    </w:p>
    <w:p w14:paraId="0211E989"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protocol has been submitted for registration on PROSPERO, the international prospective register of systematic reviews maintained by the University of York Centre for Reviews and Dissemination. The PROSPERO registration number will be inserted in place of the placeholder on the cover page of this document once assigned. The registration number will also appear in the methodology section of the final published manuscript.</w:t>
      </w:r>
    </w:p>
    <w:p w14:paraId="0438E2F2"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Stage of Review at Registration</w:t>
      </w:r>
    </w:p>
    <w:p w14:paraId="15671DE8" w14:textId="77777777" w:rsidR="00B40F9A" w:rsidRPr="00F116C0" w:rsidRDefault="00B40F9A" w:rsidP="00B40F9A">
      <w:pPr>
        <w:spacing w:before="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D6218B" w:rsidRPr="00F116C0" w14:paraId="2A87C83E" w14:textId="77777777" w:rsidTr="007D1860">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F31C67"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Stage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956671"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Status at Registration</w:t>
            </w:r>
          </w:p>
        </w:tc>
      </w:tr>
      <w:tr w:rsidR="00D6218B" w:rsidRPr="00F116C0" w14:paraId="53DB4E73"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19C3C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Pilot work and protocol development</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8BC45"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Completed (January 2025 – April 2026)</w:t>
            </w:r>
          </w:p>
        </w:tc>
      </w:tr>
      <w:tr w:rsidR="00D6218B" w:rsidRPr="00F116C0" w14:paraId="4971AE6A"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D7223"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Formal systematic database searching</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F072D1"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Scheduled — 13 April 2026</w:t>
            </w:r>
          </w:p>
        </w:tc>
      </w:tr>
      <w:tr w:rsidR="00D6218B" w:rsidRPr="00F116C0" w14:paraId="60055B23"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3D075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Title and abstract screening</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EEDCB"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Not yet started</w:t>
            </w:r>
          </w:p>
        </w:tc>
      </w:tr>
      <w:tr w:rsidR="00D6218B" w:rsidRPr="00F116C0" w14:paraId="4E18DB34"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86381D"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Full-text eligibility assessment</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2387AD"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Not yet started</w:t>
            </w:r>
          </w:p>
        </w:tc>
      </w:tr>
      <w:tr w:rsidR="00D6218B" w:rsidRPr="00F116C0" w14:paraId="77669DC9"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9E2E3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Data extraction</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5EA82E"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Not yet started</w:t>
            </w:r>
          </w:p>
        </w:tc>
      </w:tr>
      <w:tr w:rsidR="00D6218B" w:rsidRPr="00F116C0" w14:paraId="3659D60D"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C0274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Risk of bias / quality assessment</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AE861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Not yet started</w:t>
            </w:r>
          </w:p>
        </w:tc>
      </w:tr>
      <w:tr w:rsidR="00D6218B" w:rsidRPr="00F116C0" w14:paraId="4D57A7FD"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757A1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Data synthesis and manuscript preparation</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9247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Not yet started</w:t>
            </w:r>
          </w:p>
        </w:tc>
      </w:tr>
    </w:tbl>
    <w:p w14:paraId="36D483CE" w14:textId="77777777" w:rsidR="00B40F9A" w:rsidRPr="00F116C0" w:rsidRDefault="00B40F9A" w:rsidP="00B40F9A">
      <w:pPr>
        <w:spacing w:before="120"/>
        <w:rPr>
          <w:rFonts w:ascii="Times New Roman" w:hAnsi="Times New Roman" w:cs="Times New Roman"/>
          <w:color w:val="000000" w:themeColor="text1"/>
        </w:rPr>
      </w:pPr>
    </w:p>
    <w:p w14:paraId="11D14916"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Related Reviews</w:t>
      </w:r>
    </w:p>
    <w:p w14:paraId="24ED7CE7"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Three prior reviews represent the closest existing work and are cited to justify the novelty of this review:</w:t>
      </w:r>
    </w:p>
    <w:p w14:paraId="45DD6E54"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proofErr w:type="spellStart"/>
      <w:r w:rsidRPr="00F116C0">
        <w:rPr>
          <w:rFonts w:ascii="Times New Roman" w:hAnsi="Times New Roman" w:cs="Times New Roman"/>
          <w:color w:val="000000" w:themeColor="text1"/>
        </w:rPr>
        <w:t>Panachakel</w:t>
      </w:r>
      <w:proofErr w:type="spellEnd"/>
      <w:r w:rsidRPr="00F116C0">
        <w:rPr>
          <w:rFonts w:ascii="Times New Roman" w:hAnsi="Times New Roman" w:cs="Times New Roman"/>
          <w:color w:val="000000" w:themeColor="text1"/>
        </w:rPr>
        <w:t>, J. T. &amp; Ramakrishnan, A. G. (2021). Decoding covert speech from EEG — a comprehensive review. Frontiers in Neuroscience, 15, 642251. [Single modality — EEG only]</w:t>
      </w:r>
    </w:p>
    <w:p w14:paraId="5ADE6022"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Rabbani, H., Milsap, G. &amp; Crone, N. E. (2019). The potential for a speech brain-computer interface using chronic electrocorticography. Neurotherapeutics, 16(1), 144–165. [Single modality — ECoG only]</w:t>
      </w:r>
    </w:p>
    <w:p w14:paraId="201AED7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Lopez-Bernal, D., Balderas, D., Ponce, P. &amp; Molina, A. (2022). A state-of-the-art review of EEG-based imagined speech decoding. Frontiers in Human Neuroscience, 16, 867281. [Single modality — EEG; single task — imagined speech]</w:t>
      </w:r>
    </w:p>
    <w:p w14:paraId="4414C466" w14:textId="77777777" w:rsidR="00B40F9A" w:rsidRPr="00F116C0" w:rsidRDefault="00B40F9A" w:rsidP="00B40F9A">
      <w:pPr>
        <w:spacing w:before="60"/>
        <w:rPr>
          <w:rFonts w:ascii="Times New Roman" w:hAnsi="Times New Roman" w:cs="Times New Roman"/>
          <w:color w:val="000000" w:themeColor="text1"/>
        </w:rPr>
      </w:pPr>
    </w:p>
    <w:p w14:paraId="6BBF528C"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A companion review by the same authors addressing trustworthiness dimensions of brain-to-speech AI — interpretability, fairness, neuroprivacy, and AI governance — will be submitted for separate PROSPERO registration. The two reviews address non-overlapping research questions.</w:t>
      </w:r>
    </w:p>
    <w:p w14:paraId="25CEA85E"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Dissemination</w:t>
      </w:r>
    </w:p>
    <w:p w14:paraId="041DDA05"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completed systematic review will be submitted to IEEE Transactions on Neural Systems and Rehabilitation Engineering (IEEE TNSRE, ISSN: 1534-4320) as the primary target journal, with Journal of Neural Engineering as a secondary target. A preprint will be posted on arXiv (</w:t>
      </w:r>
      <w:proofErr w:type="spellStart"/>
      <w:proofErr w:type="gramStart"/>
      <w:r w:rsidRPr="00F116C0">
        <w:rPr>
          <w:rFonts w:ascii="Times New Roman" w:hAnsi="Times New Roman" w:cs="Times New Roman"/>
          <w:color w:val="000000" w:themeColor="text1"/>
        </w:rPr>
        <w:t>cs.HC</w:t>
      </w:r>
      <w:proofErr w:type="spellEnd"/>
      <w:proofErr w:type="gramEnd"/>
      <w:r w:rsidRPr="00F116C0">
        <w:rPr>
          <w:rFonts w:ascii="Times New Roman" w:hAnsi="Times New Roman" w:cs="Times New Roman"/>
          <w:color w:val="000000" w:themeColor="text1"/>
        </w:rPr>
        <w:t xml:space="preserve"> or eess.AS) prior to or concurrent with journal submission. The full included studies </w:t>
      </w:r>
      <w:proofErr w:type="gramStart"/>
      <w:r w:rsidRPr="00F116C0">
        <w:rPr>
          <w:rFonts w:ascii="Times New Roman" w:hAnsi="Times New Roman" w:cs="Times New Roman"/>
          <w:color w:val="000000" w:themeColor="text1"/>
        </w:rPr>
        <w:t>register</w:t>
      </w:r>
      <w:proofErr w:type="gramEnd"/>
      <w:r w:rsidRPr="00F116C0">
        <w:rPr>
          <w:rFonts w:ascii="Times New Roman" w:hAnsi="Times New Roman" w:cs="Times New Roman"/>
          <w:color w:val="000000" w:themeColor="text1"/>
        </w:rPr>
        <w:t xml:space="preserve"> and data extraction tables will be made publicly available as supplementary material upon publication.</w:t>
      </w:r>
    </w:p>
    <w:p w14:paraId="0841AA51" w14:textId="77777777" w:rsidR="00B40F9A" w:rsidRPr="00F116C0" w:rsidRDefault="00B40F9A" w:rsidP="00B40F9A">
      <w:pPr>
        <w:spacing w:before="320"/>
        <w:rPr>
          <w:rFonts w:ascii="Times New Roman" w:hAnsi="Times New Roman" w:cs="Times New Roman"/>
          <w:color w:val="000000" w:themeColor="text1"/>
        </w:rPr>
      </w:pPr>
    </w:p>
    <w:p w14:paraId="5A2F9740"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6ECA6A6F"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Keywords</w:t>
      </w:r>
    </w:p>
    <w:p w14:paraId="66620BA6"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5A65CBB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 xml:space="preserve">Brain-computer interface; brain-to-speech decoding; neural speech </w:t>
      </w:r>
      <w:proofErr w:type="spellStart"/>
      <w:r w:rsidRPr="00F116C0">
        <w:rPr>
          <w:rFonts w:ascii="Times New Roman" w:hAnsi="Times New Roman" w:cs="Times New Roman"/>
          <w:color w:val="000000" w:themeColor="text1"/>
        </w:rPr>
        <w:t>neuroprosthesis</w:t>
      </w:r>
      <w:proofErr w:type="spellEnd"/>
      <w:r w:rsidRPr="00F116C0">
        <w:rPr>
          <w:rFonts w:ascii="Times New Roman" w:hAnsi="Times New Roman" w:cs="Times New Roman"/>
          <w:color w:val="000000" w:themeColor="text1"/>
        </w:rPr>
        <w:t>; electrocorticography; ECoG; intracortical recording; electroencephalography; EEG; magnetoencephalography; MEG; functional MRI; fMRI; deep learning; transformer; convolutional neural network; self-supervised learning; transfer learning; foundation model; large language model; imagined speech; silent speech; speech synthesis; word error rate; generalization; systematic review; PRISMA; PRISMA-P; Morgan State University</w:t>
      </w:r>
    </w:p>
    <w:p w14:paraId="0E45720B" w14:textId="77777777" w:rsidR="00B40F9A" w:rsidRPr="00F116C0" w:rsidRDefault="00B40F9A" w:rsidP="00B40F9A">
      <w:pPr>
        <w:spacing w:before="200"/>
        <w:rPr>
          <w:rFonts w:ascii="Times New Roman" w:hAnsi="Times New Roman" w:cs="Times New Roman"/>
          <w:color w:val="000000" w:themeColor="text1"/>
        </w:rPr>
      </w:pPr>
    </w:p>
    <w:p w14:paraId="1934D0D0"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1A3B739D" w14:textId="77777777" w:rsidR="00B40F9A" w:rsidRPr="00F116C0" w:rsidRDefault="00B40F9A" w:rsidP="00B40F9A">
      <w:pPr>
        <w:spacing w:before="120" w:after="60"/>
        <w:jc w:val="center"/>
        <w:rPr>
          <w:rFonts w:ascii="Times New Roman" w:hAnsi="Times New Roman" w:cs="Times New Roman"/>
          <w:color w:val="000000" w:themeColor="text1"/>
        </w:rPr>
      </w:pPr>
      <w:r w:rsidRPr="00F116C0">
        <w:rPr>
          <w:rFonts w:ascii="Times New Roman" w:hAnsi="Times New Roman" w:cs="Times New Roman"/>
          <w:i/>
          <w:iCs/>
          <w:color w:val="000000" w:themeColor="text1"/>
          <w:sz w:val="18"/>
          <w:szCs w:val="18"/>
        </w:rPr>
        <w:t>End of PRISMA-P 2015 Compliant Protocol</w:t>
      </w:r>
    </w:p>
    <w:p w14:paraId="75CEFC6A" w14:textId="77777777" w:rsidR="00B40F9A" w:rsidRPr="00F116C0" w:rsidRDefault="00B40F9A" w:rsidP="00B40F9A">
      <w:pPr>
        <w:spacing w:after="60"/>
        <w:jc w:val="center"/>
        <w:rPr>
          <w:rFonts w:ascii="Times New Roman" w:hAnsi="Times New Roman" w:cs="Times New Roman"/>
          <w:color w:val="000000" w:themeColor="text1"/>
        </w:rPr>
      </w:pPr>
      <w:r w:rsidRPr="00F116C0">
        <w:rPr>
          <w:rFonts w:ascii="Times New Roman" w:hAnsi="Times New Roman" w:cs="Times New Roman"/>
          <w:color w:val="000000" w:themeColor="text1"/>
          <w:sz w:val="18"/>
          <w:szCs w:val="18"/>
        </w:rPr>
        <w:t>Blessing Isoyiza Adeika &amp; Dr. Onyema Osuagwu</w:t>
      </w:r>
    </w:p>
    <w:p w14:paraId="20B6590F" w14:textId="77777777" w:rsidR="00B40F9A" w:rsidRPr="00F116C0" w:rsidRDefault="00B40F9A" w:rsidP="00B40F9A">
      <w:pPr>
        <w:jc w:val="center"/>
        <w:rPr>
          <w:rFonts w:ascii="Times New Roman" w:hAnsi="Times New Roman" w:cs="Times New Roman"/>
          <w:color w:val="000000" w:themeColor="text1"/>
        </w:rPr>
      </w:pPr>
      <w:r w:rsidRPr="00F116C0">
        <w:rPr>
          <w:rFonts w:ascii="Times New Roman" w:hAnsi="Times New Roman" w:cs="Times New Roman"/>
          <w:color w:val="000000" w:themeColor="text1"/>
          <w:sz w:val="18"/>
          <w:szCs w:val="18"/>
        </w:rPr>
        <w:t xml:space="preserve">Department of Electrical and Computer </w:t>
      </w:r>
      <w:proofErr w:type="gramStart"/>
      <w:r w:rsidRPr="00F116C0">
        <w:rPr>
          <w:rFonts w:ascii="Times New Roman" w:hAnsi="Times New Roman" w:cs="Times New Roman"/>
          <w:color w:val="000000" w:themeColor="text1"/>
          <w:sz w:val="18"/>
          <w:szCs w:val="18"/>
        </w:rPr>
        <w:t>Engineering  |</w:t>
      </w:r>
      <w:proofErr w:type="gramEnd"/>
      <w:r w:rsidRPr="00F116C0">
        <w:rPr>
          <w:rFonts w:ascii="Times New Roman" w:hAnsi="Times New Roman" w:cs="Times New Roman"/>
          <w:color w:val="000000" w:themeColor="text1"/>
          <w:sz w:val="18"/>
          <w:szCs w:val="18"/>
        </w:rPr>
        <w:t xml:space="preserve">  Morgan State </w:t>
      </w:r>
      <w:proofErr w:type="gramStart"/>
      <w:r w:rsidRPr="00F116C0">
        <w:rPr>
          <w:rFonts w:ascii="Times New Roman" w:hAnsi="Times New Roman" w:cs="Times New Roman"/>
          <w:color w:val="000000" w:themeColor="text1"/>
          <w:sz w:val="18"/>
          <w:szCs w:val="18"/>
        </w:rPr>
        <w:t>University  |</w:t>
      </w:r>
      <w:proofErr w:type="gramEnd"/>
      <w:r w:rsidRPr="00F116C0">
        <w:rPr>
          <w:rFonts w:ascii="Times New Roman" w:hAnsi="Times New Roman" w:cs="Times New Roman"/>
          <w:color w:val="000000" w:themeColor="text1"/>
          <w:sz w:val="18"/>
          <w:szCs w:val="18"/>
        </w:rPr>
        <w:t xml:space="preserve">  Baltimore, MD 21251</w:t>
      </w:r>
    </w:p>
    <w:p w14:paraId="48FB73BE" w14:textId="77777777" w:rsidR="00D71A37" w:rsidRPr="00F116C0" w:rsidRDefault="00D71A37">
      <w:pPr>
        <w:rPr>
          <w:rFonts w:ascii="Times New Roman" w:hAnsi="Times New Roman" w:cs="Times New Roman"/>
          <w:color w:val="000000" w:themeColor="text1"/>
        </w:rPr>
      </w:pPr>
    </w:p>
    <w:sectPr w:rsidR="00D71A37" w:rsidRPr="00F116C0" w:rsidSect="00B40F9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2DFD4" w14:textId="77777777" w:rsidR="0076559F" w:rsidRDefault="0076559F">
      <w:r>
        <w:separator/>
      </w:r>
    </w:p>
  </w:endnote>
  <w:endnote w:type="continuationSeparator" w:id="0">
    <w:p w14:paraId="572286C5" w14:textId="77777777" w:rsidR="0076559F" w:rsidRDefault="00765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0A8F" w14:textId="33C79B22" w:rsidR="0040459D" w:rsidRPr="00AF6449" w:rsidRDefault="00000000">
    <w:pPr>
      <w:pBdr>
        <w:top w:val="single" w:sz="4" w:space="1" w:color="2E75B6"/>
      </w:pBdr>
      <w:tabs>
        <w:tab w:val="right" w:pos="9026"/>
      </w:tabs>
      <w:spacing w:before="100"/>
      <w:rPr>
        <w:color w:val="000000" w:themeColor="text1"/>
      </w:rPr>
    </w:pPr>
    <w:r>
      <w:rPr>
        <w:color w:val="595959"/>
        <w:sz w:val="16"/>
        <w:szCs w:val="16"/>
      </w:rPr>
      <w:t>Adeika &amp; Osuagwu | Morgan State University | Dept. of Electrical &amp; Computer Engineering</w:t>
    </w:r>
    <w:r>
      <w:rPr>
        <w:color w:val="595959"/>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B6F6F" w14:textId="77777777" w:rsidR="0076559F" w:rsidRDefault="0076559F">
      <w:r>
        <w:separator/>
      </w:r>
    </w:p>
  </w:footnote>
  <w:footnote w:type="continuationSeparator" w:id="0">
    <w:p w14:paraId="604A2048" w14:textId="77777777" w:rsidR="0076559F" w:rsidRDefault="00765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3532B" w14:textId="25A49606" w:rsidR="0040459D" w:rsidRDefault="00000000">
    <w:pPr>
      <w:pBdr>
        <w:bottom w:val="single" w:sz="4" w:space="1" w:color="2E75B6"/>
      </w:pBdr>
      <w:spacing w:after="100"/>
    </w:pPr>
    <w:r>
      <w:rPr>
        <w:color w:val="595959"/>
        <w:sz w:val="16"/>
        <w:szCs w:val="16"/>
      </w:rPr>
      <w:t>PRISMA-P 2015 Compliant Protocol | Brain-to-Speech AI Systematic Review | Morgan State University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A0E21"/>
    <w:multiLevelType w:val="hybridMultilevel"/>
    <w:tmpl w:val="7CA89D2C"/>
    <w:lvl w:ilvl="0" w:tplc="4BFC8A8E">
      <w:start w:val="1"/>
      <w:numFmt w:val="bullet"/>
      <w:lvlText w:val="•"/>
      <w:lvlJc w:val="left"/>
      <w:pPr>
        <w:ind w:left="720" w:hanging="360"/>
      </w:pPr>
    </w:lvl>
    <w:lvl w:ilvl="1" w:tplc="FBEC28B8">
      <w:start w:val="1"/>
      <w:numFmt w:val="bullet"/>
      <w:lvlText w:val="◦"/>
      <w:lvlJc w:val="left"/>
      <w:pPr>
        <w:ind w:left="1080" w:hanging="360"/>
      </w:pPr>
    </w:lvl>
    <w:lvl w:ilvl="2" w:tplc="75049B14">
      <w:numFmt w:val="decimal"/>
      <w:lvlText w:val=""/>
      <w:lvlJc w:val="left"/>
    </w:lvl>
    <w:lvl w:ilvl="3" w:tplc="D24E8DAA">
      <w:numFmt w:val="decimal"/>
      <w:lvlText w:val=""/>
      <w:lvlJc w:val="left"/>
    </w:lvl>
    <w:lvl w:ilvl="4" w:tplc="215ACF9E">
      <w:numFmt w:val="decimal"/>
      <w:lvlText w:val=""/>
      <w:lvlJc w:val="left"/>
    </w:lvl>
    <w:lvl w:ilvl="5" w:tplc="9AD2DC66">
      <w:numFmt w:val="decimal"/>
      <w:lvlText w:val=""/>
      <w:lvlJc w:val="left"/>
    </w:lvl>
    <w:lvl w:ilvl="6" w:tplc="D1342D12">
      <w:numFmt w:val="decimal"/>
      <w:lvlText w:val=""/>
      <w:lvlJc w:val="left"/>
    </w:lvl>
    <w:lvl w:ilvl="7" w:tplc="544EB7AA">
      <w:numFmt w:val="decimal"/>
      <w:lvlText w:val=""/>
      <w:lvlJc w:val="left"/>
    </w:lvl>
    <w:lvl w:ilvl="8" w:tplc="A56CD44C">
      <w:numFmt w:val="decimal"/>
      <w:lvlText w:val=""/>
      <w:lvlJc w:val="left"/>
    </w:lvl>
  </w:abstractNum>
  <w:abstractNum w:abstractNumId="1" w15:restartNumberingAfterBreak="0">
    <w:nsid w:val="4F9C60E8"/>
    <w:multiLevelType w:val="hybridMultilevel"/>
    <w:tmpl w:val="C388C11C"/>
    <w:lvl w:ilvl="0" w:tplc="DA1C0436">
      <w:start w:val="1"/>
      <w:numFmt w:val="decimal"/>
      <w:lvlText w:val="%1."/>
      <w:lvlJc w:val="left"/>
      <w:pPr>
        <w:ind w:left="720" w:hanging="360"/>
      </w:pPr>
    </w:lvl>
    <w:lvl w:ilvl="1" w:tplc="E0223916">
      <w:numFmt w:val="decimal"/>
      <w:lvlText w:val=""/>
      <w:lvlJc w:val="left"/>
    </w:lvl>
    <w:lvl w:ilvl="2" w:tplc="6C5EC8D8">
      <w:numFmt w:val="decimal"/>
      <w:lvlText w:val=""/>
      <w:lvlJc w:val="left"/>
    </w:lvl>
    <w:lvl w:ilvl="3" w:tplc="B7221272">
      <w:numFmt w:val="decimal"/>
      <w:lvlText w:val=""/>
      <w:lvlJc w:val="left"/>
    </w:lvl>
    <w:lvl w:ilvl="4" w:tplc="ED020DC2">
      <w:numFmt w:val="decimal"/>
      <w:lvlText w:val=""/>
      <w:lvlJc w:val="left"/>
    </w:lvl>
    <w:lvl w:ilvl="5" w:tplc="268E82A2">
      <w:numFmt w:val="decimal"/>
      <w:lvlText w:val=""/>
      <w:lvlJc w:val="left"/>
    </w:lvl>
    <w:lvl w:ilvl="6" w:tplc="2954FD8C">
      <w:numFmt w:val="decimal"/>
      <w:lvlText w:val=""/>
      <w:lvlJc w:val="left"/>
    </w:lvl>
    <w:lvl w:ilvl="7" w:tplc="803E4C74">
      <w:numFmt w:val="decimal"/>
      <w:lvlText w:val=""/>
      <w:lvlJc w:val="left"/>
    </w:lvl>
    <w:lvl w:ilvl="8" w:tplc="7B54B564">
      <w:numFmt w:val="decimal"/>
      <w:lvlText w:val=""/>
      <w:lvlJc w:val="left"/>
    </w:lvl>
  </w:abstractNum>
  <w:num w:numId="1" w16cid:durableId="1214611359">
    <w:abstractNumId w:val="0"/>
    <w:lvlOverride w:ilvl="0">
      <w:startOverride w:val="1"/>
    </w:lvlOverride>
  </w:num>
  <w:num w:numId="2" w16cid:durableId="14905547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F9A"/>
    <w:rsid w:val="003F3487"/>
    <w:rsid w:val="0040459D"/>
    <w:rsid w:val="00481FB7"/>
    <w:rsid w:val="005162D1"/>
    <w:rsid w:val="006E1BDD"/>
    <w:rsid w:val="0076559F"/>
    <w:rsid w:val="00892D11"/>
    <w:rsid w:val="008D0966"/>
    <w:rsid w:val="0092474C"/>
    <w:rsid w:val="00AF6449"/>
    <w:rsid w:val="00B40F9A"/>
    <w:rsid w:val="00C06DB0"/>
    <w:rsid w:val="00C62E08"/>
    <w:rsid w:val="00D6218B"/>
    <w:rsid w:val="00D71A37"/>
    <w:rsid w:val="00DB2B3D"/>
    <w:rsid w:val="00E15BC2"/>
    <w:rsid w:val="00E635C3"/>
    <w:rsid w:val="00F11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69A69"/>
  <w15:chartTrackingRefBased/>
  <w15:docId w15:val="{6F15702B-661D-6648-A96C-1393F5025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F9A"/>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B40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F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F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F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F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F9A"/>
    <w:rPr>
      <w:rFonts w:eastAsiaTheme="majorEastAsia" w:cstheme="majorBidi"/>
      <w:color w:val="272727" w:themeColor="text1" w:themeTint="D8"/>
    </w:rPr>
  </w:style>
  <w:style w:type="paragraph" w:styleId="Title">
    <w:name w:val="Title"/>
    <w:basedOn w:val="Normal"/>
    <w:next w:val="Normal"/>
    <w:link w:val="TitleChar"/>
    <w:uiPriority w:val="10"/>
    <w:qFormat/>
    <w:rsid w:val="00B40F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F9A"/>
    <w:pPr>
      <w:spacing w:before="160"/>
      <w:jc w:val="center"/>
    </w:pPr>
    <w:rPr>
      <w:i/>
      <w:iCs/>
      <w:color w:val="404040" w:themeColor="text1" w:themeTint="BF"/>
    </w:rPr>
  </w:style>
  <w:style w:type="character" w:customStyle="1" w:styleId="QuoteChar">
    <w:name w:val="Quote Char"/>
    <w:basedOn w:val="DefaultParagraphFont"/>
    <w:link w:val="Quote"/>
    <w:uiPriority w:val="29"/>
    <w:rsid w:val="00B40F9A"/>
    <w:rPr>
      <w:i/>
      <w:iCs/>
      <w:color w:val="404040" w:themeColor="text1" w:themeTint="BF"/>
    </w:rPr>
  </w:style>
  <w:style w:type="paragraph" w:styleId="ListParagraph">
    <w:name w:val="List Paragraph"/>
    <w:basedOn w:val="Normal"/>
    <w:qFormat/>
    <w:rsid w:val="00B40F9A"/>
    <w:pPr>
      <w:ind w:left="720"/>
      <w:contextualSpacing/>
    </w:pPr>
  </w:style>
  <w:style w:type="character" w:styleId="IntenseEmphasis">
    <w:name w:val="Intense Emphasis"/>
    <w:basedOn w:val="DefaultParagraphFont"/>
    <w:uiPriority w:val="21"/>
    <w:qFormat/>
    <w:rsid w:val="00B40F9A"/>
    <w:rPr>
      <w:i/>
      <w:iCs/>
      <w:color w:val="0F4761" w:themeColor="accent1" w:themeShade="BF"/>
    </w:rPr>
  </w:style>
  <w:style w:type="paragraph" w:styleId="IntenseQuote">
    <w:name w:val="Intense Quote"/>
    <w:basedOn w:val="Normal"/>
    <w:next w:val="Normal"/>
    <w:link w:val="IntenseQuoteChar"/>
    <w:uiPriority w:val="30"/>
    <w:qFormat/>
    <w:rsid w:val="00B40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F9A"/>
    <w:rPr>
      <w:i/>
      <w:iCs/>
      <w:color w:val="0F4761" w:themeColor="accent1" w:themeShade="BF"/>
    </w:rPr>
  </w:style>
  <w:style w:type="character" w:styleId="IntenseReference">
    <w:name w:val="Intense Reference"/>
    <w:basedOn w:val="DefaultParagraphFont"/>
    <w:uiPriority w:val="32"/>
    <w:qFormat/>
    <w:rsid w:val="00B40F9A"/>
    <w:rPr>
      <w:b/>
      <w:bCs/>
      <w:smallCaps/>
      <w:color w:val="0F4761" w:themeColor="accent1" w:themeShade="BF"/>
      <w:spacing w:val="5"/>
    </w:rPr>
  </w:style>
  <w:style w:type="table" w:styleId="GridTable5Dark">
    <w:name w:val="Grid Table 5 Dark"/>
    <w:basedOn w:val="TableNormal"/>
    <w:uiPriority w:val="50"/>
    <w:rsid w:val="00D621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6E1BDD"/>
    <w:pPr>
      <w:tabs>
        <w:tab w:val="center" w:pos="4680"/>
        <w:tab w:val="right" w:pos="9360"/>
      </w:tabs>
    </w:pPr>
  </w:style>
  <w:style w:type="character" w:customStyle="1" w:styleId="HeaderChar">
    <w:name w:val="Header Char"/>
    <w:basedOn w:val="DefaultParagraphFont"/>
    <w:link w:val="Header"/>
    <w:uiPriority w:val="99"/>
    <w:rsid w:val="006E1BDD"/>
    <w:rPr>
      <w:rFonts w:ascii="Arial" w:eastAsia="Arial" w:hAnsi="Arial" w:cs="Arial"/>
      <w:kern w:val="0"/>
      <w:sz w:val="20"/>
      <w:szCs w:val="20"/>
      <w14:ligatures w14:val="none"/>
    </w:rPr>
  </w:style>
  <w:style w:type="paragraph" w:styleId="Footer">
    <w:name w:val="footer"/>
    <w:basedOn w:val="Normal"/>
    <w:link w:val="FooterChar"/>
    <w:uiPriority w:val="99"/>
    <w:unhideWhenUsed/>
    <w:rsid w:val="006E1BDD"/>
    <w:pPr>
      <w:tabs>
        <w:tab w:val="center" w:pos="4680"/>
        <w:tab w:val="right" w:pos="9360"/>
      </w:tabs>
    </w:pPr>
  </w:style>
  <w:style w:type="character" w:customStyle="1" w:styleId="FooterChar">
    <w:name w:val="Footer Char"/>
    <w:basedOn w:val="DefaultParagraphFont"/>
    <w:link w:val="Footer"/>
    <w:uiPriority w:val="99"/>
    <w:rsid w:val="006E1BDD"/>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5611</Words>
  <Characters>31985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 Adeika</dc:creator>
  <cp:keywords/>
  <dc:description/>
  <cp:lastModifiedBy>Blessing I Adeika</cp:lastModifiedBy>
  <cp:revision>4</cp:revision>
  <dcterms:created xsi:type="dcterms:W3CDTF">2026-04-14T02:16:00Z</dcterms:created>
  <dcterms:modified xsi:type="dcterms:W3CDTF">2026-04-15T17:33:00Z</dcterms:modified>
</cp:coreProperties>
</file>