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COREP Clinical Data Analysis Report</w:t>
      </w:r>
    </w:p>
    <w:p>
      <w:pPr>
        <w:jc w:val="center"/>
      </w:pPr>
      <w:r>
        <w:rPr>
          <w:color w:val="646464"/>
          <w:sz w:val="20"/>
        </w:rPr>
        <w:t>Generated on 2026-09-17 10:24</w:t>
      </w:r>
    </w:p>
    <w:p/>
    <w:p>
      <w:pPr>
        <w:pStyle w:val="Heading1"/>
      </w:pPr>
      <w:r>
        <w:t>1. Executive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Total Patients</w:t>
            </w:r>
          </w:p>
        </w:tc>
        <w:tc>
          <w:tcPr>
            <w:tcW w:type="dxa" w:w="4320"/>
          </w:tcPr>
          <w:p>
            <w:r>
              <w:t>189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Gender Split</w:t>
            </w:r>
          </w:p>
        </w:tc>
        <w:tc>
          <w:tcPr>
            <w:tcW w:type="dxa" w:w="4320"/>
          </w:tcPr>
          <w:p>
            <w:r>
              <w:t>FEMALE: 150, MALE: 39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Average Age</w:t>
            </w:r>
          </w:p>
        </w:tc>
        <w:tc>
          <w:tcPr>
            <w:tcW w:type="dxa" w:w="4320"/>
          </w:tcPr>
          <w:p>
            <w:r>
              <w:t>40.4 years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Admitted Patients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Top 5 Diagnoses</w:t>
            </w:r>
          </w:p>
        </w:tc>
        <w:tc>
          <w:tcPr>
            <w:tcW w:type="dxa" w:w="4320"/>
          </w:tcPr>
          <w:p>
            <w:r>
              <w:t>Malaria (17) | Arthritis (11) | Allergies (6) | Hypertension (5) | Stable (4)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Malaria Positive Tests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Top 5 Dispensed Drugs</w:t>
            </w:r>
          </w:p>
        </w:tc>
        <w:tc>
          <w:tcPr>
            <w:tcW w:type="dxa" w:w="4320"/>
          </w:tcPr>
          <w:p>
            <w:r>
              <w:t>Multivite (13) | Vit c (11) | Albendazole 400mg stat (10) | Vit bco (9) | Vitamin c (9)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Drugs Needing Reorder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</w:tbl>
    <w:p>
      <w:r>
        <w:br w:type="page"/>
      </w:r>
    </w:p>
    <w:p>
      <w:pPr>
        <w:pStyle w:val="Heading1"/>
      </w:pPr>
      <w:r>
        <w:t>2. Charts &amp; Findings</w:t>
      </w:r>
    </w:p>
    <w:p>
      <w:pPr>
        <w:jc w:val="center"/>
      </w:pPr>
      <w:r>
        <w:rPr>
          <w:b/>
          <w:color w:val="0B4A6F"/>
          <w:sz w:val="22"/>
        </w:rPr>
        <w:t>Patient Demographics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776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atient_demographic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763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0B4A6F"/>
          <w:sz w:val="22"/>
        </w:rPr>
        <w:t>Monthly Registrations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8616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monthly_registrat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6161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0B4A6F"/>
          <w:sz w:val="22"/>
        </w:rPr>
        <w:t>Vitals Boxplots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350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vitals_boxplo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350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0B4A6F"/>
          <w:sz w:val="22"/>
        </w:rPr>
        <w:t>Registrations By Dayofweek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200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egistrations_by_dayofwee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2004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0B4A6F"/>
          <w:sz w:val="22"/>
        </w:rPr>
        <w:t>Vitals Distributions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289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vitals_distributio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2899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0B4A6F"/>
          <w:sz w:val="22"/>
        </w:rPr>
        <w:t>Vitals Boxplots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3506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vitals_boxplo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350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0B4A6F"/>
          <w:sz w:val="22"/>
        </w:rPr>
        <w:t>Vitals Correlation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33301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vitals_correl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33301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0B4A6F"/>
          <w:sz w:val="22"/>
        </w:rPr>
        <w:t>Biohazard Isolation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3540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biohazard_isol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3540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0B4A6F"/>
          <w:sz w:val="22"/>
        </w:rPr>
        <w:t>Vitals Distributions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2899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vitals_distributio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2899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0B4A6F"/>
          <w:sz w:val="22"/>
        </w:rPr>
        <w:t>Top15 Diagnoses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2944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top15_diagno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2944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0B4A6F"/>
          <w:sz w:val="22"/>
        </w:rPr>
        <w:t>Vitals Correlation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33301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vitals_correl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33301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0B4A6F"/>
          <w:sz w:val="22"/>
        </w:rPr>
        <w:t>Biohazard Isolation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3540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biohazard_isol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3540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0B4A6F"/>
          <w:sz w:val="22"/>
        </w:rPr>
        <w:t>Top15 Diagnoses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2944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top15_diagno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2944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0B4A6F"/>
          <w:sz w:val="22"/>
        </w:rPr>
        <w:t>Diagnoses By Gender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7579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diagnoses_by_gend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7579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0B4A6F"/>
          <w:sz w:val="22"/>
        </w:rPr>
        <w:t>Referrals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1747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referral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1747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0B4A6F"/>
          <w:sz w:val="22"/>
        </w:rPr>
        <w:t>Monthly Consultations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85918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monthly_consultation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591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0B4A6F"/>
          <w:sz w:val="22"/>
        </w:rPr>
        <w:t>Consultations By Hour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2861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onsultations_by_hou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2861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0B4A6F"/>
          <w:sz w:val="22"/>
        </w:rPr>
        <w:t>Lab Test Results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15071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lab_test_resul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5071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0B4A6F"/>
          <w:sz w:val="22"/>
        </w:rPr>
        <w:t>Lab Turnaround Time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2492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lab_turnaround_tim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24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0B4A6F"/>
          <w:sz w:val="22"/>
        </w:rPr>
        <w:t>Optical Walkin Vs Referred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4896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optical_walkin_vs_referr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48960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0B4A6F"/>
          <w:sz w:val="22"/>
        </w:rPr>
        <w:t>Glasses Allocated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28720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glasses_allocat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872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0B4A6F"/>
          <w:sz w:val="22"/>
        </w:rPr>
        <w:t>Visual Acuity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3267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visual_acuit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3267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0B4A6F"/>
          <w:sz w:val="22"/>
        </w:rPr>
        <w:t>Top15 Drugs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2132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top15_drug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2132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0B4A6F"/>
          <w:sz w:val="22"/>
        </w:rPr>
        <w:t>Dispense Rate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49837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dispense_ra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49837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0B4A6F"/>
          <w:sz w:val="22"/>
        </w:rPr>
        <w:t>Stock By Category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175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stock_by_categor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175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0B4A6F"/>
          <w:sz w:val="22"/>
        </w:rPr>
        <w:t>Patient Journey Funnel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2492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patient_journey_funne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24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0B4A6F"/>
          <w:sz w:val="22"/>
        </w:rPr>
        <w:t>Children Diagnoses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7107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children_diagnose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710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0B4A6F"/>
          <w:sz w:val="22"/>
        </w:rPr>
        <w:t>Admission By Gender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29099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admission_by_gende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9099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0B4A6F"/>
          <w:sz w:val="22"/>
        </w:rPr>
        <w:t>Malaria Drugs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7347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malaria_drug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734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0B4A6F"/>
          <w:sz w:val="22"/>
        </w:rPr>
        <w:t>Malaria By Age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2492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4_malaria_by_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24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0B4A6F"/>
          <w:sz w:val="22"/>
        </w:rPr>
        <w:t>Consult To Lab Time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15167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5_consult_to_lab_tim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1516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0B4A6F"/>
          <w:sz w:val="22"/>
        </w:rPr>
        <w:t>Staff Workload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81417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6_staff_workloa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8141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</w:pPr>
      <w:r>
        <w:t>3. Treatment Plans (Clinical Only)</w:t>
      </w:r>
    </w:p>
    <w:p>
      <w:r>
        <w:rPr>
          <w:color w:val="787878"/>
          <w:sz w:val="18"/>
        </w:rPr>
        <w:t>Prescription-related text has been removed. Only clinical/non-pharmacy instructions are shown.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Consultation ID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Treatment Plan (Clinical)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Diclofenac Tizanidine Gelusil 2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Nifedipine Hydrex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Prednesolone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Refered to Eye Antallergebeye drop 1 bid x 2weeks Vitamin b co Multivitamin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Diclofenac Cough</w:t>
            </w:r>
          </w:p>
        </w:tc>
      </w:tr>
      <w:tr>
        <w:tc>
          <w:tcPr>
            <w:tcW w:type="dxa" w:w="4320"/>
          </w:tcPr>
          <w:p>
            <w:r>
              <w:t>6</w:t>
            </w:r>
          </w:p>
        </w:tc>
        <w:tc>
          <w:tcPr>
            <w:tcW w:type="dxa" w:w="4320"/>
          </w:tcPr>
          <w:p>
            <w:r>
              <w:t>Cefixime Vitc c Vitamin b Co Multivit</w:t>
            </w:r>
          </w:p>
        </w:tc>
      </w:tr>
      <w:tr>
        <w:tc>
          <w:tcPr>
            <w:tcW w:type="dxa" w:w="4320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t>Diclofenac Vit bco Piriton</w:t>
            </w:r>
          </w:p>
        </w:tc>
      </w:tr>
      <w:tr>
        <w:tc>
          <w:tcPr>
            <w:tcW w:type="dxa" w:w="4320"/>
          </w:tcPr>
          <w:p>
            <w:r>
              <w:t>8</w:t>
            </w:r>
          </w:p>
        </w:tc>
        <w:tc>
          <w:tcPr>
            <w:tcW w:type="dxa" w:w="4320"/>
          </w:tcPr>
          <w:p>
            <w:r>
              <w:t>Diclofenac Vit bco Muktivit Prition Diclofenac gel</w:t>
            </w:r>
          </w:p>
        </w:tc>
      </w:tr>
      <w:tr>
        <w:tc>
          <w:tcPr>
            <w:tcW w:type="dxa" w:w="4320"/>
          </w:tcPr>
          <w:p>
            <w:r>
              <w:t>9</w:t>
            </w:r>
          </w:p>
        </w:tc>
        <w:tc>
          <w:tcPr>
            <w:tcW w:type="dxa" w:w="4320"/>
          </w:tcPr>
          <w:p>
            <w:r>
              <w:t>Diclofenac Vit bco Muktivit Prition Diclofenac gel</w:t>
            </w:r>
          </w:p>
        </w:tc>
      </w:tr>
      <w:tr>
        <w:tc>
          <w:tcPr>
            <w:tcW w:type="dxa" w:w="4320"/>
          </w:tcPr>
          <w:p>
            <w:r>
              <w:t>11</w:t>
            </w:r>
          </w:p>
        </w:tc>
        <w:tc>
          <w:tcPr>
            <w:tcW w:type="dxa" w:w="4320"/>
          </w:tcPr>
          <w:p>
            <w:r>
              <w:t>Nifedipine Vasoprin Diclofenac</w:t>
            </w:r>
          </w:p>
        </w:tc>
      </w:tr>
      <w:tr>
        <w:tc>
          <w:tcPr>
            <w:tcW w:type="dxa" w:w="4320"/>
          </w:tcPr>
          <w:p>
            <w:r>
              <w:t>12</w:t>
            </w:r>
          </w:p>
        </w:tc>
        <w:tc>
          <w:tcPr>
            <w:tcW w:type="dxa" w:w="4320"/>
          </w:tcPr>
          <w:p>
            <w:r>
              <w:t>Vit c Multivite Piriton</w:t>
            </w:r>
          </w:p>
        </w:tc>
      </w:tr>
      <w:tr>
        <w:tc>
          <w:tcPr>
            <w:tcW w:type="dxa" w:w="4320"/>
          </w:tcPr>
          <w:p>
            <w:r>
              <w:t>13</w:t>
            </w:r>
          </w:p>
        </w:tc>
        <w:tc>
          <w:tcPr>
            <w:tcW w:type="dxa" w:w="4320"/>
          </w:tcPr>
          <w:p>
            <w:r>
              <w:t>Antallerge eye drop Vit c Vitbco Multivite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Vitc c Mutivit Diclofenac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Flagyl Tab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Amoxil 5mls Vit c</w:t>
            </w:r>
          </w:p>
        </w:tc>
      </w:tr>
      <w:tr>
        <w:tc>
          <w:tcPr>
            <w:tcW w:type="dxa" w:w="4320"/>
          </w:tcPr>
          <w:p>
            <w:r>
              <w:t>17</w:t>
            </w:r>
          </w:p>
        </w:tc>
        <w:tc>
          <w:tcPr>
            <w:tcW w:type="dxa" w:w="4320"/>
          </w:tcPr>
          <w:p>
            <w:r>
              <w:t>Diclofenac Prednesolone Vit c Multivit Vitbco Mectizan</w:t>
            </w:r>
          </w:p>
        </w:tc>
      </w:tr>
      <w:tr>
        <w:tc>
          <w:tcPr>
            <w:tcW w:type="dxa" w:w="4320"/>
          </w:tcPr>
          <w:p>
            <w:r>
              <w:t>18</w:t>
            </w:r>
          </w:p>
        </w:tc>
        <w:tc>
          <w:tcPr>
            <w:tcW w:type="dxa" w:w="4320"/>
          </w:tcPr>
          <w:p>
            <w:r>
              <w:t>Vit c Multivit Vit bco</w:t>
            </w:r>
          </w:p>
        </w:tc>
      </w:tr>
      <w:tr>
        <w:tc>
          <w:tcPr>
            <w:tcW w:type="dxa" w:w="4320"/>
          </w:tcPr>
          <w:p>
            <w:r>
              <w:t>20</w:t>
            </w:r>
          </w:p>
        </w:tc>
        <w:tc>
          <w:tcPr>
            <w:tcW w:type="dxa" w:w="4320"/>
          </w:tcPr>
          <w:p>
            <w:r>
              <w:t>Mectizan Yeast 2 x 2 weeks</w:t>
            </w:r>
          </w:p>
        </w:tc>
      </w:tr>
      <w:tr>
        <w:tc>
          <w:tcPr>
            <w:tcW w:type="dxa" w:w="4320"/>
          </w:tcPr>
          <w:p>
            <w:r>
              <w:t>21</w:t>
            </w:r>
          </w:p>
        </w:tc>
        <w:tc>
          <w:tcPr>
            <w:tcW w:type="dxa" w:w="4320"/>
          </w:tcPr>
          <w:p>
            <w:r>
              <w:t>Yeast 3 x 1 month Loratdadine Vitamin b Co Multivitamin</w:t>
            </w:r>
          </w:p>
        </w:tc>
      </w:tr>
      <w:tr>
        <w:tc>
          <w:tcPr>
            <w:tcW w:type="dxa" w:w="4320"/>
          </w:tcPr>
          <w:p>
            <w:r>
              <w:t>22</w:t>
            </w:r>
          </w:p>
        </w:tc>
        <w:tc>
          <w:tcPr>
            <w:tcW w:type="dxa" w:w="4320"/>
          </w:tcPr>
          <w:p>
            <w:r>
              <w:t>Nifidipine Vasoprin , then Diclofenac Albedazole</w:t>
            </w:r>
          </w:p>
        </w:tc>
      </w:tr>
    </w:tbl>
    <w:p/>
    <w:p>
      <w:r>
        <w:br w:type="page"/>
      </w:r>
    </w:p>
    <w:p>
      <w:pPr>
        <w:pStyle w:val="Heading1"/>
      </w:pPr>
      <w:r>
        <w:t>4. Key Insights</w:t>
      </w:r>
    </w:p>
    <w:p>
      <w:pPr>
        <w:pStyle w:val="ListBullet"/>
      </w:pPr>
      <w:r>
        <w:t>Patient registrations show a consistent trend — monitor monthly volume for resource planning.</w:t>
      </w:r>
    </w:p>
    <w:p>
      <w:pPr>
        <w:pStyle w:val="ListBullet"/>
      </w:pPr>
      <w:r>
        <w:t>Top diagnoses drive most of the clinical workload — target training and drug stocking accordingly.</w:t>
      </w:r>
    </w:p>
    <w:p>
      <w:pPr>
        <w:pStyle w:val="ListBullet"/>
      </w:pPr>
      <w:r>
        <w:t>Referral pathway indicates the strongest downstream load (Lab vs Pharmacy vs Optical).</w:t>
      </w:r>
    </w:p>
    <w:p>
      <w:pPr>
        <w:pStyle w:val="ListBullet"/>
      </w:pPr>
      <w:r>
        <w:t>Low-stock alerts must be actioned promptly to avoid stockouts.</w:t>
      </w:r>
    </w:p>
    <w:p>
      <w:pPr>
        <w:pStyle w:val="ListBullet"/>
      </w:pPr>
      <w:r>
        <w:t>Use the forecasting module to plan drug &amp; staff demand for the coming month.</w:t>
      </w:r>
    </w:p>
    <w:p>
      <w:pPr>
        <w:pStyle w:val="ListBullet"/>
      </w:pPr>
      <w:r>
        <w:t>Patient clusters reveal distinct risk groups for targeted interventions.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