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149" w:rsidRPr="00485149" w:rsidRDefault="00485149" w:rsidP="00485149">
      <w:pPr>
        <w:spacing w:line="360" w:lineRule="auto"/>
        <w:jc w:val="both"/>
        <w:rPr>
          <w:rFonts w:ascii="Tahoma" w:hAnsi="Tahoma" w:cs="Tahoma"/>
          <w:b/>
          <w:sz w:val="24"/>
          <w:szCs w:val="24"/>
          <w:u w:val="single"/>
        </w:rPr>
      </w:pPr>
      <w:r>
        <w:rPr>
          <w:rFonts w:ascii="Tahoma" w:hAnsi="Tahoma" w:cs="Tahoma"/>
          <w:b/>
          <w:sz w:val="24"/>
          <w:szCs w:val="24"/>
        </w:rPr>
        <w:t xml:space="preserve">                     </w:t>
      </w:r>
      <w:r w:rsidRPr="00485149">
        <w:rPr>
          <w:rFonts w:ascii="Tahoma" w:hAnsi="Tahoma" w:cs="Tahoma"/>
          <w:b/>
          <w:sz w:val="24"/>
          <w:szCs w:val="24"/>
          <w:u w:val="single"/>
        </w:rPr>
        <w:t>FINAL TECHNICAL REPORT: AGRISHARE SL</w:t>
      </w:r>
    </w:p>
    <w:p w:rsidR="00485149" w:rsidRDefault="00485149" w:rsidP="00485149">
      <w:pPr>
        <w:spacing w:line="360" w:lineRule="auto"/>
        <w:jc w:val="both"/>
        <w:rPr>
          <w:rFonts w:ascii="Tahoma" w:hAnsi="Tahoma" w:cs="Tahoma"/>
          <w:b/>
          <w:sz w:val="24"/>
          <w:szCs w:val="24"/>
          <w:u w:val="single"/>
        </w:rPr>
      </w:pPr>
      <w:r w:rsidRPr="00485149">
        <w:rPr>
          <w:rFonts w:ascii="Tahoma" w:hAnsi="Tahoma" w:cs="Tahoma"/>
          <w:b/>
          <w:sz w:val="24"/>
          <w:szCs w:val="24"/>
          <w:u w:val="single"/>
        </w:rPr>
        <w:t xml:space="preserve">Decentralized Agricultural Supply Chain, Logistics Optimization, and </w:t>
      </w:r>
      <w:r w:rsidRPr="00485149">
        <w:rPr>
          <w:rFonts w:ascii="Tahoma" w:hAnsi="Tahoma" w:cs="Tahoma"/>
          <w:b/>
          <w:sz w:val="24"/>
          <w:szCs w:val="24"/>
          <w:u w:val="single"/>
        </w:rPr>
        <w:t>Escrow System for Sierra Leone</w:t>
      </w:r>
    </w:p>
    <w:p w:rsidR="00485149" w:rsidRPr="00485149" w:rsidRDefault="00485149" w:rsidP="00485149">
      <w:pPr>
        <w:spacing w:line="360" w:lineRule="auto"/>
        <w:jc w:val="both"/>
        <w:rPr>
          <w:rFonts w:ascii="Tahoma" w:hAnsi="Tahoma" w:cs="Tahoma"/>
          <w:b/>
          <w:sz w:val="24"/>
          <w:szCs w:val="24"/>
          <w:u w:val="single"/>
        </w:rPr>
      </w:pPr>
      <w:r w:rsidRPr="00485149">
        <w:rPr>
          <w:rFonts w:ascii="Tahoma" w:hAnsi="Tahoma" w:cs="Tahoma"/>
          <w:b/>
          <w:sz w:val="24"/>
          <w:szCs w:val="24"/>
          <w:u w:val="single"/>
        </w:rPr>
        <w:t>Executive Summary</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This report presents the system architecture, interface designs, database schemas, and implementatio</w:t>
      </w:r>
      <w:r>
        <w:rPr>
          <w:rFonts w:ascii="Tahoma" w:hAnsi="Tahoma" w:cs="Tahoma"/>
          <w:sz w:val="24"/>
          <w:szCs w:val="24"/>
        </w:rPr>
        <w:t xml:space="preserve">n methodologies for AgriShare SL, </w:t>
      </w:r>
      <w:r w:rsidRPr="00485149">
        <w:rPr>
          <w:rFonts w:ascii="Tahoma" w:hAnsi="Tahoma" w:cs="Tahoma"/>
          <w:sz w:val="24"/>
          <w:szCs w:val="24"/>
        </w:rPr>
        <w:t xml:space="preserve">a localized agricultural platform designed for Sierra Leone. AgriShare SL addresses high transport costs, post-harvest crop spoilage, and lack of transaction trust by introducing a digital escrow system linked to mobile money (Orange Money and Afrimoney), </w:t>
      </w:r>
      <w:r>
        <w:rPr>
          <w:rFonts w:ascii="Tahoma" w:hAnsi="Tahoma" w:cs="Tahoma"/>
          <w:sz w:val="24"/>
          <w:szCs w:val="24"/>
        </w:rPr>
        <w:t>cooperative logistics pooling (</w:t>
      </w:r>
      <w:r w:rsidRPr="00485149">
        <w:rPr>
          <w:rFonts w:ascii="Tahoma" w:hAnsi="Tahoma" w:cs="Tahoma"/>
          <w:b/>
          <w:sz w:val="24"/>
          <w:szCs w:val="24"/>
        </w:rPr>
        <w:t>Virtual Trucks</w:t>
      </w:r>
      <w:r w:rsidRPr="00485149">
        <w:rPr>
          <w:rFonts w:ascii="Tahoma" w:hAnsi="Tahoma" w:cs="Tahoma"/>
          <w:sz w:val="24"/>
          <w:szCs w:val="24"/>
        </w:rPr>
        <w:t>), regional aggregation hubs, and multi-lingual voice guidance in Krio</w:t>
      </w:r>
      <w:r>
        <w:rPr>
          <w:rFonts w:ascii="Tahoma" w:hAnsi="Tahoma" w:cs="Tahoma"/>
          <w:sz w:val="24"/>
          <w:szCs w:val="24"/>
        </w:rPr>
        <w:t xml:space="preserve"> and other local languages in Sierra Leone</w:t>
      </w:r>
      <w:r w:rsidRPr="00485149">
        <w:rPr>
          <w:rFonts w:ascii="Tahoma" w:hAnsi="Tahoma" w:cs="Tahoma"/>
          <w:sz w:val="24"/>
          <w:szCs w:val="24"/>
        </w:rPr>
        <w:t xml:space="preserve">. Operating on </w:t>
      </w:r>
      <w:proofErr w:type="gramStart"/>
      <w:r w:rsidRPr="00485149">
        <w:rPr>
          <w:rFonts w:ascii="Tahoma" w:hAnsi="Tahoma" w:cs="Tahoma"/>
          <w:sz w:val="24"/>
          <w:szCs w:val="24"/>
        </w:rPr>
        <w:t>a secure</w:t>
      </w:r>
      <w:proofErr w:type="gramEnd"/>
      <w:r w:rsidRPr="00485149">
        <w:rPr>
          <w:rFonts w:ascii="Tahoma" w:hAnsi="Tahoma" w:cs="Tahoma"/>
          <w:sz w:val="24"/>
          <w:szCs w:val="24"/>
        </w:rPr>
        <w:t xml:space="preserve"> three-tier software architecture, this platform redefines agricultural supply chains to promote e</w:t>
      </w:r>
      <w:r>
        <w:rPr>
          <w:rFonts w:ascii="Tahoma" w:hAnsi="Tahoma" w:cs="Tahoma"/>
          <w:sz w:val="24"/>
          <w:szCs w:val="24"/>
        </w:rPr>
        <w:t>conomic security and inclusion.</w:t>
      </w:r>
    </w:p>
    <w:p w:rsidR="00485149" w:rsidRPr="00485149" w:rsidRDefault="00485149"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b/>
          <w:sz w:val="24"/>
          <w:szCs w:val="24"/>
          <w:u w:val="single"/>
        </w:rPr>
      </w:pPr>
    </w:p>
    <w:p w:rsidR="0003536B" w:rsidRDefault="0003536B" w:rsidP="00485149">
      <w:pPr>
        <w:spacing w:line="360" w:lineRule="auto"/>
        <w:jc w:val="both"/>
        <w:rPr>
          <w:rFonts w:ascii="Tahoma" w:hAnsi="Tahoma" w:cs="Tahoma"/>
          <w:b/>
          <w:sz w:val="24"/>
          <w:szCs w:val="24"/>
          <w:u w:val="single"/>
        </w:rPr>
      </w:pPr>
    </w:p>
    <w:p w:rsidR="0003536B" w:rsidRDefault="0003536B" w:rsidP="00485149">
      <w:pPr>
        <w:spacing w:line="360" w:lineRule="auto"/>
        <w:jc w:val="both"/>
        <w:rPr>
          <w:rFonts w:ascii="Tahoma" w:hAnsi="Tahoma" w:cs="Tahoma"/>
          <w:b/>
          <w:sz w:val="24"/>
          <w:szCs w:val="24"/>
          <w:u w:val="single"/>
        </w:rPr>
      </w:pPr>
    </w:p>
    <w:p w:rsidR="0003536B" w:rsidRDefault="0003536B" w:rsidP="00485149">
      <w:pPr>
        <w:spacing w:line="360" w:lineRule="auto"/>
        <w:jc w:val="both"/>
        <w:rPr>
          <w:rFonts w:ascii="Tahoma" w:hAnsi="Tahoma" w:cs="Tahoma"/>
          <w:b/>
          <w:sz w:val="24"/>
          <w:szCs w:val="24"/>
          <w:u w:val="single"/>
        </w:rPr>
      </w:pPr>
    </w:p>
    <w:p w:rsidR="0003536B" w:rsidRDefault="0003536B" w:rsidP="00485149">
      <w:pPr>
        <w:spacing w:line="360" w:lineRule="auto"/>
        <w:jc w:val="both"/>
        <w:rPr>
          <w:rFonts w:ascii="Tahoma" w:hAnsi="Tahoma" w:cs="Tahoma"/>
          <w:b/>
          <w:sz w:val="24"/>
          <w:szCs w:val="24"/>
          <w:u w:val="single"/>
        </w:rPr>
      </w:pPr>
    </w:p>
    <w:p w:rsidR="0003536B" w:rsidRDefault="0003536B" w:rsidP="00485149">
      <w:pPr>
        <w:spacing w:line="360" w:lineRule="auto"/>
        <w:jc w:val="both"/>
        <w:rPr>
          <w:rFonts w:ascii="Tahoma" w:hAnsi="Tahoma" w:cs="Tahoma"/>
          <w:b/>
          <w:sz w:val="24"/>
          <w:szCs w:val="24"/>
          <w:u w:val="single"/>
        </w:rPr>
      </w:pPr>
    </w:p>
    <w:p w:rsidR="0003536B" w:rsidRDefault="0003536B" w:rsidP="00485149">
      <w:pPr>
        <w:spacing w:line="360" w:lineRule="auto"/>
        <w:jc w:val="both"/>
        <w:rPr>
          <w:rFonts w:ascii="Tahoma" w:hAnsi="Tahoma" w:cs="Tahoma"/>
          <w:b/>
          <w:sz w:val="24"/>
          <w:szCs w:val="24"/>
          <w:u w:val="single"/>
        </w:rPr>
      </w:pPr>
    </w:p>
    <w:p w:rsidR="0003536B" w:rsidRDefault="0003536B" w:rsidP="00485149">
      <w:pPr>
        <w:spacing w:line="360" w:lineRule="auto"/>
        <w:jc w:val="both"/>
        <w:rPr>
          <w:rFonts w:ascii="Tahoma" w:hAnsi="Tahoma" w:cs="Tahoma"/>
          <w:b/>
          <w:sz w:val="24"/>
          <w:szCs w:val="24"/>
          <w:u w:val="single"/>
        </w:rPr>
      </w:pPr>
    </w:p>
    <w:p w:rsidR="0003536B" w:rsidRDefault="0003536B" w:rsidP="00485149">
      <w:pPr>
        <w:spacing w:line="360" w:lineRule="auto"/>
        <w:jc w:val="both"/>
        <w:rPr>
          <w:rFonts w:ascii="Tahoma" w:hAnsi="Tahoma" w:cs="Tahoma"/>
          <w:b/>
          <w:sz w:val="24"/>
          <w:szCs w:val="24"/>
          <w:u w:val="single"/>
        </w:rPr>
      </w:pPr>
    </w:p>
    <w:p w:rsidR="0003536B" w:rsidRDefault="0003536B" w:rsidP="00485149">
      <w:pPr>
        <w:spacing w:line="360" w:lineRule="auto"/>
        <w:jc w:val="both"/>
        <w:rPr>
          <w:rFonts w:ascii="Tahoma" w:hAnsi="Tahoma" w:cs="Tahoma"/>
          <w:b/>
          <w:sz w:val="24"/>
          <w:szCs w:val="24"/>
          <w:u w:val="single"/>
        </w:rPr>
      </w:pPr>
    </w:p>
    <w:p w:rsidR="00485149" w:rsidRPr="0003536B" w:rsidRDefault="00485149"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t>Section 1: Prob</w:t>
      </w:r>
      <w:r w:rsidR="0003536B" w:rsidRPr="0003536B">
        <w:rPr>
          <w:rFonts w:ascii="Tahoma" w:hAnsi="Tahoma" w:cs="Tahoma"/>
          <w:b/>
          <w:sz w:val="24"/>
          <w:szCs w:val="24"/>
          <w:u w:val="single"/>
        </w:rPr>
        <w:t>lem Statement &amp; System Overview</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Smallholder farmers in rural regions of Sierra Leone, such as Kabala, Kailahun, and Kambia, face critical challenges in bringing their harvests to urban markets like Freetown:</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1. High Logistics Overhead:</w:t>
      </w:r>
      <w:r w:rsidR="00485149" w:rsidRPr="00485149">
        <w:rPr>
          <w:rFonts w:ascii="Tahoma" w:hAnsi="Tahoma" w:cs="Tahoma"/>
          <w:sz w:val="24"/>
          <w:szCs w:val="24"/>
        </w:rPr>
        <w:t xml:space="preserve"> Smallholder farmers cannot afford the high costs of hiring transport individually, resulting in crop spoilage on the farm.</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2. Exploitative Middlemen:</w:t>
      </w:r>
      <w:r w:rsidR="00485149" w:rsidRPr="00485149">
        <w:rPr>
          <w:rFonts w:ascii="Tahoma" w:hAnsi="Tahoma" w:cs="Tahoma"/>
          <w:sz w:val="24"/>
          <w:szCs w:val="24"/>
        </w:rPr>
        <w:t xml:space="preserve"> Intermediaries purchase crops at rock-bottom prices directly from farms and apply heavy markups at urban markets, leaving farmers with minimal profits.</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3. Low Digital Literacy:</w:t>
      </w:r>
      <w:r>
        <w:rPr>
          <w:rFonts w:ascii="Tahoma" w:hAnsi="Tahoma" w:cs="Tahoma"/>
          <w:sz w:val="24"/>
          <w:szCs w:val="24"/>
        </w:rPr>
        <w:t xml:space="preserve"> </w:t>
      </w:r>
      <w:r w:rsidR="00485149" w:rsidRPr="00485149">
        <w:rPr>
          <w:rFonts w:ascii="Tahoma" w:hAnsi="Tahoma" w:cs="Tahoma"/>
          <w:sz w:val="24"/>
          <w:szCs w:val="24"/>
        </w:rPr>
        <w:t>Existing technology platforms rely on English text, excluding rural, non-literate farmers.</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4. Transaction Risk:</w:t>
      </w:r>
      <w:r w:rsidR="00485149" w:rsidRPr="00485149">
        <w:rPr>
          <w:rFonts w:ascii="Tahoma" w:hAnsi="Tahoma" w:cs="Tahoma"/>
          <w:sz w:val="24"/>
          <w:szCs w:val="24"/>
        </w:rPr>
        <w:t xml:space="preserve"> Lack of cash security leads to payment defaults and disputes between farmers, drivers, and buyers.</w:t>
      </w:r>
    </w:p>
    <w:p w:rsidR="00485149" w:rsidRPr="00485149" w:rsidRDefault="00485149"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485149" w:rsidRPr="00485149" w:rsidRDefault="0003536B" w:rsidP="00485149">
      <w:pPr>
        <w:spacing w:line="360" w:lineRule="auto"/>
        <w:jc w:val="both"/>
        <w:rPr>
          <w:rFonts w:ascii="Tahoma" w:hAnsi="Tahoma" w:cs="Tahoma"/>
          <w:sz w:val="24"/>
          <w:szCs w:val="24"/>
        </w:rPr>
      </w:pPr>
      <w:r>
        <w:rPr>
          <w:rFonts w:ascii="Tahoma" w:hAnsi="Tahoma" w:cs="Tahoma"/>
          <w:sz w:val="24"/>
          <w:szCs w:val="24"/>
        </w:rPr>
        <w:lastRenderedPageBreak/>
        <w:t>AgriShare SL</w:t>
      </w:r>
      <w:r w:rsidR="00485149" w:rsidRPr="00485149">
        <w:rPr>
          <w:rFonts w:ascii="Tahoma" w:hAnsi="Tahoma" w:cs="Tahoma"/>
          <w:sz w:val="24"/>
          <w:szCs w:val="24"/>
        </w:rPr>
        <w:t xml:space="preserve"> resolve</w:t>
      </w:r>
      <w:r>
        <w:rPr>
          <w:rFonts w:ascii="Tahoma" w:hAnsi="Tahoma" w:cs="Tahoma"/>
          <w:sz w:val="24"/>
          <w:szCs w:val="24"/>
        </w:rPr>
        <w:t>s these issues with a targeted S</w:t>
      </w:r>
      <w:r w:rsidR="00485149" w:rsidRPr="00485149">
        <w:rPr>
          <w:rFonts w:ascii="Tahoma" w:hAnsi="Tahoma" w:cs="Tahoma"/>
          <w:sz w:val="24"/>
          <w:szCs w:val="24"/>
        </w:rPr>
        <w:t>oftware solution:</w:t>
      </w:r>
    </w:p>
    <w:p w:rsidR="00485149" w:rsidRDefault="0003536B" w:rsidP="0003536B">
      <w:pPr>
        <w:pStyle w:val="ListParagraph"/>
        <w:numPr>
          <w:ilvl w:val="0"/>
          <w:numId w:val="1"/>
        </w:numPr>
        <w:spacing w:line="360" w:lineRule="auto"/>
        <w:jc w:val="both"/>
        <w:rPr>
          <w:rFonts w:ascii="Tahoma" w:hAnsi="Tahoma" w:cs="Tahoma"/>
          <w:sz w:val="24"/>
          <w:szCs w:val="24"/>
        </w:rPr>
      </w:pPr>
      <w:r w:rsidRPr="0003536B">
        <w:rPr>
          <w:rFonts w:ascii="Tahoma" w:hAnsi="Tahoma" w:cs="Tahoma"/>
          <w:b/>
          <w:sz w:val="24"/>
          <w:szCs w:val="24"/>
          <w:u w:val="single"/>
        </w:rPr>
        <w:t>Mobile Money Escrow:</w:t>
      </w:r>
      <w:r w:rsidR="00485149" w:rsidRPr="0003536B">
        <w:rPr>
          <w:rFonts w:ascii="Tahoma" w:hAnsi="Tahoma" w:cs="Tahoma"/>
          <w:sz w:val="24"/>
          <w:szCs w:val="24"/>
        </w:rPr>
        <w:t xml:space="preserve"> Buyer funds are locked via Orange Money and Afrimoney APIs when an order is placed, and only released when delivery is confirmed.</w:t>
      </w:r>
    </w:p>
    <w:p w:rsidR="0003536B" w:rsidRPr="0003536B" w:rsidRDefault="0003536B" w:rsidP="0003536B">
      <w:pPr>
        <w:pStyle w:val="ListParagraph"/>
        <w:spacing w:line="360" w:lineRule="auto"/>
        <w:jc w:val="both"/>
        <w:rPr>
          <w:rFonts w:ascii="Tahoma" w:hAnsi="Tahoma" w:cs="Tahoma"/>
          <w:sz w:val="24"/>
          <w:szCs w:val="24"/>
        </w:rPr>
      </w:pPr>
    </w:p>
    <w:p w:rsidR="00485149" w:rsidRDefault="0003536B" w:rsidP="0003536B">
      <w:pPr>
        <w:pStyle w:val="ListParagraph"/>
        <w:numPr>
          <w:ilvl w:val="0"/>
          <w:numId w:val="1"/>
        </w:numPr>
        <w:spacing w:line="360" w:lineRule="auto"/>
        <w:jc w:val="both"/>
        <w:rPr>
          <w:rFonts w:ascii="Tahoma" w:hAnsi="Tahoma" w:cs="Tahoma"/>
          <w:sz w:val="24"/>
          <w:szCs w:val="24"/>
        </w:rPr>
      </w:pPr>
      <w:r w:rsidRPr="0003536B">
        <w:rPr>
          <w:rFonts w:ascii="Tahoma" w:hAnsi="Tahoma" w:cs="Tahoma"/>
          <w:b/>
          <w:sz w:val="24"/>
          <w:szCs w:val="24"/>
          <w:u w:val="single"/>
        </w:rPr>
        <w:t>Virtual Truck Logistics:</w:t>
      </w:r>
      <w:r w:rsidRPr="0003536B">
        <w:rPr>
          <w:rFonts w:ascii="Tahoma" w:hAnsi="Tahoma" w:cs="Tahoma"/>
          <w:sz w:val="24"/>
          <w:szCs w:val="24"/>
        </w:rPr>
        <w:t xml:space="preserve"> </w:t>
      </w:r>
      <w:r w:rsidR="00485149" w:rsidRPr="0003536B">
        <w:rPr>
          <w:rFonts w:ascii="Tahoma" w:hAnsi="Tahoma" w:cs="Tahoma"/>
          <w:sz w:val="24"/>
          <w:szCs w:val="24"/>
        </w:rPr>
        <w:t>The platform aggregates individual crop volumes (such as cassava, rice, and palm oil) into a singl</w:t>
      </w:r>
      <w:r>
        <w:rPr>
          <w:rFonts w:ascii="Tahoma" w:hAnsi="Tahoma" w:cs="Tahoma"/>
          <w:sz w:val="24"/>
          <w:szCs w:val="24"/>
        </w:rPr>
        <w:t>e cooperative shipment up to a 150 bag truck limit</w:t>
      </w:r>
      <w:r w:rsidR="00485149" w:rsidRPr="0003536B">
        <w:rPr>
          <w:rFonts w:ascii="Tahoma" w:hAnsi="Tahoma" w:cs="Tahoma"/>
          <w:sz w:val="24"/>
          <w:szCs w:val="24"/>
        </w:rPr>
        <w:t xml:space="preserve"> for key routes (e.g., Kabala to Freetown).</w:t>
      </w:r>
    </w:p>
    <w:p w:rsidR="0003536B" w:rsidRPr="0003536B" w:rsidRDefault="0003536B" w:rsidP="0003536B">
      <w:pPr>
        <w:pStyle w:val="ListParagraph"/>
        <w:rPr>
          <w:rFonts w:ascii="Tahoma" w:hAnsi="Tahoma" w:cs="Tahoma"/>
          <w:sz w:val="24"/>
          <w:szCs w:val="24"/>
        </w:rPr>
      </w:pPr>
    </w:p>
    <w:p w:rsidR="0003536B" w:rsidRPr="0003536B" w:rsidRDefault="0003536B" w:rsidP="0003536B">
      <w:pPr>
        <w:pStyle w:val="ListParagraph"/>
        <w:spacing w:line="360" w:lineRule="auto"/>
        <w:jc w:val="both"/>
        <w:rPr>
          <w:rFonts w:ascii="Tahoma" w:hAnsi="Tahoma" w:cs="Tahoma"/>
          <w:sz w:val="24"/>
          <w:szCs w:val="24"/>
        </w:rPr>
      </w:pPr>
    </w:p>
    <w:p w:rsidR="00485149" w:rsidRDefault="0003536B" w:rsidP="0003536B">
      <w:pPr>
        <w:pStyle w:val="ListParagraph"/>
        <w:numPr>
          <w:ilvl w:val="0"/>
          <w:numId w:val="1"/>
        </w:numPr>
        <w:spacing w:line="360" w:lineRule="auto"/>
        <w:jc w:val="both"/>
        <w:rPr>
          <w:rFonts w:ascii="Tahoma" w:hAnsi="Tahoma" w:cs="Tahoma"/>
          <w:sz w:val="24"/>
          <w:szCs w:val="24"/>
        </w:rPr>
      </w:pPr>
      <w:r w:rsidRPr="0003536B">
        <w:rPr>
          <w:rFonts w:ascii="Tahoma" w:hAnsi="Tahoma" w:cs="Tahoma"/>
          <w:b/>
          <w:sz w:val="24"/>
          <w:szCs w:val="24"/>
          <w:u w:val="single"/>
        </w:rPr>
        <w:t>Krio Audio Playback:</w:t>
      </w:r>
      <w:r w:rsidR="00485149" w:rsidRPr="0003536B">
        <w:rPr>
          <w:rFonts w:ascii="Tahoma" w:hAnsi="Tahoma" w:cs="Tahoma"/>
          <w:b/>
          <w:sz w:val="24"/>
          <w:szCs w:val="24"/>
          <w:u w:val="single"/>
        </w:rPr>
        <w:t xml:space="preserve"> </w:t>
      </w:r>
      <w:r w:rsidR="00485149" w:rsidRPr="0003536B">
        <w:rPr>
          <w:rFonts w:ascii="Tahoma" w:hAnsi="Tahoma" w:cs="Tahoma"/>
          <w:sz w:val="24"/>
          <w:szCs w:val="24"/>
        </w:rPr>
        <w:t>Text descriptions are supplemented by pre-recorded Krio audio clips, allowing users of all literacy levels to navigate the application.</w:t>
      </w:r>
    </w:p>
    <w:p w:rsidR="0003536B" w:rsidRPr="0003536B" w:rsidRDefault="0003536B" w:rsidP="0003536B">
      <w:pPr>
        <w:pStyle w:val="ListParagraph"/>
        <w:spacing w:line="360" w:lineRule="auto"/>
        <w:jc w:val="both"/>
        <w:rPr>
          <w:rFonts w:ascii="Tahoma" w:hAnsi="Tahoma" w:cs="Tahoma"/>
          <w:sz w:val="24"/>
          <w:szCs w:val="24"/>
        </w:rPr>
      </w:pPr>
    </w:p>
    <w:p w:rsidR="00485149" w:rsidRPr="0003536B" w:rsidRDefault="0003536B" w:rsidP="0003536B">
      <w:pPr>
        <w:pStyle w:val="ListParagraph"/>
        <w:numPr>
          <w:ilvl w:val="0"/>
          <w:numId w:val="1"/>
        </w:numPr>
        <w:spacing w:line="360" w:lineRule="auto"/>
        <w:jc w:val="both"/>
        <w:rPr>
          <w:rFonts w:ascii="Tahoma" w:hAnsi="Tahoma" w:cs="Tahoma"/>
          <w:sz w:val="24"/>
          <w:szCs w:val="24"/>
        </w:rPr>
      </w:pPr>
      <w:r w:rsidRPr="0003536B">
        <w:rPr>
          <w:rFonts w:ascii="Tahoma" w:hAnsi="Tahoma" w:cs="Tahoma"/>
          <w:b/>
          <w:sz w:val="24"/>
          <w:szCs w:val="24"/>
          <w:u w:val="single"/>
        </w:rPr>
        <w:t>Middlemen as Value Providers:</w:t>
      </w:r>
      <w:r w:rsidR="00485149" w:rsidRPr="0003536B">
        <w:rPr>
          <w:rFonts w:ascii="Tahoma" w:hAnsi="Tahoma" w:cs="Tahoma"/>
          <w:sz w:val="24"/>
          <w:szCs w:val="24"/>
        </w:rPr>
        <w:t xml:space="preserve"> Intermediaries are registered as logistics drivers, storage partners, or hub verification agents, giving them stable incomes while removing predatory pricing.</w:t>
      </w: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485149" w:rsidRPr="0003536B" w:rsidRDefault="00485149"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lastRenderedPageBreak/>
        <w:t>Section 2: System Archi</w:t>
      </w:r>
      <w:r w:rsidR="0003536B" w:rsidRPr="0003536B">
        <w:rPr>
          <w:rFonts w:ascii="Tahoma" w:hAnsi="Tahoma" w:cs="Tahoma"/>
          <w:b/>
          <w:sz w:val="24"/>
          <w:szCs w:val="24"/>
          <w:u w:val="single"/>
        </w:rPr>
        <w:t>tecture</w:t>
      </w:r>
    </w:p>
    <w:p w:rsidR="00485149" w:rsidRPr="00485149" w:rsidRDefault="0003536B" w:rsidP="00485149">
      <w:pPr>
        <w:spacing w:line="360" w:lineRule="auto"/>
        <w:jc w:val="both"/>
        <w:rPr>
          <w:rFonts w:ascii="Tahoma" w:hAnsi="Tahoma" w:cs="Tahoma"/>
          <w:sz w:val="24"/>
          <w:szCs w:val="24"/>
        </w:rPr>
      </w:pPr>
      <w:r>
        <w:rPr>
          <w:rFonts w:ascii="Tahoma" w:hAnsi="Tahoma" w:cs="Tahoma"/>
          <w:sz w:val="24"/>
          <w:szCs w:val="24"/>
        </w:rPr>
        <w:t>The application uses a Three-Tier Architecture</w:t>
      </w:r>
      <w:r w:rsidR="00485149" w:rsidRPr="00485149">
        <w:rPr>
          <w:rFonts w:ascii="Tahoma" w:hAnsi="Tahoma" w:cs="Tahoma"/>
          <w:sz w:val="24"/>
          <w:szCs w:val="24"/>
        </w:rPr>
        <w:t xml:space="preserve"> to guarantee clean separation of concerns, data security, and stable performance over low-bandwidth networks:</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1. Presentation Layer (Frontend):</w:t>
      </w:r>
      <w:r w:rsidR="00485149" w:rsidRPr="00485149">
        <w:rPr>
          <w:rFonts w:ascii="Tahoma" w:hAnsi="Tahoma" w:cs="Tahoma"/>
          <w:sz w:val="24"/>
          <w:szCs w:val="24"/>
        </w:rPr>
        <w:t xml:space="preserve"> A lightweight Android mobile application and Progressive Web App (PWA) optimized for offline caching and audio file processing.</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 xml:space="preserve">2. </w:t>
      </w:r>
      <w:r w:rsidR="00485149" w:rsidRPr="0003536B">
        <w:rPr>
          <w:rFonts w:ascii="Tahoma" w:hAnsi="Tahoma" w:cs="Tahoma"/>
          <w:b/>
          <w:sz w:val="24"/>
          <w:szCs w:val="24"/>
          <w:u w:val="single"/>
        </w:rPr>
        <w:t>A</w:t>
      </w:r>
      <w:r w:rsidRPr="0003536B">
        <w:rPr>
          <w:rFonts w:ascii="Tahoma" w:hAnsi="Tahoma" w:cs="Tahoma"/>
          <w:b/>
          <w:sz w:val="24"/>
          <w:szCs w:val="24"/>
          <w:u w:val="single"/>
        </w:rPr>
        <w:t>pplication Layer (Backend API):</w:t>
      </w:r>
      <w:r w:rsidR="00485149" w:rsidRPr="00485149">
        <w:rPr>
          <w:rFonts w:ascii="Tahoma" w:hAnsi="Tahoma" w:cs="Tahoma"/>
          <w:sz w:val="24"/>
          <w:szCs w:val="24"/>
        </w:rPr>
        <w:t xml:space="preserve"> A Node.js and Express backend engine handling business rules, user authentication, escrow states, and "Virtual Truck" routing logic.</w:t>
      </w:r>
    </w:p>
    <w:p w:rsid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3. Data Layer (Database):</w:t>
      </w:r>
      <w:r w:rsidR="00485149" w:rsidRPr="00485149">
        <w:rPr>
          <w:rFonts w:ascii="Tahoma" w:hAnsi="Tahoma" w:cs="Tahoma"/>
          <w:sz w:val="24"/>
          <w:szCs w:val="24"/>
        </w:rPr>
        <w:t xml:space="preserve"> A relational PostgreSQL database ensuring transactional integrity, relational consistency, and complete historical logs.</w:t>
      </w:r>
    </w:p>
    <w:p w:rsidR="00B509E6" w:rsidRDefault="00B509E6"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extent cx="6181725" cy="3619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0115.png"/>
                    <pic:cNvPicPr/>
                  </pic:nvPicPr>
                  <pic:blipFill>
                    <a:blip r:embed="rId6">
                      <a:extLst>
                        <a:ext uri="{28A0092B-C50C-407E-A947-70E740481C1C}">
                          <a14:useLocalDpi xmlns:a14="http://schemas.microsoft.com/office/drawing/2010/main" val="0"/>
                        </a:ext>
                      </a:extLst>
                    </a:blip>
                    <a:stretch>
                      <a:fillRect/>
                    </a:stretch>
                  </pic:blipFill>
                  <pic:spPr>
                    <a:xfrm>
                      <a:off x="0" y="0"/>
                      <a:ext cx="6182588" cy="3620005"/>
                    </a:xfrm>
                    <a:prstGeom prst="rect">
                      <a:avLst/>
                    </a:prstGeom>
                  </pic:spPr>
                </pic:pic>
              </a:graphicData>
            </a:graphic>
          </wp:inline>
        </w:drawing>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Figure 1: Three-Tier Architecture of AgriShare SL showing Presentation, Application, and Data Layers.</w:t>
      </w:r>
    </w:p>
    <w:p w:rsidR="0003536B" w:rsidRDefault="0003536B" w:rsidP="00485149">
      <w:pPr>
        <w:spacing w:line="360" w:lineRule="auto"/>
        <w:jc w:val="both"/>
        <w:rPr>
          <w:rFonts w:ascii="Tahoma" w:hAnsi="Tahoma" w:cs="Tahoma"/>
          <w:sz w:val="24"/>
          <w:szCs w:val="24"/>
        </w:rPr>
      </w:pPr>
    </w:p>
    <w:p w:rsidR="00485149" w:rsidRPr="0003536B" w:rsidRDefault="00485149"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lastRenderedPageBreak/>
        <w:t>Section 3: Figma Interface Des</w:t>
      </w:r>
      <w:r w:rsidR="0003536B" w:rsidRPr="0003536B">
        <w:rPr>
          <w:rFonts w:ascii="Tahoma" w:hAnsi="Tahoma" w:cs="Tahoma"/>
          <w:b/>
          <w:sz w:val="24"/>
          <w:szCs w:val="24"/>
          <w:u w:val="single"/>
        </w:rPr>
        <w:t>ign &amp; Functional Specifications</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The user interface features 10 core screens designed to guide users through the workflow:</w:t>
      </w:r>
    </w:p>
    <w:p w:rsidR="00485149" w:rsidRPr="00485149" w:rsidRDefault="00485149" w:rsidP="00485149">
      <w:pPr>
        <w:spacing w:line="360" w:lineRule="auto"/>
        <w:jc w:val="both"/>
        <w:rPr>
          <w:rFonts w:ascii="Tahoma" w:hAnsi="Tahoma" w:cs="Tahoma"/>
          <w:sz w:val="24"/>
          <w:szCs w:val="24"/>
        </w:rPr>
      </w:pPr>
    </w:p>
    <w:p w:rsidR="00485149" w:rsidRPr="0003536B" w:rsidRDefault="0003536B"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t>1. Screen 1: Login/Setup</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w:t>
      </w:r>
      <w:r w:rsidR="0003536B">
        <w:rPr>
          <w:rFonts w:ascii="Tahoma" w:hAnsi="Tahoma" w:cs="Tahoma"/>
          <w:sz w:val="24"/>
          <w:szCs w:val="24"/>
        </w:rPr>
        <w:t xml:space="preserve"> The application landing screen,</w:t>
      </w:r>
      <w:r w:rsidRPr="00485149">
        <w:rPr>
          <w:rFonts w:ascii="Tahoma" w:hAnsi="Tahoma" w:cs="Tahoma"/>
          <w:sz w:val="24"/>
          <w:szCs w:val="24"/>
        </w:rPr>
        <w:t xml:space="preserve"> Allows the user to authenticate using their mobile phone number and select their language preference (English or Krio audio).</w:t>
      </w:r>
    </w:p>
    <w:p w:rsidR="00485149" w:rsidRPr="0003536B" w:rsidRDefault="0003536B"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t>2. Screen 2: Register</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Allows</w:t>
      </w:r>
      <w:r w:rsidR="00985F6E">
        <w:rPr>
          <w:rFonts w:ascii="Tahoma" w:hAnsi="Tahoma" w:cs="Tahoma"/>
          <w:sz w:val="24"/>
          <w:szCs w:val="24"/>
        </w:rPr>
        <w:t xml:space="preserve"> new users to enter their names</w:t>
      </w:r>
      <w:proofErr w:type="gramStart"/>
      <w:r w:rsidR="00985F6E">
        <w:rPr>
          <w:rFonts w:ascii="Tahoma" w:hAnsi="Tahoma" w:cs="Tahoma"/>
          <w:sz w:val="24"/>
          <w:szCs w:val="24"/>
        </w:rPr>
        <w:t>,  Mobile</w:t>
      </w:r>
      <w:proofErr w:type="gramEnd"/>
      <w:r w:rsidR="00985F6E">
        <w:rPr>
          <w:rFonts w:ascii="Tahoma" w:hAnsi="Tahoma" w:cs="Tahoma"/>
          <w:sz w:val="24"/>
          <w:szCs w:val="24"/>
        </w:rPr>
        <w:t xml:space="preserve"> Phone Number and Select Language preference.</w:t>
      </w:r>
    </w:p>
    <w:p w:rsidR="00485149" w:rsidRPr="00985F6E" w:rsidRDefault="00985F6E" w:rsidP="00485149">
      <w:pPr>
        <w:spacing w:line="360" w:lineRule="auto"/>
        <w:jc w:val="both"/>
        <w:rPr>
          <w:rFonts w:ascii="Tahoma" w:hAnsi="Tahoma" w:cs="Tahoma"/>
          <w:b/>
          <w:sz w:val="24"/>
          <w:szCs w:val="24"/>
          <w:u w:val="single"/>
        </w:rPr>
      </w:pPr>
      <w:r w:rsidRPr="00985F6E">
        <w:rPr>
          <w:rFonts w:ascii="Tahoma" w:hAnsi="Tahoma" w:cs="Tahoma"/>
          <w:b/>
          <w:sz w:val="24"/>
          <w:szCs w:val="24"/>
          <w:u w:val="single"/>
        </w:rPr>
        <w:t>3. Screen 3: Role Selection</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Defines the user profile type</w:t>
      </w:r>
      <w:r w:rsidR="00985F6E">
        <w:rPr>
          <w:rFonts w:ascii="Tahoma" w:hAnsi="Tahoma" w:cs="Tahoma"/>
          <w:sz w:val="24"/>
          <w:szCs w:val="24"/>
        </w:rPr>
        <w:t>s; Farmer</w:t>
      </w:r>
      <w:r w:rsidRPr="00485149">
        <w:rPr>
          <w:rFonts w:ascii="Tahoma" w:hAnsi="Tahoma" w:cs="Tahoma"/>
          <w:sz w:val="24"/>
          <w:szCs w:val="24"/>
        </w:rPr>
        <w:t>, Buyer, Driver, or Hub Agent. This selection configures user permissions across the system.</w:t>
      </w:r>
    </w:p>
    <w:p w:rsidR="00485149" w:rsidRPr="00985F6E" w:rsidRDefault="00985F6E" w:rsidP="00985F6E">
      <w:pPr>
        <w:spacing w:line="360" w:lineRule="auto"/>
        <w:jc w:val="both"/>
        <w:rPr>
          <w:rFonts w:ascii="Tahoma" w:hAnsi="Tahoma" w:cs="Tahoma"/>
          <w:b/>
          <w:sz w:val="24"/>
          <w:szCs w:val="24"/>
          <w:u w:val="single"/>
        </w:rPr>
      </w:pPr>
      <w:r w:rsidRPr="00985F6E">
        <w:rPr>
          <w:rFonts w:ascii="Tahoma" w:hAnsi="Tahoma" w:cs="Tahoma"/>
          <w:b/>
          <w:sz w:val="24"/>
          <w:szCs w:val="24"/>
          <w:u w:val="single"/>
        </w:rPr>
        <w:t>4.</w:t>
      </w:r>
      <w:r>
        <w:rPr>
          <w:rFonts w:ascii="Tahoma" w:hAnsi="Tahoma" w:cs="Tahoma"/>
          <w:b/>
          <w:sz w:val="24"/>
          <w:szCs w:val="24"/>
          <w:u w:val="single"/>
        </w:rPr>
        <w:t xml:space="preserve"> </w:t>
      </w:r>
      <w:r w:rsidRPr="00985F6E">
        <w:rPr>
          <w:rFonts w:ascii="Tahoma" w:hAnsi="Tahoma" w:cs="Tahoma"/>
          <w:b/>
          <w:sz w:val="24"/>
          <w:szCs w:val="24"/>
          <w:u w:val="single"/>
        </w:rPr>
        <w:t>Screen 4: Farmer Dashboard</w:t>
      </w:r>
    </w:p>
    <w:p w:rsidR="00485149" w:rsidRPr="00485149" w:rsidRDefault="00985F6E" w:rsidP="00485149">
      <w:pPr>
        <w:spacing w:line="360" w:lineRule="auto"/>
        <w:jc w:val="both"/>
        <w:rPr>
          <w:rFonts w:ascii="Tahoma" w:hAnsi="Tahoma" w:cs="Tahoma"/>
          <w:sz w:val="24"/>
          <w:szCs w:val="24"/>
        </w:rPr>
      </w:pPr>
      <w:r>
        <w:rPr>
          <w:rFonts w:ascii="Tahoma" w:hAnsi="Tahoma" w:cs="Tahoma"/>
          <w:sz w:val="24"/>
          <w:szCs w:val="24"/>
        </w:rPr>
        <w:t xml:space="preserve">   The Farmers Home Screen,</w:t>
      </w:r>
      <w:r w:rsidR="00485149" w:rsidRPr="00485149">
        <w:rPr>
          <w:rFonts w:ascii="Tahoma" w:hAnsi="Tahoma" w:cs="Tahoma"/>
          <w:sz w:val="24"/>
          <w:szCs w:val="24"/>
        </w:rPr>
        <w:t xml:space="preserve"> Displays active crop</w:t>
      </w:r>
      <w:r>
        <w:rPr>
          <w:rFonts w:ascii="Tahoma" w:hAnsi="Tahoma" w:cs="Tahoma"/>
          <w:sz w:val="24"/>
          <w:szCs w:val="24"/>
        </w:rPr>
        <w:t>s</w:t>
      </w:r>
      <w:r w:rsidR="00485149" w:rsidRPr="00485149">
        <w:rPr>
          <w:rFonts w:ascii="Tahoma" w:hAnsi="Tahoma" w:cs="Tahoma"/>
          <w:sz w:val="24"/>
          <w:szCs w:val="24"/>
        </w:rPr>
        <w:t xml:space="preserve"> listings, payment records, and notifications about nearby cooperative trucks.</w:t>
      </w:r>
    </w:p>
    <w:p w:rsidR="00485149" w:rsidRPr="00985F6E" w:rsidRDefault="00985F6E" w:rsidP="00485149">
      <w:pPr>
        <w:spacing w:line="360" w:lineRule="auto"/>
        <w:jc w:val="both"/>
        <w:rPr>
          <w:rFonts w:ascii="Tahoma" w:hAnsi="Tahoma" w:cs="Tahoma"/>
          <w:b/>
          <w:sz w:val="24"/>
          <w:szCs w:val="24"/>
          <w:u w:val="single"/>
        </w:rPr>
      </w:pPr>
      <w:r w:rsidRPr="00985F6E">
        <w:rPr>
          <w:rFonts w:ascii="Tahoma" w:hAnsi="Tahoma" w:cs="Tahoma"/>
          <w:b/>
          <w:sz w:val="24"/>
          <w:szCs w:val="24"/>
          <w:u w:val="single"/>
        </w:rPr>
        <w:t>5. Screen 5: Sell Crops</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An entry form for farmers to upload crop details: crop type, bag count/weight, </w:t>
      </w:r>
      <w:r w:rsidR="00985F6E">
        <w:rPr>
          <w:rFonts w:ascii="Tahoma" w:hAnsi="Tahoma" w:cs="Tahoma"/>
          <w:sz w:val="24"/>
          <w:szCs w:val="24"/>
        </w:rPr>
        <w:t xml:space="preserve">pricing, and origin. Includes </w:t>
      </w:r>
      <w:proofErr w:type="gramStart"/>
      <w:r w:rsidR="00985F6E">
        <w:rPr>
          <w:rFonts w:ascii="Tahoma" w:hAnsi="Tahoma" w:cs="Tahoma"/>
          <w:sz w:val="24"/>
          <w:szCs w:val="24"/>
        </w:rPr>
        <w:t>an  I</w:t>
      </w:r>
      <w:r w:rsidRPr="00485149">
        <w:rPr>
          <w:rFonts w:ascii="Tahoma" w:hAnsi="Tahoma" w:cs="Tahoma"/>
          <w:sz w:val="24"/>
          <w:szCs w:val="24"/>
        </w:rPr>
        <w:t>nput</w:t>
      </w:r>
      <w:proofErr w:type="gramEnd"/>
      <w:r w:rsidRPr="00485149">
        <w:rPr>
          <w:rFonts w:ascii="Tahoma" w:hAnsi="Tahoma" w:cs="Tahoma"/>
          <w:sz w:val="24"/>
          <w:szCs w:val="24"/>
        </w:rPr>
        <w:t xml:space="preserve"> field</w:t>
      </w:r>
      <w:r w:rsidR="00985F6E">
        <w:rPr>
          <w:rFonts w:ascii="Tahoma" w:hAnsi="Tahoma" w:cs="Tahoma"/>
          <w:sz w:val="24"/>
          <w:szCs w:val="24"/>
        </w:rPr>
        <w:t>s</w:t>
      </w:r>
      <w:r w:rsidRPr="00485149">
        <w:rPr>
          <w:rFonts w:ascii="Tahoma" w:hAnsi="Tahoma" w:cs="Tahoma"/>
          <w:sz w:val="24"/>
          <w:szCs w:val="24"/>
        </w:rPr>
        <w:t xml:space="preserve"> for quality grades certified by Hub Agents.</w:t>
      </w:r>
    </w:p>
    <w:p w:rsidR="00485149" w:rsidRPr="00985F6E" w:rsidRDefault="00985F6E" w:rsidP="00485149">
      <w:pPr>
        <w:spacing w:line="360" w:lineRule="auto"/>
        <w:jc w:val="both"/>
        <w:rPr>
          <w:rFonts w:ascii="Tahoma" w:hAnsi="Tahoma" w:cs="Tahoma"/>
          <w:b/>
          <w:sz w:val="24"/>
          <w:szCs w:val="24"/>
          <w:u w:val="single"/>
        </w:rPr>
      </w:pPr>
      <w:r w:rsidRPr="00985F6E">
        <w:rPr>
          <w:rFonts w:ascii="Tahoma" w:hAnsi="Tahoma" w:cs="Tahoma"/>
          <w:b/>
          <w:sz w:val="24"/>
          <w:szCs w:val="24"/>
          <w:u w:val="single"/>
        </w:rPr>
        <w:t>6. Screen 6: Marketplace</w:t>
      </w:r>
    </w:p>
    <w:p w:rsidR="00485149" w:rsidRPr="00485149" w:rsidRDefault="00985F6E" w:rsidP="00485149">
      <w:pPr>
        <w:spacing w:line="360" w:lineRule="auto"/>
        <w:jc w:val="both"/>
        <w:rPr>
          <w:rFonts w:ascii="Tahoma" w:hAnsi="Tahoma" w:cs="Tahoma"/>
          <w:sz w:val="24"/>
          <w:szCs w:val="24"/>
        </w:rPr>
      </w:pPr>
      <w:r>
        <w:rPr>
          <w:rFonts w:ascii="Tahoma" w:hAnsi="Tahoma" w:cs="Tahoma"/>
          <w:sz w:val="24"/>
          <w:szCs w:val="24"/>
        </w:rPr>
        <w:t xml:space="preserve">   The buyer’s facing</w:t>
      </w:r>
      <w:r w:rsidR="00485149" w:rsidRPr="00485149">
        <w:rPr>
          <w:rFonts w:ascii="Tahoma" w:hAnsi="Tahoma" w:cs="Tahoma"/>
          <w:sz w:val="24"/>
          <w:szCs w:val="24"/>
        </w:rPr>
        <w:t xml:space="preserve"> marketplace. Shows verified listings organized by crop type, quality rating, location, and price.</w:t>
      </w:r>
    </w:p>
    <w:p w:rsidR="00EF68B0" w:rsidRDefault="00EF68B0" w:rsidP="00485149">
      <w:pPr>
        <w:spacing w:line="360" w:lineRule="auto"/>
        <w:jc w:val="both"/>
        <w:rPr>
          <w:rFonts w:ascii="Tahoma" w:hAnsi="Tahoma" w:cs="Tahoma"/>
          <w:b/>
          <w:sz w:val="24"/>
          <w:szCs w:val="24"/>
          <w:u w:val="single"/>
        </w:rPr>
      </w:pPr>
    </w:p>
    <w:p w:rsidR="00485149" w:rsidRPr="00985F6E" w:rsidRDefault="00985F6E" w:rsidP="00485149">
      <w:pPr>
        <w:spacing w:line="360" w:lineRule="auto"/>
        <w:jc w:val="both"/>
        <w:rPr>
          <w:rFonts w:ascii="Tahoma" w:hAnsi="Tahoma" w:cs="Tahoma"/>
          <w:b/>
          <w:sz w:val="24"/>
          <w:szCs w:val="24"/>
          <w:u w:val="single"/>
        </w:rPr>
      </w:pPr>
      <w:r w:rsidRPr="00985F6E">
        <w:rPr>
          <w:rFonts w:ascii="Tahoma" w:hAnsi="Tahoma" w:cs="Tahoma"/>
          <w:b/>
          <w:sz w:val="24"/>
          <w:szCs w:val="24"/>
          <w:u w:val="single"/>
        </w:rPr>
        <w:lastRenderedPageBreak/>
        <w:t>7. Screen 7: Product Details</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Displays</w:t>
      </w:r>
      <w:r w:rsidR="00566CC8">
        <w:rPr>
          <w:rFonts w:ascii="Tahoma" w:hAnsi="Tahoma" w:cs="Tahoma"/>
          <w:sz w:val="24"/>
          <w:szCs w:val="24"/>
        </w:rPr>
        <w:t xml:space="preserve"> c</w:t>
      </w:r>
      <w:r w:rsidRPr="00485149">
        <w:rPr>
          <w:rFonts w:ascii="Tahoma" w:hAnsi="Tahoma" w:cs="Tahoma"/>
          <w:sz w:val="24"/>
          <w:szCs w:val="24"/>
        </w:rPr>
        <w:t>omprehensive inf</w:t>
      </w:r>
      <w:r w:rsidR="00985F6E">
        <w:rPr>
          <w:rFonts w:ascii="Tahoma" w:hAnsi="Tahoma" w:cs="Tahoma"/>
          <w:sz w:val="24"/>
          <w:szCs w:val="24"/>
        </w:rPr>
        <w:t>ormation for a selected listing,</w:t>
      </w:r>
      <w:r w:rsidR="00566CC8">
        <w:rPr>
          <w:rFonts w:ascii="Tahoma" w:hAnsi="Tahoma" w:cs="Tahoma"/>
          <w:sz w:val="24"/>
          <w:szCs w:val="24"/>
        </w:rPr>
        <w:t xml:space="preserve"> including</w:t>
      </w:r>
      <w:r w:rsidRPr="00485149">
        <w:rPr>
          <w:rFonts w:ascii="Tahoma" w:hAnsi="Tahoma" w:cs="Tahoma"/>
          <w:sz w:val="24"/>
          <w:szCs w:val="24"/>
        </w:rPr>
        <w:t xml:space="preserve"> farm-gate price, quality grade, and origin hub</w:t>
      </w:r>
      <w:r w:rsidR="00566CC8">
        <w:rPr>
          <w:rFonts w:ascii="Tahoma" w:hAnsi="Tahoma" w:cs="Tahoma"/>
          <w:sz w:val="24"/>
          <w:szCs w:val="24"/>
        </w:rPr>
        <w:t xml:space="preserve"> location. </w:t>
      </w:r>
      <w:proofErr w:type="gramStart"/>
      <w:r w:rsidR="00566CC8">
        <w:rPr>
          <w:rFonts w:ascii="Tahoma" w:hAnsi="Tahoma" w:cs="Tahoma"/>
          <w:sz w:val="24"/>
          <w:szCs w:val="24"/>
        </w:rPr>
        <w:t>Features a prominent Krio v</w:t>
      </w:r>
      <w:r w:rsidRPr="00485149">
        <w:rPr>
          <w:rFonts w:ascii="Tahoma" w:hAnsi="Tahoma" w:cs="Tahoma"/>
          <w:sz w:val="24"/>
          <w:szCs w:val="24"/>
        </w:rPr>
        <w:t>oice</w:t>
      </w:r>
      <w:r w:rsidR="00566CC8">
        <w:rPr>
          <w:rFonts w:ascii="Tahoma" w:hAnsi="Tahoma" w:cs="Tahoma"/>
          <w:sz w:val="24"/>
          <w:szCs w:val="24"/>
        </w:rPr>
        <w:t xml:space="preserve"> playback button that</w:t>
      </w:r>
      <w:r w:rsidRPr="00485149">
        <w:rPr>
          <w:rFonts w:ascii="Tahoma" w:hAnsi="Tahoma" w:cs="Tahoma"/>
          <w:sz w:val="24"/>
          <w:szCs w:val="24"/>
        </w:rPr>
        <w:t xml:space="preserve"> read</w:t>
      </w:r>
      <w:r w:rsidR="00566CC8">
        <w:rPr>
          <w:rFonts w:ascii="Tahoma" w:hAnsi="Tahoma" w:cs="Tahoma"/>
          <w:sz w:val="24"/>
          <w:szCs w:val="24"/>
        </w:rPr>
        <w:t>s</w:t>
      </w:r>
      <w:r w:rsidRPr="00485149">
        <w:rPr>
          <w:rFonts w:ascii="Tahoma" w:hAnsi="Tahoma" w:cs="Tahoma"/>
          <w:sz w:val="24"/>
          <w:szCs w:val="24"/>
        </w:rPr>
        <w:t xml:space="preserve"> the details aloud.</w:t>
      </w:r>
      <w:proofErr w:type="gramEnd"/>
    </w:p>
    <w:p w:rsidR="00485149" w:rsidRPr="00566CC8" w:rsidRDefault="00566CC8" w:rsidP="00485149">
      <w:pPr>
        <w:spacing w:line="360" w:lineRule="auto"/>
        <w:jc w:val="both"/>
        <w:rPr>
          <w:rFonts w:ascii="Tahoma" w:hAnsi="Tahoma" w:cs="Tahoma"/>
          <w:b/>
          <w:sz w:val="24"/>
          <w:szCs w:val="24"/>
          <w:u w:val="single"/>
        </w:rPr>
      </w:pPr>
      <w:r w:rsidRPr="00566CC8">
        <w:rPr>
          <w:rFonts w:ascii="Tahoma" w:hAnsi="Tahoma" w:cs="Tahoma"/>
          <w:b/>
          <w:sz w:val="24"/>
          <w:szCs w:val="24"/>
          <w:u w:val="single"/>
        </w:rPr>
        <w:t>8.</w:t>
      </w:r>
      <w:r>
        <w:rPr>
          <w:rFonts w:ascii="Tahoma" w:hAnsi="Tahoma" w:cs="Tahoma"/>
          <w:b/>
          <w:sz w:val="24"/>
          <w:szCs w:val="24"/>
          <w:u w:val="single"/>
        </w:rPr>
        <w:t xml:space="preserve"> </w:t>
      </w:r>
      <w:r w:rsidR="00485149" w:rsidRPr="00566CC8">
        <w:rPr>
          <w:rFonts w:ascii="Tahoma" w:hAnsi="Tahoma" w:cs="Tahoma"/>
          <w:b/>
          <w:sz w:val="24"/>
          <w:szCs w:val="24"/>
          <w:u w:val="single"/>
        </w:rPr>
        <w:t>Screen 8: Cart and Che</w:t>
      </w:r>
      <w:r w:rsidRPr="00566CC8">
        <w:rPr>
          <w:rFonts w:ascii="Tahoma" w:hAnsi="Tahoma" w:cs="Tahoma"/>
          <w:b/>
          <w:sz w:val="24"/>
          <w:szCs w:val="24"/>
          <w:u w:val="single"/>
        </w:rPr>
        <w:t>ckout</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Summarizes the selected items and displays the *Virtual Truck Logistics Meter. This progress bar shows how close the cooperative vehicle is to its **50-bag capacity*. Funds are locked in escrow upon checkout.</w:t>
      </w:r>
    </w:p>
    <w:p w:rsidR="00485149" w:rsidRPr="00566CC8" w:rsidRDefault="00566CC8" w:rsidP="00485149">
      <w:pPr>
        <w:spacing w:line="360" w:lineRule="auto"/>
        <w:jc w:val="both"/>
        <w:rPr>
          <w:rFonts w:ascii="Tahoma" w:hAnsi="Tahoma" w:cs="Tahoma"/>
          <w:b/>
          <w:sz w:val="24"/>
          <w:szCs w:val="24"/>
          <w:u w:val="single"/>
        </w:rPr>
      </w:pPr>
      <w:r w:rsidRPr="00566CC8">
        <w:rPr>
          <w:rFonts w:ascii="Tahoma" w:hAnsi="Tahoma" w:cs="Tahoma"/>
          <w:b/>
          <w:sz w:val="24"/>
          <w:szCs w:val="24"/>
          <w:u w:val="single"/>
        </w:rPr>
        <w:t>9. Screen 9: Driver Dashboard</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The driver's portal showing assigned routes, pickup coordinates (Lorry Park Hubs), delivery destinations, and freight fee structures.</w:t>
      </w:r>
    </w:p>
    <w:p w:rsidR="00485149" w:rsidRPr="00566CC8" w:rsidRDefault="00566CC8" w:rsidP="00485149">
      <w:pPr>
        <w:spacing w:line="360" w:lineRule="auto"/>
        <w:jc w:val="both"/>
        <w:rPr>
          <w:rFonts w:ascii="Tahoma" w:hAnsi="Tahoma" w:cs="Tahoma"/>
          <w:b/>
          <w:sz w:val="24"/>
          <w:szCs w:val="24"/>
          <w:u w:val="single"/>
        </w:rPr>
      </w:pPr>
      <w:r w:rsidRPr="00566CC8">
        <w:rPr>
          <w:rFonts w:ascii="Tahoma" w:hAnsi="Tahoma" w:cs="Tahoma"/>
          <w:b/>
          <w:sz w:val="24"/>
          <w:szCs w:val="24"/>
          <w:u w:val="single"/>
        </w:rPr>
        <w:t>10.</w:t>
      </w:r>
      <w:r>
        <w:rPr>
          <w:rFonts w:ascii="Tahoma" w:hAnsi="Tahoma" w:cs="Tahoma"/>
          <w:b/>
          <w:sz w:val="24"/>
          <w:szCs w:val="24"/>
          <w:u w:val="single"/>
        </w:rPr>
        <w:t xml:space="preserve"> </w:t>
      </w:r>
      <w:r w:rsidR="00485149" w:rsidRPr="00566CC8">
        <w:rPr>
          <w:rFonts w:ascii="Tahoma" w:hAnsi="Tahoma" w:cs="Tahoma"/>
          <w:b/>
          <w:sz w:val="24"/>
          <w:szCs w:val="24"/>
          <w:u w:val="single"/>
        </w:rPr>
        <w:t xml:space="preserve">Screen </w:t>
      </w:r>
      <w:r w:rsidRPr="00566CC8">
        <w:rPr>
          <w:rFonts w:ascii="Tahoma" w:hAnsi="Tahoma" w:cs="Tahoma"/>
          <w:b/>
          <w:sz w:val="24"/>
          <w:szCs w:val="24"/>
          <w:u w:val="single"/>
        </w:rPr>
        <w:t>10: Active Trip and QR Delivery</w:t>
      </w:r>
    </w:p>
    <w:p w:rsidR="00485149" w:rsidRPr="00485149" w:rsidRDefault="00566CC8" w:rsidP="00485149">
      <w:pPr>
        <w:spacing w:line="360" w:lineRule="auto"/>
        <w:jc w:val="both"/>
        <w:rPr>
          <w:rFonts w:ascii="Tahoma" w:hAnsi="Tahoma" w:cs="Tahoma"/>
          <w:sz w:val="24"/>
          <w:szCs w:val="24"/>
        </w:rPr>
      </w:pPr>
      <w:r>
        <w:rPr>
          <w:rFonts w:ascii="Tahoma" w:hAnsi="Tahoma" w:cs="Tahoma"/>
          <w:sz w:val="24"/>
          <w:szCs w:val="24"/>
        </w:rPr>
        <w:t xml:space="preserve">    Provides active trip status, d</w:t>
      </w:r>
      <w:r w:rsidR="00485149" w:rsidRPr="00485149">
        <w:rPr>
          <w:rFonts w:ascii="Tahoma" w:hAnsi="Tahoma" w:cs="Tahoma"/>
          <w:sz w:val="24"/>
          <w:szCs w:val="24"/>
        </w:rPr>
        <w:t>isplays a unique QR code. When the driver arrives, the buyer scans the code, which instantly prompts the system to release escrowed funds to the farmer and driver.</w:t>
      </w: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485149" w:rsidRPr="00485149" w:rsidRDefault="00EF68B0" w:rsidP="00485149">
      <w:pPr>
        <w:spacing w:line="360" w:lineRule="auto"/>
        <w:jc w:val="both"/>
        <w:rPr>
          <w:rFonts w:ascii="Tahoma" w:hAnsi="Tahoma" w:cs="Tahoma"/>
          <w:sz w:val="24"/>
          <w:szCs w:val="24"/>
        </w:rPr>
      </w:pPr>
      <w:r>
        <w:rPr>
          <w:rFonts w:ascii="Tahoma" w:hAnsi="Tahoma" w:cs="Tahoma"/>
          <w:noProof/>
          <w:sz w:val="24"/>
          <w:szCs w:val="24"/>
        </w:rPr>
        <w:lastRenderedPageBreak/>
        <w:drawing>
          <wp:anchor distT="0" distB="0" distL="114300" distR="114300" simplePos="0" relativeHeight="251660288" behindDoc="0" locked="0" layoutInCell="1" allowOverlap="1" wp14:anchorId="2B3F507D" wp14:editId="36FF95AA">
            <wp:simplePos x="0" y="0"/>
            <wp:positionH relativeFrom="column">
              <wp:posOffset>-753745</wp:posOffset>
            </wp:positionH>
            <wp:positionV relativeFrom="paragraph">
              <wp:posOffset>-5715</wp:posOffset>
            </wp:positionV>
            <wp:extent cx="7512685" cy="362775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2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12685" cy="3627755"/>
                    </a:xfrm>
                    <a:prstGeom prst="rect">
                      <a:avLst/>
                    </a:prstGeom>
                  </pic:spPr>
                </pic:pic>
              </a:graphicData>
            </a:graphic>
            <wp14:sizeRelH relativeFrom="page">
              <wp14:pctWidth>0</wp14:pctWidth>
            </wp14:sizeRelH>
            <wp14:sizeRelV relativeFrom="page">
              <wp14:pctHeight>0</wp14:pctHeight>
            </wp14:sizeRelV>
          </wp:anchor>
        </w:drawing>
      </w:r>
      <w:r w:rsidR="00485149" w:rsidRPr="00485149">
        <w:rPr>
          <w:rFonts w:ascii="Tahoma" w:hAnsi="Tahoma" w:cs="Tahoma"/>
          <w:sz w:val="24"/>
          <w:szCs w:val="24"/>
        </w:rPr>
        <w:t>Figure 2: Figma Wireframe Layout and User Flow for AgriShare SL.</w:t>
      </w:r>
    </w:p>
    <w:p w:rsidR="00566CC8" w:rsidRDefault="00566CC8" w:rsidP="00485149">
      <w:pPr>
        <w:spacing w:line="360" w:lineRule="auto"/>
        <w:jc w:val="both"/>
        <w:rPr>
          <w:rFonts w:ascii="Tahoma" w:hAnsi="Tahoma" w:cs="Tahoma"/>
          <w:sz w:val="24"/>
          <w:szCs w:val="24"/>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485149" w:rsidRPr="00566CC8" w:rsidRDefault="00566CC8" w:rsidP="00485149">
      <w:pPr>
        <w:spacing w:line="360" w:lineRule="auto"/>
        <w:jc w:val="both"/>
        <w:rPr>
          <w:rFonts w:ascii="Tahoma" w:hAnsi="Tahoma" w:cs="Tahoma"/>
          <w:b/>
          <w:sz w:val="24"/>
          <w:szCs w:val="24"/>
          <w:u w:val="single"/>
        </w:rPr>
      </w:pPr>
      <w:r w:rsidRPr="00566CC8">
        <w:rPr>
          <w:rFonts w:ascii="Tahoma" w:hAnsi="Tahoma" w:cs="Tahoma"/>
          <w:b/>
          <w:sz w:val="24"/>
          <w:szCs w:val="24"/>
          <w:u w:val="single"/>
        </w:rPr>
        <w:t>Section 4: Database Design</w:t>
      </w:r>
    </w:p>
    <w:p w:rsidR="00EF68B0" w:rsidRDefault="00485149" w:rsidP="00485149">
      <w:pPr>
        <w:spacing w:line="360" w:lineRule="auto"/>
        <w:jc w:val="both"/>
        <w:rPr>
          <w:rFonts w:ascii="Tahoma" w:hAnsi="Tahoma" w:cs="Tahoma"/>
          <w:sz w:val="24"/>
          <w:szCs w:val="24"/>
        </w:rPr>
      </w:pPr>
      <w:r w:rsidRPr="00485149">
        <w:rPr>
          <w:rFonts w:ascii="Tahoma" w:hAnsi="Tahoma" w:cs="Tahoma"/>
          <w:sz w:val="24"/>
          <w:szCs w:val="24"/>
        </w:rPr>
        <w:t>To prevent transaction conflicts and secure financial records, AgriShare SL uses a structu</w:t>
      </w:r>
      <w:r w:rsidR="00EF68B0">
        <w:rPr>
          <w:rFonts w:ascii="Tahoma" w:hAnsi="Tahoma" w:cs="Tahoma"/>
          <w:sz w:val="24"/>
          <w:szCs w:val="24"/>
        </w:rPr>
        <w:t xml:space="preserve">red PostgreSQL database. </w:t>
      </w:r>
      <w:proofErr w:type="gramStart"/>
      <w:r w:rsidR="00EF68B0">
        <w:rPr>
          <w:rFonts w:ascii="Tahoma" w:hAnsi="Tahoma" w:cs="Tahoma"/>
          <w:sz w:val="24"/>
          <w:szCs w:val="24"/>
        </w:rPr>
        <w:t>UML Diagrams.</w:t>
      </w:r>
      <w:proofErr w:type="gramEnd"/>
    </w:p>
    <w:p w:rsidR="00EF68B0" w:rsidRDefault="00EF68B0"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14:anchorId="58AD7D24" wp14:editId="12A6B63B">
            <wp:extent cx="5943600" cy="253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062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536825"/>
                    </a:xfrm>
                    <a:prstGeom prst="rect">
                      <a:avLst/>
                    </a:prstGeom>
                  </pic:spPr>
                </pic:pic>
              </a:graphicData>
            </a:graphic>
          </wp:inline>
        </w:drawing>
      </w:r>
    </w:p>
    <w:p w:rsidR="00EF68B0" w:rsidRDefault="00EF68B0" w:rsidP="00485149">
      <w:pPr>
        <w:spacing w:line="360" w:lineRule="auto"/>
        <w:jc w:val="both"/>
        <w:rPr>
          <w:rFonts w:ascii="Tahoma" w:hAnsi="Tahoma" w:cs="Tahoma"/>
          <w:sz w:val="24"/>
          <w:szCs w:val="24"/>
        </w:rPr>
      </w:pPr>
      <w:r>
        <w:rPr>
          <w:rFonts w:ascii="Tahoma" w:hAnsi="Tahoma" w:cs="Tahoma"/>
          <w:noProof/>
          <w:sz w:val="24"/>
          <w:szCs w:val="24"/>
        </w:rPr>
        <w:lastRenderedPageBreak/>
        <w:drawing>
          <wp:inline distT="0" distB="0" distL="0" distR="0">
            <wp:extent cx="5943600" cy="4511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0557.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rsidR="00EF68B0" w:rsidRDefault="00EF68B0"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extent cx="6574847" cy="3182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0855.png"/>
                    <pic:cNvPicPr/>
                  </pic:nvPicPr>
                  <pic:blipFill>
                    <a:blip r:embed="rId10">
                      <a:extLst>
                        <a:ext uri="{28A0092B-C50C-407E-A947-70E740481C1C}">
                          <a14:useLocalDpi xmlns:a14="http://schemas.microsoft.com/office/drawing/2010/main" val="0"/>
                        </a:ext>
                      </a:extLst>
                    </a:blip>
                    <a:stretch>
                      <a:fillRect/>
                    </a:stretch>
                  </pic:blipFill>
                  <pic:spPr>
                    <a:xfrm>
                      <a:off x="0" y="0"/>
                      <a:ext cx="6572481" cy="3180967"/>
                    </a:xfrm>
                    <a:prstGeom prst="rect">
                      <a:avLst/>
                    </a:prstGeom>
                  </pic:spPr>
                </pic:pic>
              </a:graphicData>
            </a:graphic>
          </wp:inline>
        </w:drawing>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lastRenderedPageBreak/>
        <w:t>Figure 3: UML Database Entity-Relationship Diagram mapping relational tables and keys.</w:t>
      </w:r>
      <w:r w:rsidR="00EF68B0">
        <w:rPr>
          <w:rFonts w:ascii="Tahoma" w:hAnsi="Tahoma" w:cs="Tahoma"/>
          <w:sz w:val="24"/>
          <w:szCs w:val="24"/>
        </w:rPr>
        <w:t xml:space="preserve"> And UML </w:t>
      </w:r>
      <w:proofErr w:type="gramStart"/>
      <w:r w:rsidR="00EF68B0">
        <w:rPr>
          <w:rFonts w:ascii="Tahoma" w:hAnsi="Tahoma" w:cs="Tahoma"/>
          <w:sz w:val="24"/>
          <w:szCs w:val="24"/>
        </w:rPr>
        <w:t>Diagram(</w:t>
      </w:r>
      <w:proofErr w:type="gramEnd"/>
      <w:r w:rsidR="00EF68B0">
        <w:rPr>
          <w:rFonts w:ascii="Tahoma" w:hAnsi="Tahoma" w:cs="Tahoma"/>
          <w:sz w:val="24"/>
          <w:szCs w:val="24"/>
        </w:rPr>
        <w:t>Use Case, Class and Sequence)</w:t>
      </w:r>
    </w:p>
    <w:p w:rsidR="00485149" w:rsidRPr="00485149" w:rsidRDefault="00485149" w:rsidP="00485149">
      <w:pPr>
        <w:spacing w:line="360" w:lineRule="auto"/>
        <w:jc w:val="both"/>
        <w:rPr>
          <w:rFonts w:ascii="Tahoma" w:hAnsi="Tahoma" w:cs="Tahoma"/>
          <w:sz w:val="24"/>
          <w:szCs w:val="24"/>
        </w:rPr>
      </w:pPr>
    </w:p>
    <w:p w:rsidR="00EF68B0" w:rsidRDefault="00EF68B0" w:rsidP="00485149">
      <w:pPr>
        <w:spacing w:line="360" w:lineRule="auto"/>
        <w:jc w:val="both"/>
        <w:rPr>
          <w:rFonts w:ascii="Tahoma" w:hAnsi="Tahoma" w:cs="Tahoma"/>
          <w:b/>
          <w:sz w:val="24"/>
          <w:szCs w:val="24"/>
          <w:u w:val="single"/>
        </w:rPr>
      </w:pPr>
    </w:p>
    <w:p w:rsidR="00485149" w:rsidRPr="00566CC8" w:rsidRDefault="00485149" w:rsidP="00485149">
      <w:pPr>
        <w:spacing w:line="360" w:lineRule="auto"/>
        <w:jc w:val="both"/>
        <w:rPr>
          <w:rFonts w:ascii="Tahoma" w:hAnsi="Tahoma" w:cs="Tahoma"/>
          <w:b/>
          <w:sz w:val="24"/>
          <w:szCs w:val="24"/>
          <w:u w:val="single"/>
        </w:rPr>
      </w:pPr>
      <w:r w:rsidRPr="00566CC8">
        <w:rPr>
          <w:rFonts w:ascii="Tahoma" w:hAnsi="Tahoma" w:cs="Tahoma"/>
          <w:b/>
          <w:sz w:val="24"/>
          <w:szCs w:val="24"/>
          <w:u w:val="single"/>
        </w:rPr>
        <w:t>Section 5: Strategic Operations: Middlemen Integr</w:t>
      </w:r>
      <w:r w:rsidR="00566CC8" w:rsidRPr="00566CC8">
        <w:rPr>
          <w:rFonts w:ascii="Tahoma" w:hAnsi="Tahoma" w:cs="Tahoma"/>
          <w:b/>
          <w:sz w:val="24"/>
          <w:szCs w:val="24"/>
          <w:u w:val="single"/>
        </w:rPr>
        <w:t>ation &amp; NGO Zero-Spoilage Model</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AgriShare SL shifts the role of traditional middlemen to align them with the platform's goals:</w:t>
      </w:r>
    </w:p>
    <w:p w:rsidR="00485149" w:rsidRPr="00485149" w:rsidRDefault="00566CC8" w:rsidP="00485149">
      <w:pPr>
        <w:spacing w:line="360" w:lineRule="auto"/>
        <w:jc w:val="both"/>
        <w:rPr>
          <w:rFonts w:ascii="Tahoma" w:hAnsi="Tahoma" w:cs="Tahoma"/>
          <w:sz w:val="24"/>
          <w:szCs w:val="24"/>
        </w:rPr>
      </w:pPr>
      <w:r w:rsidRPr="0080447D">
        <w:rPr>
          <w:rFonts w:ascii="Tahoma" w:hAnsi="Tahoma" w:cs="Tahoma"/>
          <w:b/>
          <w:sz w:val="24"/>
          <w:szCs w:val="24"/>
          <w:u w:val="single"/>
        </w:rPr>
        <w:t>Logistics Partners:</w:t>
      </w:r>
      <w:r w:rsidR="00485149" w:rsidRPr="00485149">
        <w:rPr>
          <w:rFonts w:ascii="Tahoma" w:hAnsi="Tahoma" w:cs="Tahoma"/>
          <w:sz w:val="24"/>
          <w:szCs w:val="24"/>
        </w:rPr>
        <w:t xml:space="preserve"> Local truck operators register their vehicles to haul bulk cargo, earning guaranteed freight fees based on distance rather than buying and reselling crops at high markups.</w:t>
      </w:r>
    </w:p>
    <w:p w:rsidR="00485149" w:rsidRPr="00485149" w:rsidRDefault="00566CC8" w:rsidP="00485149">
      <w:pPr>
        <w:spacing w:line="360" w:lineRule="auto"/>
        <w:jc w:val="both"/>
        <w:rPr>
          <w:rFonts w:ascii="Tahoma" w:hAnsi="Tahoma" w:cs="Tahoma"/>
          <w:sz w:val="24"/>
          <w:szCs w:val="24"/>
        </w:rPr>
      </w:pPr>
      <w:r w:rsidRPr="0080447D">
        <w:rPr>
          <w:rFonts w:ascii="Tahoma" w:hAnsi="Tahoma" w:cs="Tahoma"/>
          <w:b/>
          <w:sz w:val="24"/>
          <w:szCs w:val="24"/>
          <w:u w:val="single"/>
        </w:rPr>
        <w:t>Hub Agents</w:t>
      </w:r>
      <w:r w:rsidR="0080447D" w:rsidRPr="0080447D">
        <w:rPr>
          <w:rFonts w:ascii="Tahoma" w:hAnsi="Tahoma" w:cs="Tahoma"/>
          <w:b/>
          <w:sz w:val="24"/>
          <w:szCs w:val="24"/>
        </w:rPr>
        <w:t>:</w:t>
      </w:r>
      <w:r w:rsidR="00485149" w:rsidRPr="00485149">
        <w:rPr>
          <w:rFonts w:ascii="Tahoma" w:hAnsi="Tahoma" w:cs="Tahoma"/>
          <w:sz w:val="24"/>
          <w:szCs w:val="24"/>
        </w:rPr>
        <w:t xml:space="preserve"> Local agents staff lor</w:t>
      </w:r>
      <w:r w:rsidR="0080447D">
        <w:rPr>
          <w:rFonts w:ascii="Tahoma" w:hAnsi="Tahoma" w:cs="Tahoma"/>
          <w:sz w:val="24"/>
          <w:szCs w:val="24"/>
        </w:rPr>
        <w:t>r</w:t>
      </w:r>
      <w:r w:rsidR="00485149" w:rsidRPr="00485149">
        <w:rPr>
          <w:rFonts w:ascii="Tahoma" w:hAnsi="Tahoma" w:cs="Tahoma"/>
          <w:sz w:val="24"/>
          <w:szCs w:val="24"/>
        </w:rPr>
        <w:t>y park aggregation booths to weigh crops, confirm quality grades, and check driver credentials.</w:t>
      </w:r>
    </w:p>
    <w:p w:rsidR="00BC2FF2" w:rsidRDefault="00BC2FF2"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485149" w:rsidRPr="0080447D" w:rsidRDefault="00485149" w:rsidP="00485149">
      <w:pPr>
        <w:spacing w:line="360" w:lineRule="auto"/>
        <w:jc w:val="both"/>
        <w:rPr>
          <w:rFonts w:ascii="Tahoma" w:hAnsi="Tahoma" w:cs="Tahoma"/>
          <w:b/>
          <w:sz w:val="24"/>
          <w:szCs w:val="24"/>
          <w:u w:val="single"/>
        </w:rPr>
      </w:pPr>
      <w:r w:rsidRPr="0080447D">
        <w:rPr>
          <w:rFonts w:ascii="Tahoma" w:hAnsi="Tahoma" w:cs="Tahoma"/>
          <w:b/>
          <w:sz w:val="24"/>
          <w:szCs w:val="24"/>
          <w:u w:val="single"/>
        </w:rPr>
        <w:t xml:space="preserve">Section 6: Project Management, Gantt </w:t>
      </w:r>
      <w:proofErr w:type="gramStart"/>
      <w:r w:rsidRPr="0080447D">
        <w:rPr>
          <w:rFonts w:ascii="Tahoma" w:hAnsi="Tahoma" w:cs="Tahoma"/>
          <w:b/>
          <w:sz w:val="24"/>
          <w:szCs w:val="24"/>
          <w:u w:val="single"/>
        </w:rPr>
        <w:t>Chart</w:t>
      </w:r>
      <w:proofErr w:type="gramEnd"/>
      <w:r w:rsidR="0080447D" w:rsidRPr="0080447D">
        <w:rPr>
          <w:rFonts w:ascii="Tahoma" w:hAnsi="Tahoma" w:cs="Tahoma"/>
          <w:b/>
          <w:sz w:val="24"/>
          <w:szCs w:val="24"/>
          <w:u w:val="single"/>
        </w:rPr>
        <w:t>, and Activity Network Diagram</w:t>
      </w:r>
    </w:p>
    <w:p w:rsid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AgriShare SL was developed us</w:t>
      </w:r>
      <w:r w:rsidR="0080447D">
        <w:rPr>
          <w:rFonts w:ascii="Tahoma" w:hAnsi="Tahoma" w:cs="Tahoma"/>
          <w:sz w:val="24"/>
          <w:szCs w:val="24"/>
        </w:rPr>
        <w:t xml:space="preserve">ing an </w:t>
      </w:r>
      <w:proofErr w:type="gramStart"/>
      <w:r w:rsidR="0080447D">
        <w:rPr>
          <w:rFonts w:ascii="Tahoma" w:hAnsi="Tahoma" w:cs="Tahoma"/>
          <w:sz w:val="24"/>
          <w:szCs w:val="24"/>
        </w:rPr>
        <w:t>Agile</w:t>
      </w:r>
      <w:proofErr w:type="gramEnd"/>
      <w:r w:rsidR="0080447D">
        <w:rPr>
          <w:rFonts w:ascii="Tahoma" w:hAnsi="Tahoma" w:cs="Tahoma"/>
          <w:sz w:val="24"/>
          <w:szCs w:val="24"/>
        </w:rPr>
        <w:t xml:space="preserve"> framework over a 12-week development lifecycle</w:t>
      </w:r>
      <w:r w:rsidRPr="00485149">
        <w:rPr>
          <w:rFonts w:ascii="Tahoma" w:hAnsi="Tahoma" w:cs="Tahoma"/>
          <w:sz w:val="24"/>
          <w:szCs w:val="24"/>
        </w:rPr>
        <w:t>. The dependency between interface design and backend API integration places the project on a critical path with zero float time.</w:t>
      </w:r>
    </w:p>
    <w:p w:rsidR="006D0E88" w:rsidRDefault="006D0E88"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14:anchorId="4C28EFAC" wp14:editId="597F81EF">
            <wp:extent cx="5941234" cy="339425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3850.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95605"/>
                    </a:xfrm>
                    <a:prstGeom prst="rect">
                      <a:avLst/>
                    </a:prstGeom>
                  </pic:spPr>
                </pic:pic>
              </a:graphicData>
            </a:graphic>
          </wp:inline>
        </w:drawing>
      </w:r>
    </w:p>
    <w:p w:rsidR="00485149" w:rsidRDefault="006D0E88" w:rsidP="00485149">
      <w:pPr>
        <w:spacing w:line="360" w:lineRule="auto"/>
        <w:jc w:val="both"/>
        <w:rPr>
          <w:rFonts w:ascii="Tahoma" w:hAnsi="Tahoma" w:cs="Tahoma"/>
          <w:sz w:val="24"/>
          <w:szCs w:val="24"/>
        </w:rPr>
      </w:pPr>
      <w:r>
        <w:rPr>
          <w:rFonts w:ascii="Tahoma" w:hAnsi="Tahoma" w:cs="Tahoma"/>
          <w:sz w:val="24"/>
          <w:szCs w:val="24"/>
        </w:rPr>
        <w:t xml:space="preserve">    </w:t>
      </w:r>
      <w:r w:rsidR="00485149" w:rsidRPr="00485149">
        <w:rPr>
          <w:rFonts w:ascii="Tahoma" w:hAnsi="Tahoma" w:cs="Tahoma"/>
          <w:sz w:val="24"/>
          <w:szCs w:val="24"/>
        </w:rPr>
        <w:t>Figure 4: 12-</w:t>
      </w:r>
      <w:r w:rsidR="00DB3CF9">
        <w:rPr>
          <w:rFonts w:ascii="Tahoma" w:hAnsi="Tahoma" w:cs="Tahoma"/>
          <w:sz w:val="24"/>
          <w:szCs w:val="24"/>
        </w:rPr>
        <w:t xml:space="preserve">Week Agile Project Gantt </w:t>
      </w:r>
      <w:proofErr w:type="gramStart"/>
      <w:r w:rsidR="00DB3CF9">
        <w:rPr>
          <w:rFonts w:ascii="Tahoma" w:hAnsi="Tahoma" w:cs="Tahoma"/>
          <w:sz w:val="24"/>
          <w:szCs w:val="24"/>
        </w:rPr>
        <w:t>Chart</w:t>
      </w:r>
      <w:proofErr w:type="gramEnd"/>
      <w:r w:rsidR="00DB3CF9">
        <w:rPr>
          <w:rFonts w:ascii="Tahoma" w:hAnsi="Tahoma" w:cs="Tahoma"/>
          <w:sz w:val="24"/>
          <w:szCs w:val="24"/>
        </w:rPr>
        <w:t>.</w:t>
      </w:r>
      <w:r>
        <w:rPr>
          <w:rFonts w:ascii="Tahoma" w:hAnsi="Tahoma" w:cs="Tahoma"/>
          <w:sz w:val="24"/>
          <w:szCs w:val="24"/>
        </w:rPr>
        <w:t xml:space="preserve"> </w:t>
      </w: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noProof/>
          <w:sz w:val="24"/>
          <w:szCs w:val="24"/>
        </w:rPr>
      </w:pPr>
    </w:p>
    <w:p w:rsidR="00485149" w:rsidRPr="00485149" w:rsidRDefault="006D0E88"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extent cx="5943600" cy="38138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4117.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813810"/>
                    </a:xfrm>
                    <a:prstGeom prst="rect">
                      <a:avLst/>
                    </a:prstGeom>
                  </pic:spPr>
                </pic:pic>
              </a:graphicData>
            </a:graphic>
          </wp:inline>
        </w:drawing>
      </w:r>
      <w:r w:rsidR="00485149" w:rsidRPr="00485149">
        <w:rPr>
          <w:rFonts w:ascii="Tahoma" w:hAnsi="Tahoma" w:cs="Tahoma"/>
          <w:sz w:val="24"/>
          <w:szCs w:val="24"/>
        </w:rPr>
        <w:t>Figure 5: Project Network Diagram showing Critical Path f</w:t>
      </w:r>
      <w:r w:rsidR="0080447D">
        <w:rPr>
          <w:rFonts w:ascii="Tahoma" w:hAnsi="Tahoma" w:cs="Tahoma"/>
          <w:sz w:val="24"/>
          <w:szCs w:val="24"/>
        </w:rPr>
        <w:t>rom Requirements to Deployment.</w:t>
      </w: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b/>
          <w:sz w:val="24"/>
          <w:szCs w:val="24"/>
          <w:u w:val="single"/>
        </w:rPr>
      </w:pPr>
    </w:p>
    <w:p w:rsidR="006D0E88" w:rsidRDefault="006D0E88" w:rsidP="00485149">
      <w:pPr>
        <w:spacing w:line="360" w:lineRule="auto"/>
        <w:jc w:val="both"/>
        <w:rPr>
          <w:rFonts w:ascii="Tahoma" w:hAnsi="Tahoma" w:cs="Tahoma"/>
          <w:b/>
          <w:sz w:val="24"/>
          <w:szCs w:val="24"/>
          <w:u w:val="single"/>
        </w:rPr>
      </w:pPr>
    </w:p>
    <w:p w:rsidR="006D0E88" w:rsidRDefault="006D0E88" w:rsidP="00485149">
      <w:pPr>
        <w:spacing w:line="360" w:lineRule="auto"/>
        <w:jc w:val="both"/>
        <w:rPr>
          <w:rFonts w:ascii="Tahoma" w:hAnsi="Tahoma" w:cs="Tahoma"/>
          <w:b/>
          <w:sz w:val="24"/>
          <w:szCs w:val="24"/>
          <w:u w:val="single"/>
        </w:rPr>
      </w:pPr>
    </w:p>
    <w:p w:rsidR="006D0E88" w:rsidRDefault="006D0E88" w:rsidP="00485149">
      <w:pPr>
        <w:spacing w:line="360" w:lineRule="auto"/>
        <w:jc w:val="both"/>
        <w:rPr>
          <w:rFonts w:ascii="Tahoma" w:hAnsi="Tahoma" w:cs="Tahoma"/>
          <w:b/>
          <w:sz w:val="24"/>
          <w:szCs w:val="24"/>
          <w:u w:val="single"/>
        </w:rPr>
      </w:pPr>
    </w:p>
    <w:p w:rsidR="006D0E88" w:rsidRDefault="006D0E88" w:rsidP="00485149">
      <w:pPr>
        <w:spacing w:line="360" w:lineRule="auto"/>
        <w:jc w:val="both"/>
        <w:rPr>
          <w:rFonts w:ascii="Tahoma" w:hAnsi="Tahoma" w:cs="Tahoma"/>
          <w:b/>
          <w:sz w:val="24"/>
          <w:szCs w:val="24"/>
          <w:u w:val="single"/>
        </w:rPr>
      </w:pPr>
    </w:p>
    <w:p w:rsidR="00485149" w:rsidRPr="0080447D" w:rsidRDefault="00485149" w:rsidP="00485149">
      <w:pPr>
        <w:spacing w:line="360" w:lineRule="auto"/>
        <w:jc w:val="both"/>
        <w:rPr>
          <w:rFonts w:ascii="Tahoma" w:hAnsi="Tahoma" w:cs="Tahoma"/>
          <w:b/>
          <w:sz w:val="24"/>
          <w:szCs w:val="24"/>
          <w:u w:val="single"/>
        </w:rPr>
      </w:pPr>
      <w:r w:rsidRPr="0080447D">
        <w:rPr>
          <w:rFonts w:ascii="Tahoma" w:hAnsi="Tahoma" w:cs="Tahoma"/>
          <w:b/>
          <w:sz w:val="24"/>
          <w:szCs w:val="24"/>
          <w:u w:val="single"/>
        </w:rPr>
        <w:t>Section 7: Code Repo</w:t>
      </w:r>
      <w:r w:rsidR="00DB3CF9">
        <w:rPr>
          <w:rFonts w:ascii="Tahoma" w:hAnsi="Tahoma" w:cs="Tahoma"/>
          <w:b/>
          <w:sz w:val="24"/>
          <w:szCs w:val="24"/>
          <w:u w:val="single"/>
        </w:rPr>
        <w:t xml:space="preserve">sitory &amp; Open Source License </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To support community development and public sector adaptation in Sierra Leone, the AgriShare SL codebase is hosted in a public GitHub repository.</w:t>
      </w:r>
    </w:p>
    <w:p w:rsidR="00485149" w:rsidRPr="00485149" w:rsidRDefault="00485149" w:rsidP="00485149">
      <w:pPr>
        <w:spacing w:line="360" w:lineRule="auto"/>
        <w:jc w:val="both"/>
        <w:rPr>
          <w:rFonts w:ascii="Tahoma" w:hAnsi="Tahoma" w:cs="Tahoma"/>
          <w:sz w:val="24"/>
          <w:szCs w:val="24"/>
        </w:rPr>
      </w:pPr>
    </w:p>
    <w:p w:rsidR="00DB3CF9" w:rsidRPr="00DB3CF9" w:rsidRDefault="0080447D" w:rsidP="00DB3CF9">
      <w:pPr>
        <w:rPr>
          <w:rFonts w:ascii="Segoe UI" w:eastAsia="Times New Roman" w:hAnsi="Segoe UI" w:cs="Segoe UI"/>
          <w:color w:val="1F2328"/>
          <w:sz w:val="21"/>
          <w:szCs w:val="21"/>
        </w:rPr>
      </w:pPr>
      <w:r>
        <w:rPr>
          <w:rFonts w:ascii="Tahoma" w:hAnsi="Tahoma" w:cs="Tahoma"/>
          <w:sz w:val="24"/>
          <w:szCs w:val="24"/>
        </w:rPr>
        <w:t>GitHub Repository URL:</w:t>
      </w:r>
      <w:r w:rsidR="00DB3CF9">
        <w:rPr>
          <w:rFonts w:ascii="Tahoma" w:hAnsi="Tahoma" w:cs="Tahoma"/>
          <w:sz w:val="24"/>
          <w:szCs w:val="24"/>
        </w:rPr>
        <w:t xml:space="preserve"> </w:t>
      </w:r>
      <w:hyperlink r:id="rId13" w:history="1">
        <w:r w:rsidR="00DB3CF9" w:rsidRPr="00DB3CF9">
          <w:rPr>
            <w:rFonts w:ascii="Segoe UI" w:eastAsia="Times New Roman" w:hAnsi="Segoe UI" w:cs="Segoe UI"/>
            <w:color w:val="0969DA"/>
            <w:sz w:val="21"/>
            <w:szCs w:val="21"/>
          </w:rPr>
          <w:t>blessedbbyedn247-tech</w:t>
        </w:r>
      </w:hyperlink>
      <w:r w:rsidR="00DB3CF9" w:rsidRPr="00DB3CF9">
        <w:rPr>
          <w:rFonts w:ascii="Segoe UI" w:eastAsia="Times New Roman" w:hAnsi="Segoe UI" w:cs="Segoe UI"/>
          <w:color w:val="1F2328"/>
          <w:sz w:val="21"/>
          <w:szCs w:val="21"/>
        </w:rPr>
        <w:t>/</w:t>
      </w:r>
      <w:hyperlink r:id="rId14" w:history="1">
        <w:r w:rsidR="00DB3CF9" w:rsidRPr="00DB3CF9">
          <w:rPr>
            <w:rFonts w:ascii="Segoe UI" w:eastAsia="Times New Roman" w:hAnsi="Segoe UI" w:cs="Segoe UI"/>
            <w:b/>
            <w:bCs/>
            <w:color w:val="0969DA"/>
            <w:sz w:val="21"/>
            <w:szCs w:val="21"/>
          </w:rPr>
          <w:t>AgriShare-SL</w:t>
        </w:r>
      </w:hyperlink>
      <w:bookmarkStart w:id="0" w:name="_GoBack"/>
      <w:bookmarkEnd w:id="0"/>
    </w:p>
    <w:p w:rsidR="00DB3CF9" w:rsidRPr="00DB3CF9" w:rsidRDefault="00DB3CF9" w:rsidP="00DB3CF9">
      <w:pPr>
        <w:spacing w:after="0" w:line="240" w:lineRule="auto"/>
        <w:ind w:left="720" w:right="120"/>
        <w:rPr>
          <w:rFonts w:ascii="Segoe UI" w:eastAsia="Times New Roman" w:hAnsi="Segoe UI" w:cs="Segoe UI"/>
          <w:color w:val="1F2328"/>
          <w:sz w:val="18"/>
          <w:szCs w:val="18"/>
        </w:rPr>
      </w:pPr>
    </w:p>
    <w:p w:rsidR="00DB3CF9" w:rsidRPr="00DB3CF9" w:rsidRDefault="00DB3CF9" w:rsidP="00DB3CF9">
      <w:pPr>
        <w:spacing w:line="360" w:lineRule="auto"/>
        <w:jc w:val="both"/>
        <w:rPr>
          <w:rFonts w:ascii="Tahoma" w:hAnsi="Tahoma" w:cs="Tahoma"/>
          <w:b/>
          <w:sz w:val="24"/>
          <w:szCs w:val="24"/>
          <w:u w:val="single"/>
        </w:rPr>
      </w:pPr>
      <w:r w:rsidRPr="00DB3CF9">
        <w:rPr>
          <w:rFonts w:ascii="Tahoma" w:hAnsi="Tahoma" w:cs="Tahoma"/>
          <w:b/>
          <w:sz w:val="24"/>
          <w:szCs w:val="24"/>
          <w:u w:val="single"/>
        </w:rPr>
        <w:t>Open-Source Licensing: MIT License</w:t>
      </w:r>
    </w:p>
    <w:p w:rsidR="00DB3CF9" w:rsidRPr="00DB3CF9" w:rsidRDefault="00DB3CF9" w:rsidP="00DB3CF9">
      <w:pPr>
        <w:spacing w:line="360" w:lineRule="auto"/>
        <w:jc w:val="both"/>
        <w:rPr>
          <w:rFonts w:ascii="Tahoma" w:hAnsi="Tahoma" w:cs="Tahoma"/>
          <w:sz w:val="24"/>
          <w:szCs w:val="24"/>
        </w:rPr>
      </w:pPr>
      <w:r w:rsidRPr="00DB3CF9">
        <w:rPr>
          <w:rFonts w:ascii="Tahoma" w:hAnsi="Tahoma" w:cs="Tahoma"/>
          <w:sz w:val="24"/>
          <w:szCs w:val="24"/>
        </w:rPr>
        <w:t>The AgriShare SL platform is released under the permissive MIT License. This license was selected to establish the platform as a Digital Public Good, allowing local developers, agricultural cooperatives, NGOs, and government agencies in Sierra Leone to freely adapt and scale the system.</w:t>
      </w:r>
    </w:p>
    <w:p w:rsidR="00DB3CF9" w:rsidRPr="00DB3CF9" w:rsidRDefault="00DB3CF9" w:rsidP="00DB3CF9">
      <w:pPr>
        <w:spacing w:line="360" w:lineRule="auto"/>
        <w:jc w:val="both"/>
        <w:rPr>
          <w:rFonts w:ascii="Tahoma" w:hAnsi="Tahoma" w:cs="Tahoma"/>
          <w:sz w:val="24"/>
          <w:szCs w:val="24"/>
        </w:rPr>
      </w:pPr>
      <w:r w:rsidRPr="00DB3CF9">
        <w:rPr>
          <w:rFonts w:ascii="Tahoma" w:hAnsi="Tahoma" w:cs="Tahoma"/>
          <w:sz w:val="24"/>
          <w:szCs w:val="24"/>
        </w:rPr>
        <w:t>* Permissive Use: Anyone has the right to copy, modify, merge, publish, distribute, and sell the software without paying licensing fees.</w:t>
      </w:r>
    </w:p>
    <w:p w:rsidR="00DB3CF9" w:rsidRPr="00DB3CF9" w:rsidRDefault="00DB3CF9" w:rsidP="00DB3CF9">
      <w:pPr>
        <w:spacing w:line="360" w:lineRule="auto"/>
        <w:jc w:val="both"/>
        <w:rPr>
          <w:rFonts w:ascii="Tahoma" w:hAnsi="Tahoma" w:cs="Tahoma"/>
          <w:sz w:val="24"/>
          <w:szCs w:val="24"/>
        </w:rPr>
      </w:pPr>
      <w:r w:rsidRPr="00DB3CF9">
        <w:rPr>
          <w:rFonts w:ascii="Tahoma" w:hAnsi="Tahoma" w:cs="Tahoma"/>
          <w:sz w:val="24"/>
          <w:szCs w:val="24"/>
        </w:rPr>
        <w:t>* Attribution: The only requirement is that the original copyright notice and this permission notice must be included in all copies or substantial portions of the software.</w:t>
      </w:r>
    </w:p>
    <w:p w:rsidR="00DB3CF9" w:rsidRPr="00485149" w:rsidRDefault="00DB3CF9" w:rsidP="00DB3CF9">
      <w:pPr>
        <w:spacing w:line="360" w:lineRule="auto"/>
        <w:jc w:val="both"/>
        <w:rPr>
          <w:rFonts w:ascii="Tahoma" w:hAnsi="Tahoma" w:cs="Tahoma"/>
          <w:sz w:val="24"/>
          <w:szCs w:val="24"/>
        </w:rPr>
      </w:pPr>
      <w:r w:rsidRPr="00DB3CF9">
        <w:rPr>
          <w:rFonts w:ascii="Tahoma" w:hAnsi="Tahoma" w:cs="Tahoma"/>
          <w:sz w:val="24"/>
          <w:szCs w:val="24"/>
        </w:rPr>
        <w:t>* No Liability: The software is provided "as is," without warranty of any kind. The original developers are protected from any legal claims or liability.</w:t>
      </w: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6D0E88" w:rsidRDefault="006D0E88" w:rsidP="0080447D">
      <w:pPr>
        <w:spacing w:line="360" w:lineRule="auto"/>
        <w:jc w:val="both"/>
        <w:rPr>
          <w:rFonts w:ascii="Tahoma" w:hAnsi="Tahoma" w:cs="Tahoma"/>
          <w:sz w:val="24"/>
          <w:szCs w:val="24"/>
        </w:rPr>
      </w:pPr>
    </w:p>
    <w:p w:rsidR="006D0E88" w:rsidRDefault="006D0E88" w:rsidP="0080447D">
      <w:pPr>
        <w:spacing w:line="360" w:lineRule="auto"/>
        <w:jc w:val="both"/>
        <w:rPr>
          <w:rFonts w:ascii="Tahoma" w:hAnsi="Tahoma" w:cs="Tahoma"/>
          <w:sz w:val="24"/>
          <w:szCs w:val="24"/>
        </w:rPr>
      </w:pP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Software Development Life Cycle (SDLC) - Agile Model</w:t>
      </w:r>
    </w:p>
    <w:p w:rsidR="0080447D" w:rsidRPr="0080447D" w:rsidRDefault="0080447D" w:rsidP="0080447D">
      <w:pPr>
        <w:spacing w:line="360" w:lineRule="auto"/>
        <w:jc w:val="both"/>
        <w:rPr>
          <w:rFonts w:ascii="Tahoma" w:hAnsi="Tahoma" w:cs="Tahoma"/>
          <w:sz w:val="24"/>
          <w:szCs w:val="24"/>
        </w:rPr>
      </w:pPr>
      <w:r>
        <w:rPr>
          <w:rFonts w:ascii="Tahoma" w:hAnsi="Tahoma" w:cs="Tahoma"/>
          <w:sz w:val="24"/>
          <w:szCs w:val="24"/>
        </w:rPr>
        <w:t>For the development of Agric</w:t>
      </w:r>
      <w:r w:rsidRPr="0080447D">
        <w:rPr>
          <w:rFonts w:ascii="Tahoma" w:hAnsi="Tahoma" w:cs="Tahoma"/>
          <w:sz w:val="24"/>
          <w:szCs w:val="24"/>
        </w:rPr>
        <w:t>Share SL, we chose the Agile Development Model. Agile allows for iterative development, meaning we can build, test, and adapt features quickly based on user feedback. This is crucial for a project in Sierra Leone where infrastructure and user digital literacy require constant adjustments.</w:t>
      </w:r>
    </w:p>
    <w:p w:rsidR="0080447D" w:rsidRPr="006D0E88" w:rsidRDefault="0080447D" w:rsidP="0080447D">
      <w:pPr>
        <w:spacing w:line="360" w:lineRule="auto"/>
        <w:jc w:val="both"/>
        <w:rPr>
          <w:rFonts w:ascii="Tahoma" w:hAnsi="Tahoma" w:cs="Tahoma"/>
          <w:b/>
          <w:sz w:val="24"/>
          <w:szCs w:val="24"/>
          <w:u w:val="single"/>
        </w:rPr>
      </w:pPr>
      <w:r w:rsidRPr="006D0E88">
        <w:rPr>
          <w:rFonts w:ascii="Tahoma" w:hAnsi="Tahoma" w:cs="Tahoma"/>
          <w:b/>
          <w:sz w:val="24"/>
          <w:szCs w:val="24"/>
          <w:u w:val="single"/>
        </w:rPr>
        <w:t xml:space="preserve"> </w:t>
      </w:r>
    </w:p>
    <w:p w:rsidR="0080447D" w:rsidRPr="006D0E88" w:rsidRDefault="0080447D" w:rsidP="0080447D">
      <w:pPr>
        <w:spacing w:line="360" w:lineRule="auto"/>
        <w:jc w:val="both"/>
        <w:rPr>
          <w:rFonts w:ascii="Tahoma" w:hAnsi="Tahoma" w:cs="Tahoma"/>
          <w:b/>
          <w:sz w:val="24"/>
          <w:szCs w:val="24"/>
          <w:u w:val="single"/>
        </w:rPr>
      </w:pPr>
      <w:r w:rsidRPr="006D0E88">
        <w:rPr>
          <w:rFonts w:ascii="Tahoma" w:hAnsi="Tahoma" w:cs="Tahoma"/>
          <w:b/>
          <w:sz w:val="24"/>
          <w:szCs w:val="24"/>
          <w:u w:val="single"/>
        </w:rPr>
        <w:t>Agile Phases for Agric</w:t>
      </w:r>
      <w:r w:rsidRPr="006D0E88">
        <w:rPr>
          <w:rFonts w:ascii="Tahoma" w:hAnsi="Tahoma" w:cs="Tahoma"/>
          <w:b/>
          <w:sz w:val="24"/>
          <w:szCs w:val="24"/>
          <w:u w:val="single"/>
        </w:rPr>
        <w:t>Share SL:</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1. Requirements Gathering: We analyzed the challenges of rural farmers and buyers in Freetown. We identified key constraints: high transportation costs, middleman exploitation, low digital literacy, and internet connectivity issues.</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2. System Design: We designed the database schema to support shared transportation (aggregation) and mapped out the three-tier system architecture. We selected Orange Money and Afrimoney for payment integrations.</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3. UI/UX Prototyping: We designed the 10-screen user flow in Figma. Based on early feedback, we added Krio voice notes to assist semi-literate farmers and a 'Virtual Truck' progress bar to show shared shipping status.</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4. Integration &amp; Testing: We modeled the escrow system logic, ensuring money is held safely until the driver's QR code is scanned upon delivery.</w:t>
      </w:r>
    </w:p>
    <w:p w:rsidR="0080447D" w:rsidRDefault="0080447D" w:rsidP="0080447D">
      <w:pPr>
        <w:spacing w:line="360" w:lineRule="auto"/>
        <w:jc w:val="both"/>
        <w:rPr>
          <w:rFonts w:ascii="Tahoma" w:hAnsi="Tahoma" w:cs="Tahoma"/>
          <w:sz w:val="24"/>
          <w:szCs w:val="24"/>
        </w:rPr>
      </w:pPr>
      <w:r w:rsidRPr="0080447D">
        <w:rPr>
          <w:rFonts w:ascii="Tahoma" w:hAnsi="Tahoma" w:cs="Tahoma"/>
          <w:sz w:val="24"/>
          <w:szCs w:val="24"/>
        </w:rPr>
        <w:lastRenderedPageBreak/>
        <w:t>5. Review &amp; Handoff: The system was packaged, the repository was initialized on GitHub, and the documentation was finalized for university submission.</w:t>
      </w: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6D0E88" w:rsidRDefault="006D0E88" w:rsidP="0080447D">
      <w:pPr>
        <w:spacing w:line="360" w:lineRule="auto"/>
        <w:jc w:val="both"/>
        <w:rPr>
          <w:rFonts w:ascii="Tahoma" w:hAnsi="Tahoma" w:cs="Tahoma"/>
          <w:sz w:val="24"/>
          <w:szCs w:val="24"/>
        </w:rPr>
      </w:pPr>
      <w:r>
        <w:rPr>
          <w:noProof/>
        </w:rPr>
        <w:drawing>
          <wp:inline distT="0" distB="0" distL="0" distR="0" wp14:anchorId="6BDD80E6" wp14:editId="3D2B79DD">
            <wp:extent cx="4148137" cy="3378200"/>
            <wp:effectExtent l="0" t="19050" r="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6D0E88" w:rsidRPr="006D0E88" w:rsidRDefault="006D0E88" w:rsidP="0081430A">
      <w:pPr>
        <w:spacing w:line="360" w:lineRule="auto"/>
        <w:jc w:val="both"/>
        <w:rPr>
          <w:rFonts w:ascii="Tahoma" w:hAnsi="Tahoma" w:cs="Tahoma"/>
          <w:sz w:val="24"/>
          <w:szCs w:val="24"/>
          <w:u w:val="single"/>
        </w:rPr>
      </w:pPr>
      <w:r w:rsidRPr="006D0E88">
        <w:rPr>
          <w:rFonts w:ascii="Tahoma" w:hAnsi="Tahoma" w:cs="Tahoma"/>
          <w:sz w:val="24"/>
          <w:szCs w:val="24"/>
          <w:u w:val="single"/>
        </w:rPr>
        <w:t>Agile Diagram</w:t>
      </w: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Pr="0081430A" w:rsidRDefault="0081430A" w:rsidP="0081430A">
      <w:pPr>
        <w:spacing w:line="360" w:lineRule="auto"/>
        <w:jc w:val="both"/>
        <w:rPr>
          <w:rFonts w:ascii="Tahoma" w:hAnsi="Tahoma" w:cs="Tahoma"/>
          <w:b/>
          <w:sz w:val="24"/>
          <w:szCs w:val="24"/>
          <w:u w:val="single"/>
        </w:rPr>
      </w:pPr>
      <w:r w:rsidRPr="0081430A">
        <w:rPr>
          <w:rFonts w:ascii="Tahoma" w:hAnsi="Tahoma" w:cs="Tahoma"/>
          <w:b/>
          <w:sz w:val="24"/>
          <w:szCs w:val="24"/>
          <w:u w:val="single"/>
        </w:rPr>
        <w:t>SDG Relevance (Sustainable Development Goals)</w:t>
      </w:r>
    </w:p>
    <w:p w:rsidR="0081430A" w:rsidRPr="0081430A" w:rsidRDefault="0081430A" w:rsidP="0081430A">
      <w:pPr>
        <w:spacing w:line="360" w:lineRule="auto"/>
        <w:jc w:val="both"/>
        <w:rPr>
          <w:rFonts w:ascii="Tahoma" w:hAnsi="Tahoma" w:cs="Tahoma"/>
          <w:sz w:val="24"/>
          <w:szCs w:val="24"/>
        </w:rPr>
      </w:pPr>
      <w:r w:rsidRPr="0081430A">
        <w:rPr>
          <w:rFonts w:ascii="Tahoma" w:hAnsi="Tahoma" w:cs="Tahoma"/>
          <w:sz w:val="24"/>
          <w:szCs w:val="24"/>
        </w:rPr>
        <w:t xml:space="preserve"> </w:t>
      </w:r>
    </w:p>
    <w:p w:rsidR="0081430A" w:rsidRPr="0081430A" w:rsidRDefault="0081430A" w:rsidP="0081430A">
      <w:pPr>
        <w:spacing w:line="360" w:lineRule="auto"/>
        <w:jc w:val="both"/>
        <w:rPr>
          <w:rFonts w:ascii="Tahoma" w:hAnsi="Tahoma" w:cs="Tahoma"/>
          <w:sz w:val="24"/>
          <w:szCs w:val="24"/>
        </w:rPr>
      </w:pPr>
      <w:r>
        <w:rPr>
          <w:rFonts w:ascii="Tahoma" w:hAnsi="Tahoma" w:cs="Tahoma"/>
          <w:sz w:val="24"/>
          <w:szCs w:val="24"/>
        </w:rPr>
        <w:t>Agric</w:t>
      </w:r>
      <w:r w:rsidRPr="0081430A">
        <w:rPr>
          <w:rFonts w:ascii="Tahoma" w:hAnsi="Tahoma" w:cs="Tahoma"/>
          <w:sz w:val="24"/>
          <w:szCs w:val="24"/>
        </w:rPr>
        <w:t>Share SL is directly aligned with three United Nations Sustainable Development Goals:</w:t>
      </w:r>
    </w:p>
    <w:p w:rsidR="0081430A" w:rsidRPr="0081430A" w:rsidRDefault="0081430A" w:rsidP="0081430A">
      <w:pPr>
        <w:spacing w:line="360" w:lineRule="auto"/>
        <w:jc w:val="both"/>
        <w:rPr>
          <w:rFonts w:ascii="Tahoma" w:hAnsi="Tahoma" w:cs="Tahoma"/>
          <w:sz w:val="24"/>
          <w:szCs w:val="24"/>
        </w:rPr>
      </w:pPr>
      <w:r w:rsidRPr="0081430A">
        <w:rPr>
          <w:rFonts w:ascii="Tahoma" w:hAnsi="Tahoma" w:cs="Tahoma"/>
          <w:b/>
          <w:sz w:val="24"/>
          <w:szCs w:val="24"/>
          <w:u w:val="single"/>
        </w:rPr>
        <w:t>1. SDG 2: Zero Hunger (Target 2.1 &amp; 2.3):</w:t>
      </w:r>
      <w:r w:rsidRPr="0081430A">
        <w:rPr>
          <w:rFonts w:ascii="Tahoma" w:hAnsi="Tahoma" w:cs="Tahoma"/>
          <w:sz w:val="24"/>
          <w:szCs w:val="24"/>
        </w:rPr>
        <w:t xml:space="preserve"> By building a 'Virtual Truck' aggregation engine, we prevent agricultural waste. Farmers can transport fresh crops to urban centers before they spoil. Additionally, the 'Donated Surplus' checkout allows NGOs to claim free food near spoilage, helping to feed vulnerable communities.</w:t>
      </w:r>
    </w:p>
    <w:p w:rsidR="0081430A" w:rsidRPr="0081430A" w:rsidRDefault="0081430A" w:rsidP="0081430A">
      <w:pPr>
        <w:spacing w:line="360" w:lineRule="auto"/>
        <w:jc w:val="both"/>
        <w:rPr>
          <w:rFonts w:ascii="Tahoma" w:hAnsi="Tahoma" w:cs="Tahoma"/>
          <w:sz w:val="24"/>
          <w:szCs w:val="24"/>
        </w:rPr>
      </w:pPr>
      <w:r w:rsidRPr="0081430A">
        <w:rPr>
          <w:rFonts w:ascii="Tahoma" w:hAnsi="Tahoma" w:cs="Tahoma"/>
          <w:b/>
          <w:sz w:val="24"/>
          <w:szCs w:val="24"/>
          <w:u w:val="single"/>
        </w:rPr>
        <w:t>2. SDG 8: Decent Work &amp; Economic Growth (Target 8.5):</w:t>
      </w:r>
      <w:r w:rsidRPr="0081430A">
        <w:rPr>
          <w:rFonts w:ascii="Tahoma" w:hAnsi="Tahoma" w:cs="Tahoma"/>
          <w:sz w:val="24"/>
          <w:szCs w:val="24"/>
        </w:rPr>
        <w:t xml:space="preserve"> The app provides a sustainable source of income fo</w:t>
      </w:r>
      <w:r>
        <w:rPr>
          <w:rFonts w:ascii="Tahoma" w:hAnsi="Tahoma" w:cs="Tahoma"/>
          <w:sz w:val="24"/>
          <w:szCs w:val="24"/>
        </w:rPr>
        <w:t>r local youth who act as 'Agric</w:t>
      </w:r>
      <w:r w:rsidRPr="0081430A">
        <w:rPr>
          <w:rFonts w:ascii="Tahoma" w:hAnsi="Tahoma" w:cs="Tahoma"/>
          <w:sz w:val="24"/>
          <w:szCs w:val="24"/>
        </w:rPr>
        <w:t>Share Agents' assisting farmers. It also provides reliable courier jobs for Okada and Keke riders through the last-mile dispatch system.</w:t>
      </w:r>
    </w:p>
    <w:p w:rsidR="0080447D" w:rsidRDefault="0081430A" w:rsidP="0081430A">
      <w:pPr>
        <w:spacing w:line="360" w:lineRule="auto"/>
        <w:jc w:val="both"/>
        <w:rPr>
          <w:rFonts w:ascii="Tahoma" w:hAnsi="Tahoma" w:cs="Tahoma"/>
          <w:sz w:val="24"/>
          <w:szCs w:val="24"/>
        </w:rPr>
      </w:pPr>
      <w:r w:rsidRPr="0081430A">
        <w:rPr>
          <w:rFonts w:ascii="Tahoma" w:hAnsi="Tahoma" w:cs="Tahoma"/>
          <w:b/>
          <w:sz w:val="24"/>
          <w:szCs w:val="24"/>
          <w:u w:val="single"/>
        </w:rPr>
        <w:t>3. SDG 12: Responsible Consumption and Production (Target 12.3):</w:t>
      </w:r>
      <w:r w:rsidRPr="0081430A">
        <w:rPr>
          <w:rFonts w:ascii="Tahoma" w:hAnsi="Tahoma" w:cs="Tahoma"/>
          <w:sz w:val="24"/>
          <w:szCs w:val="24"/>
        </w:rPr>
        <w:t xml:space="preserve"> The platform bypasses exploitative middle-men who artificially inflate market prices, connecting consumers directly to producers. This builds a highly transparent, efficient, and ethical agricultural supply chain in Sierra Leone.</w:t>
      </w: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6D0E88" w:rsidRDefault="006D0E88" w:rsidP="0080447D">
      <w:pPr>
        <w:spacing w:line="360" w:lineRule="auto"/>
        <w:jc w:val="both"/>
        <w:rPr>
          <w:rFonts w:ascii="Tahoma" w:hAnsi="Tahoma" w:cs="Tahoma"/>
          <w:sz w:val="24"/>
          <w:szCs w:val="24"/>
        </w:rPr>
      </w:pPr>
    </w:p>
    <w:p w:rsidR="0080447D" w:rsidRPr="0081430A" w:rsidRDefault="0080447D" w:rsidP="0080447D">
      <w:pPr>
        <w:spacing w:line="360" w:lineRule="auto"/>
        <w:jc w:val="both"/>
        <w:rPr>
          <w:rFonts w:ascii="Tahoma" w:hAnsi="Tahoma" w:cs="Tahoma"/>
          <w:b/>
          <w:sz w:val="24"/>
          <w:szCs w:val="24"/>
          <w:u w:val="single"/>
        </w:rPr>
      </w:pPr>
      <w:r w:rsidRPr="0081430A">
        <w:rPr>
          <w:rFonts w:ascii="Tahoma" w:hAnsi="Tahoma" w:cs="Tahoma"/>
          <w:b/>
          <w:sz w:val="24"/>
          <w:szCs w:val="24"/>
          <w:u w:val="single"/>
        </w:rPr>
        <w:t>Component Interaction Flow:</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1. The Buyer confirms an order on the Frontend, choosing mobile money checkout.</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2. The Backend receives the request and contacts the Mobile Money API to place the funds into Escrow.</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3. The Backend records the order in the Database and checks if the Aggregation Engine threshold (the virtual truck) is met.</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4. Once the truck is full, the Backend triggers the SMS Gateway API to text the buyer their pickup code and routes the job to the Driver's App.</w:t>
      </w:r>
    </w:p>
    <w:p w:rsidR="006D0E88" w:rsidRDefault="0080447D" w:rsidP="00485149">
      <w:pPr>
        <w:spacing w:line="360" w:lineRule="auto"/>
        <w:jc w:val="both"/>
        <w:rPr>
          <w:rFonts w:ascii="Tahoma" w:hAnsi="Tahoma" w:cs="Tahoma"/>
          <w:sz w:val="24"/>
          <w:szCs w:val="24"/>
        </w:rPr>
      </w:pPr>
      <w:r w:rsidRPr="0080447D">
        <w:rPr>
          <w:rFonts w:ascii="Tahoma" w:hAnsi="Tahoma" w:cs="Tahoma"/>
          <w:sz w:val="24"/>
          <w:szCs w:val="24"/>
        </w:rPr>
        <w:t xml:space="preserve">5. Upon delivery, the driver scans the buyer's QR Code, notifying the Backend to trigger the Mobile Money API to release the funds from </w:t>
      </w:r>
      <w:r w:rsidR="006D0E88">
        <w:rPr>
          <w:rFonts w:ascii="Tahoma" w:hAnsi="Tahoma" w:cs="Tahoma"/>
          <w:sz w:val="24"/>
          <w:szCs w:val="24"/>
        </w:rPr>
        <w:t>escrow to the farmer and drive</w:t>
      </w: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485149" w:rsidRPr="006D0E88" w:rsidRDefault="0080447D" w:rsidP="00485149">
      <w:pPr>
        <w:spacing w:line="360" w:lineRule="auto"/>
        <w:jc w:val="both"/>
        <w:rPr>
          <w:rFonts w:ascii="Tahoma" w:hAnsi="Tahoma" w:cs="Tahoma"/>
          <w:sz w:val="24"/>
          <w:szCs w:val="24"/>
        </w:rPr>
      </w:pPr>
      <w:r w:rsidRPr="0080447D">
        <w:rPr>
          <w:rFonts w:ascii="Tahoma" w:hAnsi="Tahoma" w:cs="Tahoma"/>
          <w:b/>
          <w:sz w:val="24"/>
          <w:szCs w:val="24"/>
          <w:u w:val="single"/>
        </w:rPr>
        <w:t>Section 8: Conclusion</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AgriShare SL addresses key structural inefficiencies in Sierra Leone's agricultural supply </w:t>
      </w:r>
      <w:proofErr w:type="gramStart"/>
      <w:r w:rsidRPr="00485149">
        <w:rPr>
          <w:rFonts w:ascii="Tahoma" w:hAnsi="Tahoma" w:cs="Tahoma"/>
          <w:sz w:val="24"/>
          <w:szCs w:val="24"/>
        </w:rPr>
        <w:t>chain</w:t>
      </w:r>
      <w:r w:rsidR="0080447D">
        <w:rPr>
          <w:rFonts w:ascii="Tahoma" w:hAnsi="Tahoma" w:cs="Tahoma"/>
          <w:sz w:val="24"/>
          <w:szCs w:val="24"/>
        </w:rPr>
        <w:t>s</w:t>
      </w:r>
      <w:proofErr w:type="gramEnd"/>
      <w:r w:rsidRPr="00485149">
        <w:rPr>
          <w:rFonts w:ascii="Tahoma" w:hAnsi="Tahoma" w:cs="Tahoma"/>
          <w:sz w:val="24"/>
          <w:szCs w:val="24"/>
        </w:rPr>
        <w:t>. By implementing secure mobile money escrows, cooperative transport options, regional hubs, and Krio voice guidance, the platform creates a transparent marketplace that protects farmer earnings, coordinates local logistics, and reduces post-harvest waste.</w:t>
      </w:r>
    </w:p>
    <w:sectPr w:rsidR="00485149" w:rsidRPr="00485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C1AB6"/>
    <w:multiLevelType w:val="multilevel"/>
    <w:tmpl w:val="E32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4B34E7"/>
    <w:multiLevelType w:val="hybridMultilevel"/>
    <w:tmpl w:val="85EC1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68185D"/>
    <w:multiLevelType w:val="multilevel"/>
    <w:tmpl w:val="9F5A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149"/>
    <w:rsid w:val="0003536B"/>
    <w:rsid w:val="00485149"/>
    <w:rsid w:val="00566CC8"/>
    <w:rsid w:val="006D0E88"/>
    <w:rsid w:val="0080447D"/>
    <w:rsid w:val="0081430A"/>
    <w:rsid w:val="00985F6E"/>
    <w:rsid w:val="009A104E"/>
    <w:rsid w:val="00B509E6"/>
    <w:rsid w:val="00BC2FF2"/>
    <w:rsid w:val="00DB3CF9"/>
    <w:rsid w:val="00EF6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36B"/>
    <w:pPr>
      <w:ind w:left="720"/>
      <w:contextualSpacing/>
    </w:pPr>
  </w:style>
  <w:style w:type="paragraph" w:styleId="BalloonText">
    <w:name w:val="Balloon Text"/>
    <w:basedOn w:val="Normal"/>
    <w:link w:val="BalloonTextChar"/>
    <w:uiPriority w:val="99"/>
    <w:semiHidden/>
    <w:unhideWhenUsed/>
    <w:rsid w:val="00B509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9E6"/>
    <w:rPr>
      <w:rFonts w:ascii="Tahoma" w:hAnsi="Tahoma" w:cs="Tahoma"/>
      <w:sz w:val="16"/>
      <w:szCs w:val="16"/>
    </w:rPr>
  </w:style>
  <w:style w:type="character" w:customStyle="1" w:styleId="author">
    <w:name w:val="author"/>
    <w:basedOn w:val="DefaultParagraphFont"/>
    <w:rsid w:val="00DB3CF9"/>
  </w:style>
  <w:style w:type="character" w:styleId="Hyperlink">
    <w:name w:val="Hyperlink"/>
    <w:basedOn w:val="DefaultParagraphFont"/>
    <w:uiPriority w:val="99"/>
    <w:semiHidden/>
    <w:unhideWhenUsed/>
    <w:rsid w:val="00DB3CF9"/>
    <w:rPr>
      <w:color w:val="0000FF"/>
      <w:u w:val="single"/>
    </w:rPr>
  </w:style>
  <w:style w:type="character" w:customStyle="1" w:styleId="mx-1">
    <w:name w:val="mx-1"/>
    <w:basedOn w:val="DefaultParagraphFont"/>
    <w:rsid w:val="00DB3CF9"/>
  </w:style>
  <w:style w:type="character" w:styleId="Strong">
    <w:name w:val="Strong"/>
    <w:basedOn w:val="DefaultParagraphFont"/>
    <w:uiPriority w:val="22"/>
    <w:qFormat/>
    <w:rsid w:val="00DB3CF9"/>
    <w:rPr>
      <w:b/>
      <w:bCs/>
    </w:rPr>
  </w:style>
  <w:style w:type="character" w:customStyle="1" w:styleId="label">
    <w:name w:val="label"/>
    <w:basedOn w:val="DefaultParagraphFont"/>
    <w:rsid w:val="00DB3C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36B"/>
    <w:pPr>
      <w:ind w:left="720"/>
      <w:contextualSpacing/>
    </w:pPr>
  </w:style>
  <w:style w:type="paragraph" w:styleId="BalloonText">
    <w:name w:val="Balloon Text"/>
    <w:basedOn w:val="Normal"/>
    <w:link w:val="BalloonTextChar"/>
    <w:uiPriority w:val="99"/>
    <w:semiHidden/>
    <w:unhideWhenUsed/>
    <w:rsid w:val="00B509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9E6"/>
    <w:rPr>
      <w:rFonts w:ascii="Tahoma" w:hAnsi="Tahoma" w:cs="Tahoma"/>
      <w:sz w:val="16"/>
      <w:szCs w:val="16"/>
    </w:rPr>
  </w:style>
  <w:style w:type="character" w:customStyle="1" w:styleId="author">
    <w:name w:val="author"/>
    <w:basedOn w:val="DefaultParagraphFont"/>
    <w:rsid w:val="00DB3CF9"/>
  </w:style>
  <w:style w:type="character" w:styleId="Hyperlink">
    <w:name w:val="Hyperlink"/>
    <w:basedOn w:val="DefaultParagraphFont"/>
    <w:uiPriority w:val="99"/>
    <w:semiHidden/>
    <w:unhideWhenUsed/>
    <w:rsid w:val="00DB3CF9"/>
    <w:rPr>
      <w:color w:val="0000FF"/>
      <w:u w:val="single"/>
    </w:rPr>
  </w:style>
  <w:style w:type="character" w:customStyle="1" w:styleId="mx-1">
    <w:name w:val="mx-1"/>
    <w:basedOn w:val="DefaultParagraphFont"/>
    <w:rsid w:val="00DB3CF9"/>
  </w:style>
  <w:style w:type="character" w:styleId="Strong">
    <w:name w:val="Strong"/>
    <w:basedOn w:val="DefaultParagraphFont"/>
    <w:uiPriority w:val="22"/>
    <w:qFormat/>
    <w:rsid w:val="00DB3CF9"/>
    <w:rPr>
      <w:b/>
      <w:bCs/>
    </w:rPr>
  </w:style>
  <w:style w:type="character" w:customStyle="1" w:styleId="label">
    <w:name w:val="label"/>
    <w:basedOn w:val="DefaultParagraphFont"/>
    <w:rsid w:val="00DB3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4382504">
      <w:bodyDiv w:val="1"/>
      <w:marLeft w:val="0"/>
      <w:marRight w:val="0"/>
      <w:marTop w:val="0"/>
      <w:marBottom w:val="0"/>
      <w:divBdr>
        <w:top w:val="none" w:sz="0" w:space="0" w:color="auto"/>
        <w:left w:val="none" w:sz="0" w:space="0" w:color="auto"/>
        <w:bottom w:val="none" w:sz="0" w:space="0" w:color="auto"/>
        <w:right w:val="none" w:sz="0" w:space="0" w:color="auto"/>
      </w:divBdr>
      <w:divsChild>
        <w:div w:id="858197541">
          <w:marLeft w:val="0"/>
          <w:marRight w:val="0"/>
          <w:marTop w:val="0"/>
          <w:marBottom w:val="0"/>
          <w:divBdr>
            <w:top w:val="none" w:sz="0" w:space="0" w:color="auto"/>
            <w:left w:val="none" w:sz="0" w:space="0" w:color="auto"/>
            <w:bottom w:val="none" w:sz="0" w:space="0" w:color="auto"/>
            <w:right w:val="none" w:sz="0" w:space="0" w:color="auto"/>
          </w:divBdr>
          <w:divsChild>
            <w:div w:id="713627203">
              <w:marLeft w:val="0"/>
              <w:marRight w:val="0"/>
              <w:marTop w:val="0"/>
              <w:marBottom w:val="0"/>
              <w:divBdr>
                <w:top w:val="none" w:sz="0" w:space="0" w:color="auto"/>
                <w:left w:val="none" w:sz="0" w:space="0" w:color="auto"/>
                <w:bottom w:val="none" w:sz="0" w:space="0" w:color="auto"/>
                <w:right w:val="none" w:sz="0" w:space="0" w:color="auto"/>
              </w:divBdr>
              <w:divsChild>
                <w:div w:id="451245415">
                  <w:marLeft w:val="0"/>
                  <w:marRight w:val="0"/>
                  <w:marTop w:val="0"/>
                  <w:marBottom w:val="0"/>
                  <w:divBdr>
                    <w:top w:val="none" w:sz="0" w:space="0" w:color="auto"/>
                    <w:left w:val="none" w:sz="0" w:space="0" w:color="auto"/>
                    <w:bottom w:val="none" w:sz="0" w:space="0" w:color="auto"/>
                    <w:right w:val="none" w:sz="0" w:space="0" w:color="auto"/>
                  </w:divBdr>
                </w:div>
              </w:divsChild>
            </w:div>
            <w:div w:id="16820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blessedbbyedn247-tech" TargetMode="External"/><Relationship Id="rId18" Type="http://schemas.openxmlformats.org/officeDocument/2006/relationships/diagramColors" Target="diagrams/colors1.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diagramData" Target="diagrams/data1.xml"/><Relationship Id="rId10" Type="http://schemas.openxmlformats.org/officeDocument/2006/relationships/image" Target="media/image5.png"/><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blessedbbyedn247-tech/AgriShare-SL" TargetMode="Externa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DC07CE-2707-44F1-B643-FFADD9DBB6E1}" type="doc">
      <dgm:prSet loTypeId="urn:microsoft.com/office/officeart/2005/8/layout/cycle5" loCatId="cycle" qsTypeId="urn:microsoft.com/office/officeart/2005/8/quickstyle/simple1" qsCatId="simple" csTypeId="urn:microsoft.com/office/officeart/2005/8/colors/colorful3" csCatId="colorful" phldr="1"/>
      <dgm:spPr/>
      <dgm:t>
        <a:bodyPr/>
        <a:lstStyle/>
        <a:p>
          <a:endParaRPr lang="en-US"/>
        </a:p>
      </dgm:t>
    </dgm:pt>
    <dgm:pt modelId="{01077DD7-39EA-43DF-BD75-AD044E4D5917}">
      <dgm:prSet phldrT="[Text]"/>
      <dgm:spPr>
        <a:xfrm>
          <a:off x="1519093" y="1027"/>
          <a:ext cx="1109950" cy="721467"/>
        </a:xfrm>
        <a:solidFill>
          <a:srgbClr val="E66C7D">
            <a:hueOff val="0"/>
            <a:satOff val="0"/>
            <a:lumOff val="0"/>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1. Requirements &amp; Planning</a:t>
          </a:r>
          <a:endParaRPr lang="en-US" dirty="0">
            <a:solidFill>
              <a:sysClr val="window" lastClr="FFFFFF"/>
            </a:solidFill>
            <a:latin typeface="Corbel"/>
            <a:ea typeface="+mn-ea"/>
            <a:cs typeface="+mn-cs"/>
          </a:endParaRPr>
        </a:p>
      </dgm:t>
    </dgm:pt>
    <dgm:pt modelId="{2655EF79-61E3-4EAC-8CB0-769837AA0511}" type="parTrans" cxnId="{A84ADDEE-0125-4A4B-A361-EE43283E5861}">
      <dgm:prSet/>
      <dgm:spPr/>
      <dgm:t>
        <a:bodyPr/>
        <a:lstStyle/>
        <a:p>
          <a:endParaRPr lang="en-US"/>
        </a:p>
      </dgm:t>
    </dgm:pt>
    <dgm:pt modelId="{811CD215-A045-4208-B26E-78B95B5B1894}" type="sibTrans" cxnId="{A84ADDEE-0125-4A4B-A361-EE43283E5861}">
      <dgm:prSet/>
      <dgm:spPr>
        <a:xfrm>
          <a:off x="632960" y="361761"/>
          <a:ext cx="2882216" cy="2882216"/>
        </a:xfrm>
        <a:noFill/>
        <a:ln w="6350" cap="rnd" cmpd="sng" algn="ctr">
          <a:solidFill>
            <a:srgbClr val="E66C7D">
              <a:hueOff val="0"/>
              <a:satOff val="0"/>
              <a:lumOff val="0"/>
              <a:alphaOff val="0"/>
            </a:srgbClr>
          </a:solidFill>
          <a:prstDash val="solid"/>
          <a:tailEnd type="arrow"/>
        </a:ln>
        <a:effectLst/>
      </dgm:spPr>
      <dgm:t>
        <a:bodyPr/>
        <a:lstStyle/>
        <a:p>
          <a:endParaRPr lang="en-US"/>
        </a:p>
      </dgm:t>
    </dgm:pt>
    <dgm:pt modelId="{A363C7CB-D641-4FC4-9B4B-54DACCC1ECA9}">
      <dgm:prSet phldrT="[Text]"/>
      <dgm:spPr>
        <a:xfrm>
          <a:off x="2889668" y="996809"/>
          <a:ext cx="1109950" cy="721467"/>
        </a:xfrm>
        <a:solidFill>
          <a:srgbClr val="E66C7D">
            <a:hueOff val="-3450900"/>
            <a:satOff val="-9096"/>
            <a:lumOff val="-2353"/>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2. Design  (Figma)</a:t>
          </a:r>
          <a:endParaRPr lang="en-US" dirty="0">
            <a:solidFill>
              <a:sysClr val="window" lastClr="FFFFFF"/>
            </a:solidFill>
            <a:latin typeface="Corbel"/>
            <a:ea typeface="+mn-ea"/>
            <a:cs typeface="+mn-cs"/>
          </a:endParaRPr>
        </a:p>
      </dgm:t>
    </dgm:pt>
    <dgm:pt modelId="{384CDF69-B36D-4F8D-BD96-96E26FDA5A78}" type="parTrans" cxnId="{46F0746A-CE20-4C0A-B3D4-2D35A0DC2FEA}">
      <dgm:prSet/>
      <dgm:spPr/>
      <dgm:t>
        <a:bodyPr/>
        <a:lstStyle/>
        <a:p>
          <a:endParaRPr lang="en-US"/>
        </a:p>
      </dgm:t>
    </dgm:pt>
    <dgm:pt modelId="{32074876-E230-412A-911E-B87DEB183B6F}" type="sibTrans" cxnId="{46F0746A-CE20-4C0A-B3D4-2D35A0DC2FEA}">
      <dgm:prSet/>
      <dgm:spPr>
        <a:xfrm>
          <a:off x="632960" y="361761"/>
          <a:ext cx="2882216" cy="2882216"/>
        </a:xfrm>
        <a:noFill/>
        <a:ln w="6350" cap="rnd" cmpd="sng" algn="ctr">
          <a:solidFill>
            <a:srgbClr val="E66C7D">
              <a:hueOff val="-3450900"/>
              <a:satOff val="-9096"/>
              <a:lumOff val="-2353"/>
              <a:alphaOff val="0"/>
            </a:srgbClr>
          </a:solidFill>
          <a:prstDash val="solid"/>
          <a:tailEnd type="arrow"/>
        </a:ln>
        <a:effectLst/>
      </dgm:spPr>
      <dgm:t>
        <a:bodyPr/>
        <a:lstStyle/>
        <a:p>
          <a:endParaRPr lang="en-US"/>
        </a:p>
      </dgm:t>
    </dgm:pt>
    <dgm:pt modelId="{C44F63CF-A985-46DF-82C8-240669A2B68D}">
      <dgm:prSet phldrT="[Text]"/>
      <dgm:spPr>
        <a:xfrm>
          <a:off x="2366155" y="2608017"/>
          <a:ext cx="1109950" cy="721467"/>
        </a:xfrm>
        <a:solidFill>
          <a:srgbClr val="E66C7D">
            <a:hueOff val="-6901799"/>
            <a:satOff val="-18192"/>
            <a:lumOff val="-4706"/>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3. Iterative Development</a:t>
          </a:r>
          <a:endParaRPr lang="en-US" dirty="0">
            <a:solidFill>
              <a:sysClr val="window" lastClr="FFFFFF"/>
            </a:solidFill>
            <a:latin typeface="Corbel"/>
            <a:ea typeface="+mn-ea"/>
            <a:cs typeface="+mn-cs"/>
          </a:endParaRPr>
        </a:p>
      </dgm:t>
    </dgm:pt>
    <dgm:pt modelId="{98ABAC06-0727-4400-A0E2-0AB675592AAB}" type="parTrans" cxnId="{C646AD65-42FC-41D6-83FB-BF4E35DAC61F}">
      <dgm:prSet/>
      <dgm:spPr/>
      <dgm:t>
        <a:bodyPr/>
        <a:lstStyle/>
        <a:p>
          <a:endParaRPr lang="en-US"/>
        </a:p>
      </dgm:t>
    </dgm:pt>
    <dgm:pt modelId="{7029C31B-2A5C-4C9A-911A-93B1FA5D462E}" type="sibTrans" cxnId="{C646AD65-42FC-41D6-83FB-BF4E35DAC61F}">
      <dgm:prSet/>
      <dgm:spPr>
        <a:xfrm>
          <a:off x="632960" y="361761"/>
          <a:ext cx="2882216" cy="2882216"/>
        </a:xfrm>
        <a:noFill/>
        <a:ln w="6350" cap="rnd" cmpd="sng" algn="ctr">
          <a:solidFill>
            <a:srgbClr val="E66C7D">
              <a:hueOff val="-6901799"/>
              <a:satOff val="-18192"/>
              <a:lumOff val="-4706"/>
              <a:alphaOff val="0"/>
            </a:srgbClr>
          </a:solidFill>
          <a:prstDash val="solid"/>
          <a:tailEnd type="arrow"/>
        </a:ln>
        <a:effectLst/>
      </dgm:spPr>
      <dgm:t>
        <a:bodyPr/>
        <a:lstStyle/>
        <a:p>
          <a:endParaRPr lang="en-US"/>
        </a:p>
      </dgm:t>
    </dgm:pt>
    <dgm:pt modelId="{9F493985-C2C4-4FD3-82CA-8DEFB02171E2}">
      <dgm:prSet phldrT="[Text]"/>
      <dgm:spPr>
        <a:xfrm>
          <a:off x="672030" y="2608017"/>
          <a:ext cx="1109950" cy="721467"/>
        </a:xfrm>
        <a:solidFill>
          <a:srgbClr val="E66C7D">
            <a:hueOff val="-10352699"/>
            <a:satOff val="-27289"/>
            <a:lumOff val="-7059"/>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4. Testing &amp; Feedback</a:t>
          </a:r>
          <a:endParaRPr lang="en-US" dirty="0">
            <a:solidFill>
              <a:sysClr val="window" lastClr="FFFFFF"/>
            </a:solidFill>
            <a:latin typeface="Corbel"/>
            <a:ea typeface="+mn-ea"/>
            <a:cs typeface="+mn-cs"/>
          </a:endParaRPr>
        </a:p>
      </dgm:t>
    </dgm:pt>
    <dgm:pt modelId="{D0D66F88-A388-44C2-A8C7-704674012866}" type="parTrans" cxnId="{1B457948-3C5A-46D3-8A79-CA0B6DD148E4}">
      <dgm:prSet/>
      <dgm:spPr/>
      <dgm:t>
        <a:bodyPr/>
        <a:lstStyle/>
        <a:p>
          <a:endParaRPr lang="en-US"/>
        </a:p>
      </dgm:t>
    </dgm:pt>
    <dgm:pt modelId="{A106156C-1267-4742-BBB4-DF428EDE1DCA}" type="sibTrans" cxnId="{1B457948-3C5A-46D3-8A79-CA0B6DD148E4}">
      <dgm:prSet/>
      <dgm:spPr>
        <a:xfrm>
          <a:off x="632960" y="361761"/>
          <a:ext cx="2882216" cy="2882216"/>
        </a:xfrm>
        <a:noFill/>
        <a:ln w="6350" cap="rnd" cmpd="sng" algn="ctr">
          <a:solidFill>
            <a:srgbClr val="E66C7D">
              <a:hueOff val="-10352699"/>
              <a:satOff val="-27289"/>
              <a:lumOff val="-7059"/>
              <a:alphaOff val="0"/>
            </a:srgbClr>
          </a:solidFill>
          <a:prstDash val="solid"/>
          <a:tailEnd type="arrow"/>
        </a:ln>
        <a:effectLst/>
      </dgm:spPr>
      <dgm:t>
        <a:bodyPr/>
        <a:lstStyle/>
        <a:p>
          <a:endParaRPr lang="en-US"/>
        </a:p>
      </dgm:t>
    </dgm:pt>
    <dgm:pt modelId="{B2D51EDA-B737-498F-A9F5-A4317E0EBCF9}">
      <dgm:prSet phldrT="[Text]"/>
      <dgm:spPr>
        <a:xfrm>
          <a:off x="148517" y="996809"/>
          <a:ext cx="1109950" cy="721467"/>
        </a:xfrm>
        <a:solidFill>
          <a:srgbClr val="E66C7D">
            <a:hueOff val="-13803598"/>
            <a:satOff val="-36385"/>
            <a:lumOff val="-9412"/>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5. Deployment &amp; Review</a:t>
          </a:r>
          <a:endParaRPr lang="en-US" dirty="0">
            <a:solidFill>
              <a:sysClr val="window" lastClr="FFFFFF"/>
            </a:solidFill>
            <a:latin typeface="Corbel"/>
            <a:ea typeface="+mn-ea"/>
            <a:cs typeface="+mn-cs"/>
          </a:endParaRPr>
        </a:p>
      </dgm:t>
    </dgm:pt>
    <dgm:pt modelId="{0DEBD3FF-C2BE-4D12-9210-9729473E5209}" type="parTrans" cxnId="{9134A342-8E39-4D01-AC8C-BC8FB49F6C8C}">
      <dgm:prSet/>
      <dgm:spPr/>
      <dgm:t>
        <a:bodyPr/>
        <a:lstStyle/>
        <a:p>
          <a:endParaRPr lang="en-US"/>
        </a:p>
      </dgm:t>
    </dgm:pt>
    <dgm:pt modelId="{5C5942C5-E7BC-4B53-9DA8-88AB0228F6DC}" type="sibTrans" cxnId="{9134A342-8E39-4D01-AC8C-BC8FB49F6C8C}">
      <dgm:prSet/>
      <dgm:spPr>
        <a:xfrm>
          <a:off x="632960" y="361761"/>
          <a:ext cx="2882216" cy="2882216"/>
        </a:xfrm>
        <a:noFill/>
        <a:ln w="6350" cap="rnd" cmpd="sng" algn="ctr">
          <a:solidFill>
            <a:srgbClr val="E66C7D">
              <a:hueOff val="-13803598"/>
              <a:satOff val="-36385"/>
              <a:lumOff val="-9412"/>
              <a:alphaOff val="0"/>
            </a:srgbClr>
          </a:solidFill>
          <a:prstDash val="solid"/>
          <a:tailEnd type="arrow"/>
        </a:ln>
        <a:effectLst/>
      </dgm:spPr>
      <dgm:t>
        <a:bodyPr/>
        <a:lstStyle/>
        <a:p>
          <a:endParaRPr lang="en-US"/>
        </a:p>
      </dgm:t>
    </dgm:pt>
    <dgm:pt modelId="{4CCEF618-0F1C-4BB1-8242-5358FB28D986}" type="pres">
      <dgm:prSet presAssocID="{BEDC07CE-2707-44F1-B643-FFADD9DBB6E1}" presName="cycle" presStyleCnt="0">
        <dgm:presLayoutVars>
          <dgm:dir/>
          <dgm:resizeHandles val="exact"/>
        </dgm:presLayoutVars>
      </dgm:prSet>
      <dgm:spPr/>
      <dgm:t>
        <a:bodyPr/>
        <a:lstStyle/>
        <a:p>
          <a:endParaRPr lang="en-US"/>
        </a:p>
      </dgm:t>
    </dgm:pt>
    <dgm:pt modelId="{ACB93D15-00F8-4D8C-8175-B7F7F7582196}" type="pres">
      <dgm:prSet presAssocID="{01077DD7-39EA-43DF-BD75-AD044E4D5917}" presName="node" presStyleLbl="node1" presStyleIdx="0" presStyleCnt="5">
        <dgm:presLayoutVars>
          <dgm:bulletEnabled val="1"/>
        </dgm:presLayoutVars>
      </dgm:prSet>
      <dgm:spPr>
        <a:prstGeom prst="roundRect">
          <a:avLst/>
        </a:prstGeom>
      </dgm:spPr>
      <dgm:t>
        <a:bodyPr/>
        <a:lstStyle/>
        <a:p>
          <a:endParaRPr lang="en-US"/>
        </a:p>
      </dgm:t>
    </dgm:pt>
    <dgm:pt modelId="{9A12B131-18D0-4A62-BF60-3482D945D940}" type="pres">
      <dgm:prSet presAssocID="{01077DD7-39EA-43DF-BD75-AD044E4D5917}" presName="spNode" presStyleCnt="0"/>
      <dgm:spPr/>
    </dgm:pt>
    <dgm:pt modelId="{AD57CAF4-FC4F-4A90-81E2-7C797CFEBE1B}" type="pres">
      <dgm:prSet presAssocID="{811CD215-A045-4208-B26E-78B95B5B1894}" presName="sibTrans" presStyleLbl="sibTrans1D1" presStyleIdx="0" presStyleCnt="5"/>
      <dgm:spPr>
        <a:custGeom>
          <a:avLst/>
          <a:gdLst/>
          <a:ahLst/>
          <a:cxnLst/>
          <a:rect l="0" t="0" r="0" b="0"/>
          <a:pathLst>
            <a:path>
              <a:moveTo>
                <a:pt x="2144704" y="183433"/>
              </a:moveTo>
              <a:arcTo wR="1441108" hR="1441108" stAng="17953469" swAng="1211485"/>
            </a:path>
          </a:pathLst>
        </a:custGeom>
      </dgm:spPr>
      <dgm:t>
        <a:bodyPr/>
        <a:lstStyle/>
        <a:p>
          <a:endParaRPr lang="en-US"/>
        </a:p>
      </dgm:t>
    </dgm:pt>
    <dgm:pt modelId="{A577E049-D61D-4608-A18A-57299E4A0FD4}" type="pres">
      <dgm:prSet presAssocID="{A363C7CB-D641-4FC4-9B4B-54DACCC1ECA9}" presName="node" presStyleLbl="node1" presStyleIdx="1" presStyleCnt="5">
        <dgm:presLayoutVars>
          <dgm:bulletEnabled val="1"/>
        </dgm:presLayoutVars>
      </dgm:prSet>
      <dgm:spPr>
        <a:prstGeom prst="roundRect">
          <a:avLst/>
        </a:prstGeom>
      </dgm:spPr>
      <dgm:t>
        <a:bodyPr/>
        <a:lstStyle/>
        <a:p>
          <a:endParaRPr lang="en-US"/>
        </a:p>
      </dgm:t>
    </dgm:pt>
    <dgm:pt modelId="{ADD19ED9-2CCF-459B-987D-174B8D70D55B}" type="pres">
      <dgm:prSet presAssocID="{A363C7CB-D641-4FC4-9B4B-54DACCC1ECA9}" presName="spNode" presStyleCnt="0"/>
      <dgm:spPr/>
    </dgm:pt>
    <dgm:pt modelId="{E7CF2EBA-7D38-42CA-92C0-AE6438D12E91}" type="pres">
      <dgm:prSet presAssocID="{32074876-E230-412A-911E-B87DEB183B6F}" presName="sibTrans" presStyleLbl="sibTrans1D1" presStyleIdx="1" presStyleCnt="5"/>
      <dgm:spPr>
        <a:custGeom>
          <a:avLst/>
          <a:gdLst/>
          <a:ahLst/>
          <a:cxnLst/>
          <a:rect l="0" t="0" r="0" b="0"/>
          <a:pathLst>
            <a:path>
              <a:moveTo>
                <a:pt x="2878759" y="1540873"/>
              </a:moveTo>
              <a:arcTo wR="1441108" hR="1441108" stAng="21838180" swAng="1359685"/>
            </a:path>
          </a:pathLst>
        </a:custGeom>
      </dgm:spPr>
      <dgm:t>
        <a:bodyPr/>
        <a:lstStyle/>
        <a:p>
          <a:endParaRPr lang="en-US"/>
        </a:p>
      </dgm:t>
    </dgm:pt>
    <dgm:pt modelId="{8259AC97-E9ED-43BD-8A5D-D0DBB4C70F34}" type="pres">
      <dgm:prSet presAssocID="{C44F63CF-A985-46DF-82C8-240669A2B68D}" presName="node" presStyleLbl="node1" presStyleIdx="2" presStyleCnt="5">
        <dgm:presLayoutVars>
          <dgm:bulletEnabled val="1"/>
        </dgm:presLayoutVars>
      </dgm:prSet>
      <dgm:spPr>
        <a:prstGeom prst="roundRect">
          <a:avLst/>
        </a:prstGeom>
      </dgm:spPr>
      <dgm:t>
        <a:bodyPr/>
        <a:lstStyle/>
        <a:p>
          <a:endParaRPr lang="en-US"/>
        </a:p>
      </dgm:t>
    </dgm:pt>
    <dgm:pt modelId="{7576D024-B163-4E49-B760-646A1C8926D4}" type="pres">
      <dgm:prSet presAssocID="{C44F63CF-A985-46DF-82C8-240669A2B68D}" presName="spNode" presStyleCnt="0"/>
      <dgm:spPr/>
    </dgm:pt>
    <dgm:pt modelId="{DF48EE01-8013-4899-A9BE-EEC5CE3B7F00}" type="pres">
      <dgm:prSet presAssocID="{7029C31B-2A5C-4C9A-911A-93B1FA5D462E}" presName="sibTrans" presStyleLbl="sibTrans1D1" presStyleIdx="2" presStyleCnt="5"/>
      <dgm:spPr>
        <a:custGeom>
          <a:avLst/>
          <a:gdLst/>
          <a:ahLst/>
          <a:cxnLst/>
          <a:rect l="0" t="0" r="0" b="0"/>
          <a:pathLst>
            <a:path>
              <a:moveTo>
                <a:pt x="1617951" y="2871324"/>
              </a:moveTo>
              <a:arcTo wR="1441108" hR="1441108" stAng="4977077" swAng="845846"/>
            </a:path>
          </a:pathLst>
        </a:custGeom>
      </dgm:spPr>
      <dgm:t>
        <a:bodyPr/>
        <a:lstStyle/>
        <a:p>
          <a:endParaRPr lang="en-US"/>
        </a:p>
      </dgm:t>
    </dgm:pt>
    <dgm:pt modelId="{97266C65-3406-4F49-A6EC-83D27CE79E5F}" type="pres">
      <dgm:prSet presAssocID="{9F493985-C2C4-4FD3-82CA-8DEFB02171E2}" presName="node" presStyleLbl="node1" presStyleIdx="3" presStyleCnt="5">
        <dgm:presLayoutVars>
          <dgm:bulletEnabled val="1"/>
        </dgm:presLayoutVars>
      </dgm:prSet>
      <dgm:spPr>
        <a:prstGeom prst="roundRect">
          <a:avLst/>
        </a:prstGeom>
      </dgm:spPr>
      <dgm:t>
        <a:bodyPr/>
        <a:lstStyle/>
        <a:p>
          <a:endParaRPr lang="en-US"/>
        </a:p>
      </dgm:t>
    </dgm:pt>
    <dgm:pt modelId="{2F1E782D-188F-4B73-BB2C-63F7DCA825B3}" type="pres">
      <dgm:prSet presAssocID="{9F493985-C2C4-4FD3-82CA-8DEFB02171E2}" presName="spNode" presStyleCnt="0"/>
      <dgm:spPr/>
    </dgm:pt>
    <dgm:pt modelId="{6B56B917-2E43-4499-B0A3-2A3ED4EFCE5A}" type="pres">
      <dgm:prSet presAssocID="{A106156C-1267-4742-BBB4-DF428EDE1DCA}" presName="sibTrans" presStyleLbl="sibTrans1D1" presStyleIdx="3" presStyleCnt="5"/>
      <dgm:spPr>
        <a:custGeom>
          <a:avLst/>
          <a:gdLst/>
          <a:ahLst/>
          <a:cxnLst/>
          <a:rect l="0" t="0" r="0" b="0"/>
          <a:pathLst>
            <a:path>
              <a:moveTo>
                <a:pt x="152885" y="2087076"/>
              </a:moveTo>
              <a:arcTo wR="1441108" hR="1441108" stAng="9202135" swAng="1359685"/>
            </a:path>
          </a:pathLst>
        </a:custGeom>
      </dgm:spPr>
      <dgm:t>
        <a:bodyPr/>
        <a:lstStyle/>
        <a:p>
          <a:endParaRPr lang="en-US"/>
        </a:p>
      </dgm:t>
    </dgm:pt>
    <dgm:pt modelId="{78A873E9-1339-4946-9A60-5571F2DA1EDE}" type="pres">
      <dgm:prSet presAssocID="{B2D51EDA-B737-498F-A9F5-A4317E0EBCF9}" presName="node" presStyleLbl="node1" presStyleIdx="4" presStyleCnt="5">
        <dgm:presLayoutVars>
          <dgm:bulletEnabled val="1"/>
        </dgm:presLayoutVars>
      </dgm:prSet>
      <dgm:spPr>
        <a:prstGeom prst="roundRect">
          <a:avLst/>
        </a:prstGeom>
      </dgm:spPr>
      <dgm:t>
        <a:bodyPr/>
        <a:lstStyle/>
        <a:p>
          <a:endParaRPr lang="en-US"/>
        </a:p>
      </dgm:t>
    </dgm:pt>
    <dgm:pt modelId="{6CC1BEA6-A4E2-4AC7-88CF-8DBDBD167B06}" type="pres">
      <dgm:prSet presAssocID="{B2D51EDA-B737-498F-A9F5-A4317E0EBCF9}" presName="spNode" presStyleCnt="0"/>
      <dgm:spPr/>
    </dgm:pt>
    <dgm:pt modelId="{DA10EE5A-E714-486C-ABC8-DB044F132EEC}" type="pres">
      <dgm:prSet presAssocID="{5C5942C5-E7BC-4B53-9DA8-88AB0228F6DC}" presName="sibTrans" presStyleLbl="sibTrans1D1" presStyleIdx="4" presStyleCnt="5"/>
      <dgm:spPr>
        <a:custGeom>
          <a:avLst/>
          <a:gdLst/>
          <a:ahLst/>
          <a:cxnLst/>
          <a:rect l="0" t="0" r="0" b="0"/>
          <a:pathLst>
            <a:path>
              <a:moveTo>
                <a:pt x="346655" y="503575"/>
              </a:moveTo>
              <a:arcTo wR="1441108" hR="1441108" stAng="13235046" swAng="1211485"/>
            </a:path>
          </a:pathLst>
        </a:custGeom>
      </dgm:spPr>
      <dgm:t>
        <a:bodyPr/>
        <a:lstStyle/>
        <a:p>
          <a:endParaRPr lang="en-US"/>
        </a:p>
      </dgm:t>
    </dgm:pt>
  </dgm:ptLst>
  <dgm:cxnLst>
    <dgm:cxn modelId="{9DFAB898-7507-4D98-9B23-3423A77A83CD}" type="presOf" srcId="{B2D51EDA-B737-498F-A9F5-A4317E0EBCF9}" destId="{78A873E9-1339-4946-9A60-5571F2DA1EDE}" srcOrd="0" destOrd="0" presId="urn:microsoft.com/office/officeart/2005/8/layout/cycle5"/>
    <dgm:cxn modelId="{267DC472-CF24-4681-B09C-20319F9C5F84}" type="presOf" srcId="{01077DD7-39EA-43DF-BD75-AD044E4D5917}" destId="{ACB93D15-00F8-4D8C-8175-B7F7F7582196}" srcOrd="0" destOrd="0" presId="urn:microsoft.com/office/officeart/2005/8/layout/cycle5"/>
    <dgm:cxn modelId="{FDC3BE57-4F27-4358-B286-A1A62F05A9DE}" type="presOf" srcId="{32074876-E230-412A-911E-B87DEB183B6F}" destId="{E7CF2EBA-7D38-42CA-92C0-AE6438D12E91}" srcOrd="0" destOrd="0" presId="urn:microsoft.com/office/officeart/2005/8/layout/cycle5"/>
    <dgm:cxn modelId="{46F0746A-CE20-4C0A-B3D4-2D35A0DC2FEA}" srcId="{BEDC07CE-2707-44F1-B643-FFADD9DBB6E1}" destId="{A363C7CB-D641-4FC4-9B4B-54DACCC1ECA9}" srcOrd="1" destOrd="0" parTransId="{384CDF69-B36D-4F8D-BD96-96E26FDA5A78}" sibTransId="{32074876-E230-412A-911E-B87DEB183B6F}"/>
    <dgm:cxn modelId="{F553C817-42D6-45D1-AE1A-F24C391521F2}" type="presOf" srcId="{7029C31B-2A5C-4C9A-911A-93B1FA5D462E}" destId="{DF48EE01-8013-4899-A9BE-EEC5CE3B7F00}" srcOrd="0" destOrd="0" presId="urn:microsoft.com/office/officeart/2005/8/layout/cycle5"/>
    <dgm:cxn modelId="{1B457948-3C5A-46D3-8A79-CA0B6DD148E4}" srcId="{BEDC07CE-2707-44F1-B643-FFADD9DBB6E1}" destId="{9F493985-C2C4-4FD3-82CA-8DEFB02171E2}" srcOrd="3" destOrd="0" parTransId="{D0D66F88-A388-44C2-A8C7-704674012866}" sibTransId="{A106156C-1267-4742-BBB4-DF428EDE1DCA}"/>
    <dgm:cxn modelId="{488089BC-1699-4510-B99C-344731530DAA}" type="presOf" srcId="{BEDC07CE-2707-44F1-B643-FFADD9DBB6E1}" destId="{4CCEF618-0F1C-4BB1-8242-5358FB28D986}" srcOrd="0" destOrd="0" presId="urn:microsoft.com/office/officeart/2005/8/layout/cycle5"/>
    <dgm:cxn modelId="{FE5AA483-4110-40FE-B556-DE95CFA76BB4}" type="presOf" srcId="{C44F63CF-A985-46DF-82C8-240669A2B68D}" destId="{8259AC97-E9ED-43BD-8A5D-D0DBB4C70F34}" srcOrd="0" destOrd="0" presId="urn:microsoft.com/office/officeart/2005/8/layout/cycle5"/>
    <dgm:cxn modelId="{C5F858B8-8781-425F-8445-19082D3411A7}" type="presOf" srcId="{811CD215-A045-4208-B26E-78B95B5B1894}" destId="{AD57CAF4-FC4F-4A90-81E2-7C797CFEBE1B}" srcOrd="0" destOrd="0" presId="urn:microsoft.com/office/officeart/2005/8/layout/cycle5"/>
    <dgm:cxn modelId="{01321EF0-CEB8-428A-9B4A-7F8B1D7E357E}" type="presOf" srcId="{A106156C-1267-4742-BBB4-DF428EDE1DCA}" destId="{6B56B917-2E43-4499-B0A3-2A3ED4EFCE5A}" srcOrd="0" destOrd="0" presId="urn:microsoft.com/office/officeart/2005/8/layout/cycle5"/>
    <dgm:cxn modelId="{5C6B50C6-01E6-446D-B6CF-275A01B81C22}" type="presOf" srcId="{9F493985-C2C4-4FD3-82CA-8DEFB02171E2}" destId="{97266C65-3406-4F49-A6EC-83D27CE79E5F}" srcOrd="0" destOrd="0" presId="urn:microsoft.com/office/officeart/2005/8/layout/cycle5"/>
    <dgm:cxn modelId="{9134A342-8E39-4D01-AC8C-BC8FB49F6C8C}" srcId="{BEDC07CE-2707-44F1-B643-FFADD9DBB6E1}" destId="{B2D51EDA-B737-498F-A9F5-A4317E0EBCF9}" srcOrd="4" destOrd="0" parTransId="{0DEBD3FF-C2BE-4D12-9210-9729473E5209}" sibTransId="{5C5942C5-E7BC-4B53-9DA8-88AB0228F6DC}"/>
    <dgm:cxn modelId="{ADB01CD5-A16C-4272-8DF8-DACB1C105190}" type="presOf" srcId="{A363C7CB-D641-4FC4-9B4B-54DACCC1ECA9}" destId="{A577E049-D61D-4608-A18A-57299E4A0FD4}" srcOrd="0" destOrd="0" presId="urn:microsoft.com/office/officeart/2005/8/layout/cycle5"/>
    <dgm:cxn modelId="{A84ADDEE-0125-4A4B-A361-EE43283E5861}" srcId="{BEDC07CE-2707-44F1-B643-FFADD9DBB6E1}" destId="{01077DD7-39EA-43DF-BD75-AD044E4D5917}" srcOrd="0" destOrd="0" parTransId="{2655EF79-61E3-4EAC-8CB0-769837AA0511}" sibTransId="{811CD215-A045-4208-B26E-78B95B5B1894}"/>
    <dgm:cxn modelId="{9C7BA2B0-6E13-4342-BEFE-5E4E87A2A894}" type="presOf" srcId="{5C5942C5-E7BC-4B53-9DA8-88AB0228F6DC}" destId="{DA10EE5A-E714-486C-ABC8-DB044F132EEC}" srcOrd="0" destOrd="0" presId="urn:microsoft.com/office/officeart/2005/8/layout/cycle5"/>
    <dgm:cxn modelId="{C646AD65-42FC-41D6-83FB-BF4E35DAC61F}" srcId="{BEDC07CE-2707-44F1-B643-FFADD9DBB6E1}" destId="{C44F63CF-A985-46DF-82C8-240669A2B68D}" srcOrd="2" destOrd="0" parTransId="{98ABAC06-0727-4400-A0E2-0AB675592AAB}" sibTransId="{7029C31B-2A5C-4C9A-911A-93B1FA5D462E}"/>
    <dgm:cxn modelId="{1006421E-F37E-4EB8-8AB2-F6491F4A89C5}" type="presParOf" srcId="{4CCEF618-0F1C-4BB1-8242-5358FB28D986}" destId="{ACB93D15-00F8-4D8C-8175-B7F7F7582196}" srcOrd="0" destOrd="0" presId="urn:microsoft.com/office/officeart/2005/8/layout/cycle5"/>
    <dgm:cxn modelId="{947D8922-5C8E-4052-90EB-3B0BB47C0855}" type="presParOf" srcId="{4CCEF618-0F1C-4BB1-8242-5358FB28D986}" destId="{9A12B131-18D0-4A62-BF60-3482D945D940}" srcOrd="1" destOrd="0" presId="urn:microsoft.com/office/officeart/2005/8/layout/cycle5"/>
    <dgm:cxn modelId="{BD2C8862-0216-4F36-9644-894BF30DD425}" type="presParOf" srcId="{4CCEF618-0F1C-4BB1-8242-5358FB28D986}" destId="{AD57CAF4-FC4F-4A90-81E2-7C797CFEBE1B}" srcOrd="2" destOrd="0" presId="urn:microsoft.com/office/officeart/2005/8/layout/cycle5"/>
    <dgm:cxn modelId="{F4046C72-89ED-48B5-9690-9148DBEE7019}" type="presParOf" srcId="{4CCEF618-0F1C-4BB1-8242-5358FB28D986}" destId="{A577E049-D61D-4608-A18A-57299E4A0FD4}" srcOrd="3" destOrd="0" presId="urn:microsoft.com/office/officeart/2005/8/layout/cycle5"/>
    <dgm:cxn modelId="{416BC288-5DF0-4226-89A2-9BA59DD74BEA}" type="presParOf" srcId="{4CCEF618-0F1C-4BB1-8242-5358FB28D986}" destId="{ADD19ED9-2CCF-459B-987D-174B8D70D55B}" srcOrd="4" destOrd="0" presId="urn:microsoft.com/office/officeart/2005/8/layout/cycle5"/>
    <dgm:cxn modelId="{8F1E9B4F-37C2-487B-8E14-32B0E813837D}" type="presParOf" srcId="{4CCEF618-0F1C-4BB1-8242-5358FB28D986}" destId="{E7CF2EBA-7D38-42CA-92C0-AE6438D12E91}" srcOrd="5" destOrd="0" presId="urn:microsoft.com/office/officeart/2005/8/layout/cycle5"/>
    <dgm:cxn modelId="{C538E27E-4983-4AB2-8C6B-BD791FBDDA75}" type="presParOf" srcId="{4CCEF618-0F1C-4BB1-8242-5358FB28D986}" destId="{8259AC97-E9ED-43BD-8A5D-D0DBB4C70F34}" srcOrd="6" destOrd="0" presId="urn:microsoft.com/office/officeart/2005/8/layout/cycle5"/>
    <dgm:cxn modelId="{68DEADE3-1C32-4D9F-961D-1787C8833FB0}" type="presParOf" srcId="{4CCEF618-0F1C-4BB1-8242-5358FB28D986}" destId="{7576D024-B163-4E49-B760-646A1C8926D4}" srcOrd="7" destOrd="0" presId="urn:microsoft.com/office/officeart/2005/8/layout/cycle5"/>
    <dgm:cxn modelId="{AD15CF9A-E1E2-4160-B991-4CA593E9FA43}" type="presParOf" srcId="{4CCEF618-0F1C-4BB1-8242-5358FB28D986}" destId="{DF48EE01-8013-4899-A9BE-EEC5CE3B7F00}" srcOrd="8" destOrd="0" presId="urn:microsoft.com/office/officeart/2005/8/layout/cycle5"/>
    <dgm:cxn modelId="{3CCF3421-727C-4F2B-A481-5D4777C89127}" type="presParOf" srcId="{4CCEF618-0F1C-4BB1-8242-5358FB28D986}" destId="{97266C65-3406-4F49-A6EC-83D27CE79E5F}" srcOrd="9" destOrd="0" presId="urn:microsoft.com/office/officeart/2005/8/layout/cycle5"/>
    <dgm:cxn modelId="{89FC9FBA-0180-43CC-A153-8894E4672916}" type="presParOf" srcId="{4CCEF618-0F1C-4BB1-8242-5358FB28D986}" destId="{2F1E782D-188F-4B73-BB2C-63F7DCA825B3}" srcOrd="10" destOrd="0" presId="urn:microsoft.com/office/officeart/2005/8/layout/cycle5"/>
    <dgm:cxn modelId="{0DA05D61-6E4D-4162-AB20-12D130F2AB8F}" type="presParOf" srcId="{4CCEF618-0F1C-4BB1-8242-5358FB28D986}" destId="{6B56B917-2E43-4499-B0A3-2A3ED4EFCE5A}" srcOrd="11" destOrd="0" presId="urn:microsoft.com/office/officeart/2005/8/layout/cycle5"/>
    <dgm:cxn modelId="{511F5C6E-D142-4035-9E60-97434EFFDB47}" type="presParOf" srcId="{4CCEF618-0F1C-4BB1-8242-5358FB28D986}" destId="{78A873E9-1339-4946-9A60-5571F2DA1EDE}" srcOrd="12" destOrd="0" presId="urn:microsoft.com/office/officeart/2005/8/layout/cycle5"/>
    <dgm:cxn modelId="{1C64B7A4-76F8-44B9-9070-0288862D79B2}" type="presParOf" srcId="{4CCEF618-0F1C-4BB1-8242-5358FB28D986}" destId="{6CC1BEA6-A4E2-4AC7-88CF-8DBDBD167B06}" srcOrd="13" destOrd="0" presId="urn:microsoft.com/office/officeart/2005/8/layout/cycle5"/>
    <dgm:cxn modelId="{0B89EA5D-55AB-4570-94CC-CC449458A105}" type="presParOf" srcId="{4CCEF618-0F1C-4BB1-8242-5358FB28D986}" destId="{DA10EE5A-E714-486C-ABC8-DB044F132EEC}" srcOrd="14" destOrd="0" presId="urn:microsoft.com/office/officeart/2005/8/layout/cycle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B93D15-00F8-4D8C-8175-B7F7F7582196}">
      <dsp:nvSpPr>
        <dsp:cNvPr id="0" name=""/>
        <dsp:cNvSpPr/>
      </dsp:nvSpPr>
      <dsp:spPr>
        <a:xfrm>
          <a:off x="1519093" y="1027"/>
          <a:ext cx="1109950" cy="721467"/>
        </a:xfrm>
        <a:prstGeom prst="roundRect">
          <a:avLst/>
        </a:prstGeom>
        <a:solidFill>
          <a:srgbClr val="E66C7D">
            <a:hueOff val="0"/>
            <a:satOff val="0"/>
            <a:lumOff val="0"/>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1. Requirements &amp; Planning</a:t>
          </a:r>
          <a:endParaRPr lang="en-US" sz="1200" kern="1200" dirty="0">
            <a:solidFill>
              <a:sysClr val="window" lastClr="FFFFFF"/>
            </a:solidFill>
            <a:latin typeface="Corbel"/>
            <a:ea typeface="+mn-ea"/>
            <a:cs typeface="+mn-cs"/>
          </a:endParaRPr>
        </a:p>
      </dsp:txBody>
      <dsp:txXfrm>
        <a:off x="1554312" y="36246"/>
        <a:ext cx="1039512" cy="651029"/>
      </dsp:txXfrm>
    </dsp:sp>
    <dsp:sp modelId="{AD57CAF4-FC4F-4A90-81E2-7C797CFEBE1B}">
      <dsp:nvSpPr>
        <dsp:cNvPr id="0" name=""/>
        <dsp:cNvSpPr/>
      </dsp:nvSpPr>
      <dsp:spPr>
        <a:xfrm>
          <a:off x="632960" y="361761"/>
          <a:ext cx="2882216" cy="2882216"/>
        </a:xfrm>
        <a:custGeom>
          <a:avLst/>
          <a:gdLst/>
          <a:ahLst/>
          <a:cxnLst/>
          <a:rect l="0" t="0" r="0" b="0"/>
          <a:pathLst>
            <a:path>
              <a:moveTo>
                <a:pt x="2144704" y="183433"/>
              </a:moveTo>
              <a:arcTo wR="1441108" hR="1441108" stAng="17953469" swAng="1211485"/>
            </a:path>
          </a:pathLst>
        </a:custGeom>
        <a:noFill/>
        <a:ln w="6350" cap="rnd" cmpd="sng" algn="ctr">
          <a:solidFill>
            <a:srgbClr val="E66C7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A577E049-D61D-4608-A18A-57299E4A0FD4}">
      <dsp:nvSpPr>
        <dsp:cNvPr id="0" name=""/>
        <dsp:cNvSpPr/>
      </dsp:nvSpPr>
      <dsp:spPr>
        <a:xfrm>
          <a:off x="2889668" y="996809"/>
          <a:ext cx="1109950" cy="721467"/>
        </a:xfrm>
        <a:prstGeom prst="roundRect">
          <a:avLst/>
        </a:prstGeom>
        <a:solidFill>
          <a:srgbClr val="E66C7D">
            <a:hueOff val="-3450900"/>
            <a:satOff val="-9096"/>
            <a:lumOff val="-2353"/>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2. Design  (Figma)</a:t>
          </a:r>
          <a:endParaRPr lang="en-US" sz="1200" kern="1200" dirty="0">
            <a:solidFill>
              <a:sysClr val="window" lastClr="FFFFFF"/>
            </a:solidFill>
            <a:latin typeface="Corbel"/>
            <a:ea typeface="+mn-ea"/>
            <a:cs typeface="+mn-cs"/>
          </a:endParaRPr>
        </a:p>
      </dsp:txBody>
      <dsp:txXfrm>
        <a:off x="2924887" y="1032028"/>
        <a:ext cx="1039512" cy="651029"/>
      </dsp:txXfrm>
    </dsp:sp>
    <dsp:sp modelId="{E7CF2EBA-7D38-42CA-92C0-AE6438D12E91}">
      <dsp:nvSpPr>
        <dsp:cNvPr id="0" name=""/>
        <dsp:cNvSpPr/>
      </dsp:nvSpPr>
      <dsp:spPr>
        <a:xfrm>
          <a:off x="632960" y="361761"/>
          <a:ext cx="2882216" cy="2882216"/>
        </a:xfrm>
        <a:custGeom>
          <a:avLst/>
          <a:gdLst/>
          <a:ahLst/>
          <a:cxnLst/>
          <a:rect l="0" t="0" r="0" b="0"/>
          <a:pathLst>
            <a:path>
              <a:moveTo>
                <a:pt x="2878759" y="1540873"/>
              </a:moveTo>
              <a:arcTo wR="1441108" hR="1441108" stAng="21838180" swAng="1359685"/>
            </a:path>
          </a:pathLst>
        </a:custGeom>
        <a:noFill/>
        <a:ln w="6350" cap="rnd" cmpd="sng" algn="ctr">
          <a:solidFill>
            <a:srgbClr val="E66C7D">
              <a:hueOff val="-3450900"/>
              <a:satOff val="-9096"/>
              <a:lumOff val="-2353"/>
              <a:alphaOff val="0"/>
            </a:srgbClr>
          </a:solidFill>
          <a:prstDash val="solid"/>
          <a:tailEnd type="arrow"/>
        </a:ln>
        <a:effectLst/>
      </dsp:spPr>
      <dsp:style>
        <a:lnRef idx="1">
          <a:scrgbClr r="0" g="0" b="0"/>
        </a:lnRef>
        <a:fillRef idx="0">
          <a:scrgbClr r="0" g="0" b="0"/>
        </a:fillRef>
        <a:effectRef idx="0">
          <a:scrgbClr r="0" g="0" b="0"/>
        </a:effectRef>
        <a:fontRef idx="minor"/>
      </dsp:style>
    </dsp:sp>
    <dsp:sp modelId="{8259AC97-E9ED-43BD-8A5D-D0DBB4C70F34}">
      <dsp:nvSpPr>
        <dsp:cNvPr id="0" name=""/>
        <dsp:cNvSpPr/>
      </dsp:nvSpPr>
      <dsp:spPr>
        <a:xfrm>
          <a:off x="2366155" y="2608017"/>
          <a:ext cx="1109950" cy="721467"/>
        </a:xfrm>
        <a:prstGeom prst="roundRect">
          <a:avLst/>
        </a:prstGeom>
        <a:solidFill>
          <a:srgbClr val="E66C7D">
            <a:hueOff val="-6901799"/>
            <a:satOff val="-18192"/>
            <a:lumOff val="-4706"/>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3. Iterative Development</a:t>
          </a:r>
          <a:endParaRPr lang="en-US" sz="1200" kern="1200" dirty="0">
            <a:solidFill>
              <a:sysClr val="window" lastClr="FFFFFF"/>
            </a:solidFill>
            <a:latin typeface="Corbel"/>
            <a:ea typeface="+mn-ea"/>
            <a:cs typeface="+mn-cs"/>
          </a:endParaRPr>
        </a:p>
      </dsp:txBody>
      <dsp:txXfrm>
        <a:off x="2401374" y="2643236"/>
        <a:ext cx="1039512" cy="651029"/>
      </dsp:txXfrm>
    </dsp:sp>
    <dsp:sp modelId="{DF48EE01-8013-4899-A9BE-EEC5CE3B7F00}">
      <dsp:nvSpPr>
        <dsp:cNvPr id="0" name=""/>
        <dsp:cNvSpPr/>
      </dsp:nvSpPr>
      <dsp:spPr>
        <a:xfrm>
          <a:off x="632960" y="361761"/>
          <a:ext cx="2882216" cy="2882216"/>
        </a:xfrm>
        <a:custGeom>
          <a:avLst/>
          <a:gdLst/>
          <a:ahLst/>
          <a:cxnLst/>
          <a:rect l="0" t="0" r="0" b="0"/>
          <a:pathLst>
            <a:path>
              <a:moveTo>
                <a:pt x="1617951" y="2871324"/>
              </a:moveTo>
              <a:arcTo wR="1441108" hR="1441108" stAng="4977077" swAng="845846"/>
            </a:path>
          </a:pathLst>
        </a:custGeom>
        <a:noFill/>
        <a:ln w="6350" cap="rnd" cmpd="sng" algn="ctr">
          <a:solidFill>
            <a:srgbClr val="E66C7D">
              <a:hueOff val="-6901799"/>
              <a:satOff val="-18192"/>
              <a:lumOff val="-4706"/>
              <a:alphaOff val="0"/>
            </a:srgbClr>
          </a:solidFill>
          <a:prstDash val="solid"/>
          <a:tailEnd type="arrow"/>
        </a:ln>
        <a:effectLst/>
      </dsp:spPr>
      <dsp:style>
        <a:lnRef idx="1">
          <a:scrgbClr r="0" g="0" b="0"/>
        </a:lnRef>
        <a:fillRef idx="0">
          <a:scrgbClr r="0" g="0" b="0"/>
        </a:fillRef>
        <a:effectRef idx="0">
          <a:scrgbClr r="0" g="0" b="0"/>
        </a:effectRef>
        <a:fontRef idx="minor"/>
      </dsp:style>
    </dsp:sp>
    <dsp:sp modelId="{97266C65-3406-4F49-A6EC-83D27CE79E5F}">
      <dsp:nvSpPr>
        <dsp:cNvPr id="0" name=""/>
        <dsp:cNvSpPr/>
      </dsp:nvSpPr>
      <dsp:spPr>
        <a:xfrm>
          <a:off x="672030" y="2608017"/>
          <a:ext cx="1109950" cy="721467"/>
        </a:xfrm>
        <a:prstGeom prst="roundRect">
          <a:avLst/>
        </a:prstGeom>
        <a:solidFill>
          <a:srgbClr val="E66C7D">
            <a:hueOff val="-10352699"/>
            <a:satOff val="-27289"/>
            <a:lumOff val="-7059"/>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4. Testing &amp; Feedback</a:t>
          </a:r>
          <a:endParaRPr lang="en-US" sz="1200" kern="1200" dirty="0">
            <a:solidFill>
              <a:sysClr val="window" lastClr="FFFFFF"/>
            </a:solidFill>
            <a:latin typeface="Corbel"/>
            <a:ea typeface="+mn-ea"/>
            <a:cs typeface="+mn-cs"/>
          </a:endParaRPr>
        </a:p>
      </dsp:txBody>
      <dsp:txXfrm>
        <a:off x="707249" y="2643236"/>
        <a:ext cx="1039512" cy="651029"/>
      </dsp:txXfrm>
    </dsp:sp>
    <dsp:sp modelId="{6B56B917-2E43-4499-B0A3-2A3ED4EFCE5A}">
      <dsp:nvSpPr>
        <dsp:cNvPr id="0" name=""/>
        <dsp:cNvSpPr/>
      </dsp:nvSpPr>
      <dsp:spPr>
        <a:xfrm>
          <a:off x="632960" y="361761"/>
          <a:ext cx="2882216" cy="2882216"/>
        </a:xfrm>
        <a:custGeom>
          <a:avLst/>
          <a:gdLst/>
          <a:ahLst/>
          <a:cxnLst/>
          <a:rect l="0" t="0" r="0" b="0"/>
          <a:pathLst>
            <a:path>
              <a:moveTo>
                <a:pt x="152885" y="2087076"/>
              </a:moveTo>
              <a:arcTo wR="1441108" hR="1441108" stAng="9202135" swAng="1359685"/>
            </a:path>
          </a:pathLst>
        </a:custGeom>
        <a:noFill/>
        <a:ln w="6350" cap="rnd" cmpd="sng" algn="ctr">
          <a:solidFill>
            <a:srgbClr val="E66C7D">
              <a:hueOff val="-10352699"/>
              <a:satOff val="-27289"/>
              <a:lumOff val="-7059"/>
              <a:alphaOff val="0"/>
            </a:srgbClr>
          </a:solidFill>
          <a:prstDash val="solid"/>
          <a:tailEnd type="arrow"/>
        </a:ln>
        <a:effectLst/>
      </dsp:spPr>
      <dsp:style>
        <a:lnRef idx="1">
          <a:scrgbClr r="0" g="0" b="0"/>
        </a:lnRef>
        <a:fillRef idx="0">
          <a:scrgbClr r="0" g="0" b="0"/>
        </a:fillRef>
        <a:effectRef idx="0">
          <a:scrgbClr r="0" g="0" b="0"/>
        </a:effectRef>
        <a:fontRef idx="minor"/>
      </dsp:style>
    </dsp:sp>
    <dsp:sp modelId="{78A873E9-1339-4946-9A60-5571F2DA1EDE}">
      <dsp:nvSpPr>
        <dsp:cNvPr id="0" name=""/>
        <dsp:cNvSpPr/>
      </dsp:nvSpPr>
      <dsp:spPr>
        <a:xfrm>
          <a:off x="148517" y="996809"/>
          <a:ext cx="1109950" cy="721467"/>
        </a:xfrm>
        <a:prstGeom prst="roundRect">
          <a:avLst/>
        </a:prstGeom>
        <a:solidFill>
          <a:srgbClr val="E66C7D">
            <a:hueOff val="-13803598"/>
            <a:satOff val="-36385"/>
            <a:lumOff val="-9412"/>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5. Deployment &amp; Review</a:t>
          </a:r>
          <a:endParaRPr lang="en-US" sz="1200" kern="1200" dirty="0">
            <a:solidFill>
              <a:sysClr val="window" lastClr="FFFFFF"/>
            </a:solidFill>
            <a:latin typeface="Corbel"/>
            <a:ea typeface="+mn-ea"/>
            <a:cs typeface="+mn-cs"/>
          </a:endParaRPr>
        </a:p>
      </dsp:txBody>
      <dsp:txXfrm>
        <a:off x="183736" y="1032028"/>
        <a:ext cx="1039512" cy="651029"/>
      </dsp:txXfrm>
    </dsp:sp>
    <dsp:sp modelId="{DA10EE5A-E714-486C-ABC8-DB044F132EEC}">
      <dsp:nvSpPr>
        <dsp:cNvPr id="0" name=""/>
        <dsp:cNvSpPr/>
      </dsp:nvSpPr>
      <dsp:spPr>
        <a:xfrm>
          <a:off x="632960" y="361761"/>
          <a:ext cx="2882216" cy="2882216"/>
        </a:xfrm>
        <a:custGeom>
          <a:avLst/>
          <a:gdLst/>
          <a:ahLst/>
          <a:cxnLst/>
          <a:rect l="0" t="0" r="0" b="0"/>
          <a:pathLst>
            <a:path>
              <a:moveTo>
                <a:pt x="346655" y="503575"/>
              </a:moveTo>
              <a:arcTo wR="1441108" hR="1441108" stAng="13235046" swAng="1211485"/>
            </a:path>
          </a:pathLst>
        </a:custGeom>
        <a:noFill/>
        <a:ln w="6350" cap="rnd" cmpd="sng" algn="ctr">
          <a:solidFill>
            <a:srgbClr val="E66C7D">
              <a:hueOff val="-13803598"/>
              <a:satOff val="-36385"/>
              <a:lumOff val="-9412"/>
              <a:alphaOff val="0"/>
            </a:srgb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18</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2026-06-24T10:54:00Z</dcterms:created>
  <dcterms:modified xsi:type="dcterms:W3CDTF">2026-06-24T13:02:00Z</dcterms:modified>
</cp:coreProperties>
</file>