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17">
        <w:r>
          <w:rPr>
            <w:color w:val="225577"/>
          </w:rPr>
          <w:t>Главная</w:t>
        </w:r>
      </w:hyperlink>
      <w:r>
        <w:t xml:space="preserve"> &gt; </w:t>
      </w:r>
      <w:hyperlink r:id="rId18">
        <w:r>
          <w:rPr>
            <w:color w:val="225577"/>
          </w:rPr>
          <w:t>Публикации</w:t>
        </w:r>
      </w:hyperlink>
      <w:r>
        <w:t xml:space="preserve"> &gt; </w:t>
      </w:r>
      <w:r>
        <w:t>Как выбрать бухгалтерскую компанию в Дубае</w:t>
      </w:r>
    </w:p>
    <w:p>
      <w:pPr>
        <w:pStyle w:val="Title"/>
      </w:pPr>
      <w:r>
        <w:rPr>
          <w:sz w:val="18"/>
        </w:rPr>
        <w:t xml:space="preserve">&lt;h1&gt; </w:t>
      </w:r>
      <w:r>
        <w:rPr>
          <w:b w:val="0"/>
          <w:i w:val="0"/>
        </w:rPr>
        <w:t>Как выбрать бухгалтерскую компанию в Дубае</w:t>
      </w:r>
      <w:r>
        <w:rPr>
          <w:sz w:val="18"/>
        </w:rPr>
        <w:t xml:space="preserve"> &lt;/h1&gt;</w:t>
      </w:r>
    </w:p>
    <w:p>
      <w:pPr>
        <w:spacing w:after="240"/>
      </w:pPr>
      <w:r>
        <w:rPr>
          <w:color w:val="555555"/>
          <w:sz w:val="20"/>
        </w:rPr>
        <w:t>Автор: Нана Жоржолиани, бухгалтер EFIX GRP</w:t>
      </w:r>
    </w:p>
    <w:p>
      <w:r>
        <w:rPr>
          <w:b w:val="0"/>
          <w:i w:val="0"/>
        </w:rPr>
        <w:t>Выбирайте бухгалтерскую компанию, которая понятно объясняет, что сделает для вашего бизнеса, какие документы ей нужны и какие отчёты вы получите. В хорошем предложении указаны задачи, ответственность сторон и стоимость. Начните со своих требований, а затем запрашивайте расчёт.</w:t>
      </w:r>
    </w:p>
    <w:p>
      <w:pPr>
        <w:pStyle w:val="Heading1"/>
      </w:pPr>
      <w:r>
        <w:rPr>
          <w:sz w:val="18"/>
        </w:rPr>
        <w:t xml:space="preserve">&lt;h2&gt; </w:t>
      </w:r>
      <w:r>
        <w:rPr>
          <w:b w:val="0"/>
          <w:i w:val="0"/>
        </w:rPr>
        <w:t>Определите, какая работа нужна вашему бизнесу</w:t>
      </w:r>
      <w:r>
        <w:rPr>
          <w:sz w:val="18"/>
        </w:rPr>
        <w:t xml:space="preserve"> &lt;/h2&gt;</w:t>
      </w:r>
    </w:p>
    <w:p>
      <w:r>
        <w:rPr>
          <w:b w:val="0"/>
          <w:i w:val="0"/>
        </w:rPr>
        <w:t>Расскажите кандидатам о компании: где она зарегистрирована, чем занимается и что продаёт. Если у вас несколько юридических лиц, укажите, для каких из них нужно вести отдельный учёт.</w:t>
      </w:r>
    </w:p>
    <w:p>
      <w:r>
        <w:rPr>
          <w:b w:val="0"/>
          <w:i w:val="0"/>
        </w:rPr>
        <w:t>Опишите повседневные операции. Сколько примерно счетов вы выставляете клиентам и получаете от поставщиков? Какие валюты, банковские счета и способы оплаты используете? Упомяните складские запасы, зарубежные продажи и филиалы, если они есть. Для расчёта зарплаты понадобится число сотрудников.</w:t>
      </w:r>
    </w:p>
    <w:p>
      <w:r>
        <w:rPr>
          <w:b w:val="0"/>
          <w:i w:val="0"/>
        </w:rPr>
        <w:t xml:space="preserve">Назовите бухгалтерскую программу и объясните, в каком состоянии документы: собраны, частично отсутствуют или остались у прежнего подрядчика. </w:t>
      </w:r>
      <w:r>
        <w:rPr>
          <w:b/>
          <w:i w:val="0"/>
        </w:rPr>
        <w:t>Восстановление старого учёта согласуйте отдельно от текущего обслуживания.</w:t>
      </w:r>
      <w:r>
        <w:rPr>
          <w:b w:val="0"/>
          <w:i w:val="0"/>
        </w:rPr>
        <w:t xml:space="preserve"> Попросите описать, что бухгалтеры проверят, как сообщат о пробелах и по каким признакам работа будет считаться завершённой.</w:t>
      </w:r>
    </w:p>
    <w:p>
      <w:r>
        <w:rPr>
          <w:b w:val="0"/>
          <w:i w:val="0"/>
        </w:rPr>
        <w:t>Решите, какая информация нужна вам для управления компанией. Это могут быть прибыль, просроченные платежи клиентов или годовая отчётность. Рядом с обычным ведением учёта — записью операций компании — перечислите нужную помощь с налогами, зарплатой и аудитом.</w:t>
      </w:r>
    </w:p>
    <w:p>
      <w:pPr>
        <w:pStyle w:val="Heading2"/>
      </w:pPr>
      <w:r>
        <w:rPr>
          <w:sz w:val="18"/>
        </w:rPr>
        <w:t xml:space="preserve">&lt;h3&gt; </w:t>
      </w:r>
      <w:r>
        <w:rPr>
          <w:b w:val="0"/>
          <w:i w:val="0"/>
        </w:rPr>
        <w:t>Что останется за вашей командой</w:t>
      </w:r>
      <w:r>
        <w:rPr>
          <w:sz w:val="18"/>
        </w:rPr>
        <w:t xml:space="preserve"> &lt;/h3&gt;</w:t>
      </w:r>
    </w:p>
    <w:p>
      <w:r>
        <w:rPr>
          <w:b w:val="0"/>
          <w:i w:val="0"/>
        </w:rPr>
        <w:t>Назначьте сотрудников, которые будут передавать счета и банковские выписки, проверять данные и разрешать платежи. Укажите, какие решения бухгалтеры должны согласовывать с вами.</w:t>
      </w:r>
    </w:p>
    <w:p>
      <w:r>
        <w:rPr>
          <w:b w:val="0"/>
          <w:i w:val="0"/>
        </w:rPr>
        <w:t xml:space="preserve">Выберите одного коллегу для связи с подрядчиком и сбора ответов внутри компании. Отправьте </w:t>
      </w:r>
      <w:r>
        <w:rPr>
          <w:b/>
          <w:i w:val="0"/>
        </w:rPr>
        <w:t>одинаковые требования всем кандидатам</w:t>
      </w:r>
      <w:r>
        <w:rPr>
          <w:b w:val="0"/>
          <w:i w:val="0"/>
        </w:rPr>
        <w:t>: так их предложения будет проще сравнить.</w:t>
      </w:r>
    </w:p>
    <w:p>
      <w:pPr>
        <w:pStyle w:val="Heading1"/>
      </w:pPr>
      <w:r>
        <w:rPr>
          <w:sz w:val="18"/>
        </w:rPr>
        <w:t xml:space="preserve">&lt;h2&gt; </w:t>
      </w:r>
      <w:r>
        <w:rPr>
          <w:b w:val="0"/>
          <w:i w:val="0"/>
        </w:rPr>
        <w:t>Проверьте компанию и специалистов</w:t>
      </w:r>
      <w:r>
        <w:rPr>
          <w:sz w:val="18"/>
        </w:rPr>
        <w:t xml:space="preserve"> &lt;/h2&gt;</w:t>
      </w:r>
    </w:p>
    <w:p>
      <w:r>
        <w:rPr>
          <w:b w:val="0"/>
          <w:i w:val="0"/>
        </w:rPr>
        <w:t>Запросите юридическое название организации, с которой будете заключать договор, действующую бизнес-лицензию и разрешённый вид деятельности. Сверьте их с предлагаемой работой через орган, выдавший лицензию.</w:t>
      </w:r>
    </w:p>
    <w:p>
      <w:r>
        <w:rPr>
          <w:b w:val="0"/>
          <w:i w:val="0"/>
        </w:rPr>
        <w:t xml:space="preserve">В </w:t>
      </w:r>
      <w:hyperlink r:id="rId9">
        <w:r>
          <w:rPr>
            <w:color w:val="0563C1"/>
            <w:u w:val="single"/>
          </w:rPr>
          <w:t xml:space="preserve">сервисе Invest in Dubai</w:t>
        </w:r>
      </w:hyperlink>
      <w:r>
        <w:rPr>
          <w:b w:val="0"/>
          <w:i w:val="0"/>
        </w:rPr>
        <w:t xml:space="preserve"> можно искать по номеру лицензии, Dubai Unified Licence или названию компании. Если организация зарегистрирована в свободной экономической зоне, используйте способ проверки её администрации. Название в предложении должно соответствовать лицензии: одного знакомого бренда недостаточно.</w:t>
      </w:r>
    </w:p>
    <w:p>
      <w:r>
        <w:rPr>
          <w:b w:val="0"/>
          <w:i w:val="0"/>
        </w:rPr>
        <w:t>Лицензия компании и квалификация бухгалтера подтверждают разные вещи. Проверьте обе.</w:t>
      </w:r>
    </w:p>
    <w:p>
      <w:r>
        <w:rPr>
          <w:b w:val="0"/>
          <w:i w:val="0"/>
        </w:rPr>
        <w:t>Узнайте, кто будет вести ваш учёт, а кто проверять результат. Спросите об опыте с вашим видом бизнеса, программой и правилами по месту регистрации компании. Если специалист ссылается на профессиональную квалификацию, попросите данные для её проверки. Предложите разобрать типичную для вашего бизнеса операцию.</w:t>
      </w:r>
    </w:p>
    <w:p>
      <w:pPr>
        <w:pStyle w:val="Heading2"/>
      </w:pPr>
      <w:r>
        <w:rPr>
          <w:sz w:val="18"/>
        </w:rPr>
        <w:t xml:space="preserve">&lt;h3&gt; </w:t>
      </w:r>
      <w:r>
        <w:rPr>
          <w:b w:val="0"/>
          <w:i w:val="0"/>
        </w:rPr>
        <w:t>Нужен ли вам зарегистрированный налоговый агент</w:t>
      </w:r>
      <w:r>
        <w:rPr>
          <w:sz w:val="18"/>
        </w:rPr>
        <w:t xml:space="preserve"> &lt;/h3&gt;</w:t>
      </w:r>
    </w:p>
    <w:p>
      <w:r>
        <w:rPr>
          <w:b w:val="0"/>
          <w:i w:val="0"/>
        </w:rPr>
        <w:t xml:space="preserve">Уточните, что входит в «налоговую поддержку»: подготовка цифр, консультации или представительство через назначенного налогового агента. Федеральное налоговое управление ОАЭ (FTA) поясняет, что </w:t>
      </w:r>
      <w:hyperlink r:id="rId10">
        <w:r>
          <w:rPr>
            <w:color w:val="0563C1"/>
            <w:u w:val="single"/>
          </w:rPr>
          <w:t xml:space="preserve">декларацию по корпоративному налогу можно подать самостоятельно через EmaraTax либо обратиться к зарегистрированному агенту</w:t>
        </w:r>
      </w:hyperlink>
      <w:r>
        <w:rPr>
          <w:b w:val="0"/>
          <w:i w:val="0"/>
        </w:rPr>
        <w:t>. Налоговый агент не становится обязательным только потому, что вы передаёте бухгалтерский учёт подрядчику.</w:t>
      </w:r>
    </w:p>
    <w:p>
      <w:r>
        <w:rPr>
          <w:b w:val="0"/>
          <w:i w:val="0"/>
        </w:rPr>
        <w:t xml:space="preserve">Если вам предлагают такое представительство, выясните имя агента и связанную с ним компанию. Проверьте имя и номер одобрения Tax Agent Approval Number в </w:t>
      </w:r>
      <w:hyperlink r:id="rId11">
        <w:r>
          <w:rPr>
            <w:color w:val="0563C1"/>
            <w:u w:val="single"/>
          </w:rPr>
          <w:t xml:space="preserve">реестре зарегистрированных налоговых агентов FTA</w:t>
        </w:r>
      </w:hyperlink>
      <w:r>
        <w:rPr>
          <w:b w:val="0"/>
          <w:i w:val="0"/>
        </w:rPr>
        <w:t>. Затем уточните порядок назначения и налоговые задачи, которые ему поручаете.</w:t>
      </w:r>
    </w:p>
    <w:p>
      <w:hyperlink r:id="rId12">
        <w:r>
          <w:rPr>
            <w:color w:val="0563C1"/>
            <w:u w:val="single"/>
          </w:rPr>
          <w:t xml:space="preserve">Правила регистрации FTA различают индивидуальных и корпоративных налоговых агентов и необходимые связи между ними</w:t>
        </w:r>
      </w:hyperlink>
      <w:r>
        <w:rPr>
          <w:b w:val="0"/>
          <w:i w:val="0"/>
        </w:rPr>
        <w:t>. Попросите объяснить, кто именно будет представлять вас и как он связан с организацией в вашем договоре.</w:t>
      </w:r>
    </w:p>
    <w:p>
      <w:pPr>
        <w:pStyle w:val="Heading2"/>
      </w:pPr>
      <w:r>
        <w:rPr>
          <w:sz w:val="18"/>
        </w:rPr>
        <w:t xml:space="preserve">&lt;h3&gt; </w:t>
      </w:r>
      <w:r>
        <w:rPr>
          <w:b w:val="0"/>
          <w:i w:val="0"/>
        </w:rPr>
        <w:t>Кто проведёт аудит, если он требуется</w:t>
      </w:r>
      <w:r>
        <w:rPr>
          <w:sz w:val="18"/>
        </w:rPr>
        <w:t xml:space="preserve"> &lt;/h3&gt;</w:t>
      </w:r>
    </w:p>
    <w:p>
      <w:r>
        <w:rPr>
          <w:b w:val="0"/>
          <w:i w:val="0"/>
        </w:rPr>
        <w:t xml:space="preserve">Если вашей компании нужен обязательный аудит, подтвердите требование у её регулятора или соответствующего органа. Отдельно проверьте регистрацию или одобрение предлагаемого аудитора. Министерство экономики и туризма предоставляет </w:t>
      </w:r>
      <w:hyperlink r:id="rId13">
        <w:r>
          <w:rPr>
            <w:color w:val="0563C1"/>
            <w:u w:val="single"/>
          </w:rPr>
          <w:t xml:space="preserve">услуги регистрации и лицензирования аудиторской практики</w:t>
        </w:r>
      </w:hyperlink>
      <w:r>
        <w:rPr>
          <w:b w:val="0"/>
          <w:i w:val="0"/>
        </w:rPr>
        <w:t xml:space="preserve">. Компаниям DMCC также стоит обратиться к </w:t>
      </w:r>
      <w:hyperlink r:id="rId14">
        <w:r>
          <w:rPr>
            <w:color w:val="0563C1"/>
            <w:u w:val="single"/>
          </w:rPr>
          <w:t xml:space="preserve">материалам DMCC с правилами и перечнем одобренных аудиторов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Подготовка финансовой отчётности и проверка учёта сами по себе не подтверждают право проводить обязательный аудит. Требования конкретного органа нужно проверить отдельно.</w:t>
      </w:r>
    </w:p>
    <w:p>
      <w:r>
        <w:rPr>
          <w:b w:val="0"/>
          <w:i w:val="0"/>
        </w:rPr>
        <w:t>При наличии рекомендаций попросите контакты или сведения, которые можно проверить, без конфиденциальных документов клиентов. Отложите выбор, если подрядчик не объясняет, с кем вы заключаете договор, не называет ответственную команду или не подтверждает заявленное специальное разрешение.</w:t>
      </w:r>
    </w:p>
    <w:p>
      <w:pPr>
        <w:pStyle w:val="Heading1"/>
      </w:pPr>
      <w:r>
        <w:rPr>
          <w:sz w:val="18"/>
        </w:rPr>
        <w:t xml:space="preserve">&lt;h2&gt; </w:t>
      </w:r>
      <w:r>
        <w:rPr>
          <w:b w:val="0"/>
          <w:i w:val="0"/>
        </w:rPr>
        <w:t>Зафиксируйте состав услуг и ответственность</w:t>
      </w:r>
      <w:r>
        <w:rPr>
          <w:sz w:val="18"/>
        </w:rPr>
        <w:t xml:space="preserve"> &lt;/h2&gt;</w:t>
      </w:r>
    </w:p>
    <w:p>
      <w:r>
        <w:rPr>
          <w:b w:val="0"/>
          <w:i w:val="0"/>
        </w:rPr>
        <w:t>Переведите названия услуг в конкретные задачи. Входит ли в регулярное обслуживание запись операций, сверка банковских остатков с учётом, разбор расхождений и подготовка согласованных отчётов? Такая проверка банка и учётных записей называется сверкой.</w:t>
      </w:r>
    </w:p>
    <w:p>
      <w:r>
        <w:rPr>
          <w:b w:val="0"/>
          <w:i w:val="0"/>
        </w:rPr>
        <w:t>Укажите, входит ли приведение старых записей в порядок в эту стоимость или оформляется отдельным заданием.</w:t>
      </w:r>
    </w:p>
    <w:p>
      <w:pPr>
        <w:pStyle w:val="Heading2"/>
      </w:pPr>
      <w:r>
        <w:rPr>
          <w:sz w:val="18"/>
        </w:rPr>
        <w:t xml:space="preserve">&lt;h3&gt; </w:t>
      </w:r>
      <w:r>
        <w:rPr>
          <w:b w:val="0"/>
          <w:i w:val="0"/>
        </w:rPr>
        <w:t>Кто выполняет дополнительные задачи</w:t>
      </w:r>
      <w:r>
        <w:rPr>
          <w:sz w:val="18"/>
        </w:rPr>
        <w:t xml:space="preserve"> &lt;/h3&gt;</w:t>
      </w:r>
    </w:p>
    <w:p>
      <w:r>
        <w:rPr>
          <w:b w:val="0"/>
          <w:i w:val="0"/>
        </w:rPr>
        <w:t>Если вам нужны налоговая регистрация, консультации и декларации, расчёт зарплаты, подготовка к аудиту или восстановление документов, уточните исполнителя каждой задачи. Кто готовит данные, кто проверяет и кто подаёт документы?</w:t>
      </w:r>
    </w:p>
    <w:p>
      <w:r>
        <w:rPr>
          <w:b w:val="0"/>
          <w:i w:val="0"/>
        </w:rPr>
        <w:t>Если в предложении есть WPS — система защиты заработной платы, — спросите, какие действия с выплатами входят в услугу. Подготовка к аудиту может означать сбор документов для отдельного аудитора. Выясните, кто назначен проводить сам аудит.</w:t>
      </w:r>
    </w:p>
    <w:p>
      <w:r>
        <w:rPr>
          <w:b w:val="0"/>
          <w:i w:val="0"/>
        </w:rPr>
        <w:t>Попросите перечислить исключения и ограничения: число операций и юридических лиц, дополнительные декларации, специальные консультации, работу из-за опоздавших или неполных документов. Если задача не входит в договор, определите, кто её выполнит и сколько это будет стоить.</w:t>
      </w:r>
    </w:p>
    <w:p>
      <w:pPr>
        <w:pStyle w:val="Heading2"/>
      </w:pPr>
      <w:r>
        <w:rPr>
          <w:sz w:val="18"/>
        </w:rPr>
        <w:t xml:space="preserve">&lt;h3&gt; </w:t>
      </w:r>
      <w:r>
        <w:rPr>
          <w:b w:val="0"/>
          <w:i w:val="0"/>
        </w:rPr>
        <w:t>Кто передаёт документы и согласует результат</w:t>
      </w:r>
      <w:r>
        <w:rPr>
          <w:sz w:val="18"/>
        </w:rPr>
        <w:t xml:space="preserve"> &lt;/h3&gt;</w:t>
      </w:r>
    </w:p>
    <w:p>
      <w:r>
        <w:rPr>
          <w:b w:val="0"/>
          <w:i w:val="0"/>
        </w:rPr>
        <w:t>Закрепите, кто предоставляет документы, отвечает на вопросы, утверждает цифры и разрешает подачу отчётности или платежи. Для каждой передачи данных нужны ответственный и понятный перечень информации.</w:t>
      </w:r>
    </w:p>
    <w:p>
      <w:r>
        <w:rPr>
          <w:b w:val="0"/>
          <w:i w:val="0"/>
        </w:rPr>
        <w:t xml:space="preserve">Для Corporate Tax, то есть корпоративного налога, </w:t>
      </w:r>
      <w:hyperlink r:id="rId10">
        <w:r>
          <w:rPr>
            <w:color w:val="0563C1"/>
            <w:u w:val="single"/>
          </w:rPr>
          <w:t xml:space="preserve">FTA требует от налогоплательщиков и освобождённых лиц хранить соответствующие подтверждающие документы или записи о своём статусе</w:t>
        </w:r>
      </w:hyperlink>
      <w:r>
        <w:rPr>
          <w:b w:val="0"/>
          <w:i w:val="0"/>
        </w:rPr>
        <w:t>. Срок составляет минимум семь лет после окончания соответствующего налогового периода. Обсудите, как эти записи будут оставаться доступными вашей компании.</w:t>
      </w:r>
    </w:p>
    <w:p>
      <w:pPr>
        <w:pStyle w:val="Heading1"/>
      </w:pPr>
      <w:r>
        <w:rPr>
          <w:sz w:val="18"/>
        </w:rPr>
        <w:t xml:space="preserve">&lt;h2&gt; </w:t>
      </w:r>
      <w:r>
        <w:rPr>
          <w:b w:val="0"/>
          <w:i w:val="0"/>
        </w:rPr>
        <w:t>Узнайте, какие отчёты вы будете получать каждый месяц</w:t>
      </w:r>
      <w:r>
        <w:rPr>
          <w:sz w:val="18"/>
        </w:rPr>
        <w:t xml:space="preserve"> &lt;/h2&gt;</w:t>
      </w:r>
    </w:p>
    <w:p>
      <w:r>
        <w:rPr>
          <w:b w:val="0"/>
          <w:i w:val="0"/>
        </w:rPr>
        <w:t>Попросите обезличенный пример отчётов. Отчёт о прибылях и убытках показывает доходы и расходы за период. Баланс — что компания имеет и сколько должна на конкретную дату. Отчёты по расчётам с клиентами и поставщиками показывают, кто должен вам и кому должны вы.</w:t>
      </w:r>
    </w:p>
    <w:p>
      <w:r>
        <w:rPr>
          <w:b w:val="0"/>
          <w:i w:val="0"/>
        </w:rPr>
        <w:t>Выберите отчёты под свои вопросы и обсудите информацию о денежных средствах для планирования платежей. Попросите объяснить одно изменение в примере. Понятно ли из ответа, какое решение вы можете принять?</w:t>
      </w:r>
    </w:p>
    <w:p>
      <w:pPr>
        <w:pStyle w:val="Heading2"/>
      </w:pPr>
      <w:r>
        <w:rPr>
          <w:sz w:val="18"/>
        </w:rPr>
        <w:t xml:space="preserve">&lt;h3&gt; </w:t>
      </w:r>
      <w:r>
        <w:rPr>
          <w:b w:val="0"/>
          <w:i w:val="0"/>
        </w:rPr>
        <w:t>Как будут закрывать месяц</w:t>
      </w:r>
      <w:r>
        <w:rPr>
          <w:sz w:val="18"/>
        </w:rPr>
        <w:t xml:space="preserve"> &lt;/h3&gt;</w:t>
      </w:r>
    </w:p>
    <w:p>
      <w:r>
        <w:rPr>
          <w:b w:val="0"/>
          <w:i w:val="0"/>
        </w:rPr>
        <w:t>Согласуйте срок передачи документов, порядок запроса недостающих записей и даты сверки и проверки банковских остатков. Определите дату отчётов и что означает их готовность, если часть информации ещё не получена.</w:t>
      </w:r>
    </w:p>
    <w:p>
      <w:r>
        <w:rPr>
          <w:b w:val="0"/>
          <w:i w:val="0"/>
        </w:rPr>
        <w:t>Выясните, как опоздавшие документы повлияют на график и кто сообщит новую дату. В графике должны быть видны действия обеих сторон.</w:t>
      </w:r>
    </w:p>
    <w:p>
      <w:pPr>
        <w:pStyle w:val="Heading2"/>
      </w:pPr>
      <w:r>
        <w:rPr>
          <w:sz w:val="18"/>
        </w:rPr>
        <w:t xml:space="preserve">&lt;h3&gt; </w:t>
      </w:r>
      <w:r>
        <w:rPr>
          <w:b w:val="0"/>
          <w:i w:val="0"/>
        </w:rPr>
        <w:t>К кому обращаться с вопросами</w:t>
      </w:r>
      <w:r>
        <w:rPr>
          <w:sz w:val="18"/>
        </w:rPr>
        <w:t xml:space="preserve"> &lt;/h3&gt;</w:t>
      </w:r>
    </w:p>
    <w:p>
      <w:r>
        <w:rPr>
          <w:b w:val="0"/>
          <w:i w:val="0"/>
        </w:rPr>
        <w:t>Уточните основного контактного сотрудника, проверяющего специалиста и замену на время их отсутствия. Спросите, как решаются срочные вопросы и к кому обратиться, если проблема затянулась или приближается срок.</w:t>
      </w:r>
    </w:p>
    <w:p>
      <w:r>
        <w:rPr>
          <w:b w:val="0"/>
          <w:i w:val="0"/>
        </w:rPr>
        <w:t>Разберите простую ситуацию: по банковской выписке прошёл платёж, но счёта к нему нет. Как бухгалтер отметит расхождение, запросит подтверждение у вашей команды и внесёт исправление? Согласуйте, где будут видны нерешённые вопросы. Это позволит оценить рабочий процесс по конкретным действиям.</w:t>
      </w:r>
    </w:p>
    <w:p>
      <w:pPr>
        <w:pStyle w:val="Heading1"/>
      </w:pPr>
      <w:r>
        <w:rPr>
          <w:sz w:val="18"/>
        </w:rPr>
        <w:t xml:space="preserve">&lt;h2&gt; </w:t>
      </w:r>
      <w:r>
        <w:rPr>
          <w:b w:val="0"/>
          <w:i w:val="0"/>
        </w:rPr>
        <w:t>Сохраните доступ к учёту и договоритесь о передаче дел</w:t>
      </w:r>
      <w:r>
        <w:rPr>
          <w:sz w:val="18"/>
        </w:rPr>
        <w:t xml:space="preserve"> &lt;/h2&gt;</w:t>
      </w:r>
    </w:p>
    <w:p>
      <w:r>
        <w:rPr>
          <w:b w:val="0"/>
          <w:i w:val="0"/>
        </w:rPr>
        <w:t>Выясните, кому принадлежит аккаунт или подписка на программу и как ваша компания получает доступ к записям и документам. До выбора системы попросите показать, что можно просматривать, скачивать и выгружать.</w:t>
      </w:r>
    </w:p>
    <w:p>
      <w:r>
        <w:rPr>
          <w:b w:val="0"/>
          <w:i w:val="0"/>
        </w:rPr>
        <w:t xml:space="preserve">Согласуйте права сотрудников, безопасную передачу документов, резервные копии и форматы выгрузки, с которыми сможет работать другой бухгалтер. </w:t>
      </w:r>
      <w:r>
        <w:rPr>
          <w:b/>
          <w:i w:val="0"/>
        </w:rPr>
        <w:t>Доступ к документам и разрешение на платежи должны быть разграничены.</w:t>
      </w:r>
    </w:p>
    <w:p>
      <w:r>
        <w:rPr>
          <w:b w:val="0"/>
          <w:i w:val="0"/>
        </w:rPr>
        <w:t>Уточните, кто видит конфиденциальные данные, как закрывается доступ уволившимся сотрудникам и какие условия конфиденциальности действуют. Название программы не заменяет эти договорённости.</w:t>
      </w:r>
    </w:p>
    <w:p>
      <w:pPr>
        <w:pStyle w:val="Heading2"/>
      </w:pPr>
      <w:r>
        <w:rPr>
          <w:sz w:val="18"/>
        </w:rPr>
        <w:t xml:space="preserve">&lt;h3&gt; </w:t>
      </w:r>
      <w:r>
        <w:rPr>
          <w:b w:val="0"/>
          <w:i w:val="0"/>
        </w:rPr>
        <w:t>Что передать новому подрядчику</w:t>
      </w:r>
      <w:r>
        <w:rPr>
          <w:sz w:val="18"/>
        </w:rPr>
        <w:t xml:space="preserve"> &lt;/h3&gt;</w:t>
      </w:r>
    </w:p>
    <w:p>
      <w:r>
        <w:rPr>
          <w:b w:val="0"/>
          <w:i w:val="0"/>
        </w:rPr>
        <w:t>Составьте список: начальные остатки, результаты выполненных сверок, подтверждающие документы, прошлые отчёты и незавершённые налоговые вопросы. Решите, что ваша команда получает от прежнего подрядчика и что проверяет новый. Если остаток не объяснён или документ отсутствует, назначьте ответственного за выяснение причин и согласование дальнейших действий.</w:t>
      </w:r>
    </w:p>
    <w:p>
      <w:r>
        <w:rPr>
          <w:b w:val="0"/>
          <w:i w:val="0"/>
        </w:rPr>
        <w:t>Письменно закрепите срок уведомления о прекращении договора, передачу записей, изменение доступов, завершение оставшейся работы и плату за переход. Такие же условия нужны на случай окончания работы с новой компанией.</w:t>
      </w:r>
    </w:p>
    <w:p>
      <w:pPr>
        <w:pStyle w:val="Heading2"/>
      </w:pPr>
      <w:r>
        <w:rPr>
          <w:sz w:val="18"/>
        </w:rPr>
        <w:t xml:space="preserve">&lt;h3&gt; </w:t>
      </w:r>
      <w:r>
        <w:rPr>
          <w:b w:val="0"/>
          <w:i w:val="0"/>
        </w:rPr>
        <w:t>Нужна ли подготовка к электронным счетам</w:t>
      </w:r>
      <w:r>
        <w:rPr>
          <w:sz w:val="18"/>
        </w:rPr>
        <w:t xml:space="preserve"> &lt;/h3&gt;</w:t>
      </w:r>
    </w:p>
    <w:p>
      <w:r>
        <w:rPr>
          <w:b w:val="0"/>
          <w:i w:val="0"/>
        </w:rPr>
        <w:t>Если вашему бизнесу нужна подготовка к e-invoicing — электронному выставлению счетов, — спросите, как подрядчик оценит бухгалтерскую программу и другие системы компании. Уточните, кто будет взаимодействовать с аккредитованным провайдером электронных счетов.</w:t>
      </w:r>
    </w:p>
    <w:p>
      <w:r>
        <w:rPr>
          <w:b w:val="0"/>
          <w:i w:val="0"/>
        </w:rPr>
        <w:t xml:space="preserve">В </w:t>
      </w:r>
      <w:hyperlink r:id="rId15">
        <w:r>
          <w:rPr>
            <w:color w:val="0563C1"/>
            <w:u w:val="single"/>
          </w:rPr>
          <w:t xml:space="preserve">материале EFIX об электронных счетах</w:t>
        </w:r>
      </w:hyperlink>
      <w:r>
        <w:rPr>
          <w:b w:val="0"/>
          <w:i w:val="0"/>
        </w:rPr>
        <w:t xml:space="preserve"> описаны консультация по готовности и помощь с выбором провайдера. Обсудите эту поддержку отдельно от текущего бухгалтерского обслуживания.</w:t>
      </w:r>
    </w:p>
    <w:p>
      <w:pPr>
        <w:pStyle w:val="Heading1"/>
      </w:pPr>
      <w:r>
        <w:rPr>
          <w:sz w:val="18"/>
        </w:rPr>
        <w:t xml:space="preserve">&lt;h2&gt; </w:t>
      </w:r>
      <w:r>
        <w:rPr>
          <w:b w:val="0"/>
          <w:i w:val="0"/>
        </w:rPr>
        <w:t>Сравните стоимость и условия по одинаковым требованиям</w:t>
      </w:r>
      <w:r>
        <w:rPr>
          <w:sz w:val="18"/>
        </w:rPr>
        <w:t xml:space="preserve"> &lt;/h2&gt;</w:t>
      </w:r>
    </w:p>
    <w:p>
      <w:r>
        <w:rPr>
          <w:b w:val="0"/>
          <w:i w:val="0"/>
        </w:rPr>
        <w:t>Сопоставьте регулярную плату с разовыми расходами на запуск, восстановление учёта, программу и нужные специальные услуги. Проверьте ограничения по операциям и юридическим лицам, подготовку к аудиту, если она нужна, и дополнительные платежи. Уточните, включён ли НДС (VAT) или начисляется сверху, когда он применим.</w:t>
      </w:r>
    </w:p>
    <w:p>
      <w:r>
        <w:rPr>
          <w:b w:val="0"/>
          <w:i w:val="0"/>
        </w:rPr>
        <w:t>Заполните таблицу для каждого кандидата по его письменным ответам.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CE6F1"/>
            <w:shd w:fill="E9ED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i w:val="0"/>
                <w:color w:val="000000"/>
                <w:sz w:val="20"/>
              </w:rPr>
              <w:t>Что сравнить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CE6F1"/>
            <w:shd w:fill="E9ED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i w:val="0"/>
                <w:color w:val="000000"/>
                <w:sz w:val="20"/>
              </w:rPr>
              <w:t>Что записать по каждой компании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Текущий учёт и отчёты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Задачи, названия отчётов и даты их получения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Сбор документов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Срок передачи, запрос недостающих записей и последствия опоздания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Налоги, зарплата и другие специальные задачи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Состав работ, ответственный и отдельная плата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Запуск и восстановление старого учёта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Объём работ, признаки завершения и разовая стоимость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Операции, юридические лица и программа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Лимиты, стоимость подписки и условия изменения цены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Регулярная плата и доплаты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Цена, НДС и порядок согласования дополнительной работы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Связь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Контактный сотрудник, проверяющий, замена и порядок обращения при нерешённой проблеме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Доступ и прекращение договора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i w:val="0"/>
                <w:color w:val="000000"/>
                <w:sz w:val="20"/>
              </w:rPr>
              <w:t>Выгрузки, срок уведомления, незавершённые задачи и плата за передачу дел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Если один расчёт включает восстановление учёта, а другой — нет, запросите недостающую часть перед сравнением итогов. Низкая цена сама по себе не доказывает плохое качество: за ней может стоять меньший объём работы.</w:t>
      </w:r>
    </w:p>
    <w:p>
      <w:pPr>
        <w:pStyle w:val="Heading2"/>
      </w:pPr>
      <w:r>
        <w:rPr>
          <w:sz w:val="18"/>
        </w:rPr>
        <w:t xml:space="preserve">&lt;h3&gt; </w:t>
      </w:r>
      <w:r>
        <w:rPr>
          <w:b w:val="0"/>
          <w:i w:val="0"/>
        </w:rPr>
        <w:t>Когда цена может измениться</w:t>
      </w:r>
      <w:r>
        <w:rPr>
          <w:sz w:val="18"/>
        </w:rPr>
        <w:t xml:space="preserve"> &lt;/h3&gt;</w:t>
      </w:r>
    </w:p>
    <w:p>
      <w:r>
        <w:rPr>
          <w:b w:val="0"/>
          <w:i w:val="0"/>
        </w:rPr>
        <w:t>Выясните, как оплачиваются дополнительные операции, опоздавшие документы, новые отчёты и расширение задач. Согласуйте, кто разрешает дополнительную работу и как подрядчик объяснит её стоимость до начала.</w:t>
      </w:r>
    </w:p>
    <w:p>
      <w:r>
        <w:rPr>
          <w:b w:val="0"/>
          <w:i w:val="0"/>
        </w:rPr>
        <w:t>Сравнивайте общую стоимость для одной и той же ситуации, включая разовые услуги. Запишите условия расчёта рядом с суммами.</w:t>
      </w:r>
    </w:p>
    <w:p>
      <w:pPr>
        <w:pStyle w:val="Heading2"/>
      </w:pPr>
      <w:r>
        <w:rPr>
          <w:sz w:val="18"/>
        </w:rPr>
        <w:t xml:space="preserve">&lt;h3&gt; </w:t>
      </w:r>
      <w:r>
        <w:rPr>
          <w:b w:val="0"/>
          <w:i w:val="0"/>
        </w:rPr>
        <w:t>Что проверить перед подписанием договора</w:t>
      </w:r>
      <w:r>
        <w:rPr>
          <w:sz w:val="18"/>
        </w:rPr>
        <w:t xml:space="preserve"> &lt;/h3&gt;</w:t>
      </w:r>
    </w:p>
    <w:p>
      <w:r>
        <w:rPr>
          <w:b w:val="0"/>
          <w:i w:val="0"/>
        </w:rPr>
        <w:t>Сверьте договор с таблицей. В нём должны быть результаты работы, даты, ответственность, порядок утверждения и подачи документов, контакты, стоимость и исключения. Добавьте условия конфиденциальности, доступа к записям и передачи дел. Устраните расхождения между устным обсуждением и текстом договора.</w:t>
      </w:r>
    </w:p>
    <w:p>
      <w:r>
        <w:rPr>
          <w:b w:val="0"/>
          <w:i w:val="0"/>
        </w:rPr>
        <w:t>Если результаты описаны расплывчато, исключения непонятны, специальные полномочия не подтверждены, доступ к записям закрыт или вам обещают гарантированный результат, попросите конкретное объяснение до подписания.</w:t>
      </w:r>
    </w:p>
    <w:p>
      <w:r>
        <w:rPr>
          <w:b w:val="0"/>
          <w:i w:val="0"/>
        </w:rPr>
        <w:t>Нерешённые вопросы о цене, полномочиях специалиста, результатах и доступе к документам влияют на сам выбор. Получите письменные ответы заранее. Небольшую рабочую деталь можно согласовать при начале обслуживания, если вы запишете, кто и как её уточнит.</w:t>
      </w:r>
    </w:p>
    <w:p>
      <w:pPr>
        <w:pStyle w:val="Heading1"/>
      </w:pPr>
      <w:r>
        <w:rPr>
          <w:sz w:val="18"/>
        </w:rPr>
        <w:t xml:space="preserve">&lt;h2&gt; </w:t>
      </w:r>
      <w:r>
        <w:rPr>
          <w:b w:val="0"/>
          <w:i w:val="0"/>
        </w:rPr>
        <w:t>Обсудите задачи вашей компании с EFIX GRP</w:t>
      </w:r>
      <w:r>
        <w:rPr>
          <w:sz w:val="18"/>
        </w:rPr>
        <w:t xml:space="preserve"> &lt;/h2&gt;</w:t>
      </w:r>
    </w:p>
    <w:p>
      <w:r>
        <w:rPr>
          <w:b w:val="0"/>
          <w:i w:val="0"/>
        </w:rPr>
        <w:t xml:space="preserve">Передайте описание бизнеса, состояние документов и нужные отчёты через </w:t>
      </w:r>
      <w:hyperlink r:id="rId16">
        <w:r>
          <w:rPr>
            <w:color w:val="0563C1"/>
            <w:u w:val="single"/>
          </w:rPr>
          <w:t xml:space="preserve">страницу бухгалтерских услуг EFIX GRP</w:t>
        </w:r>
      </w:hyperlink>
      <w:r>
        <w:rPr>
          <w:b w:val="0"/>
          <w:i w:val="0"/>
        </w:rPr>
        <w:t>. Запросите конкретный состав работ и расчёт стоимости.</w:t>
      </w:r>
    </w:p>
    <w:p>
      <w:r>
        <w:rPr>
          <w:b w:val="0"/>
          <w:i w:val="0"/>
        </w:rPr>
        <w:t>На сайте EFIX представлены подготовка финансовой отчётности, полное ведение бухгалтерского учёта и восстановление записей, а также поддержка по налогам и платежам. Обсудите нужные вашей компании услуги, проверьте соответствие подрядчика тем же критериям и закрепите задачи, стоимость и порядок работы письменно.</w:t>
      </w:r>
    </w:p>
    <w:p>
      <w:r>
        <w:br w:type="page"/>
      </w:r>
    </w:p>
    <w:p>
      <w:pPr>
        <w:pStyle w:val="Heading1"/>
      </w:pPr>
      <w:r>
        <w:t>Настройки публикации</w:t>
      </w:r>
    </w:p>
    <w:p>
      <w:pPr>
        <w:spacing w:before="0" w:after="80" w:line="240" w:lineRule="auto"/>
      </w:pPr>
      <w:r>
        <w:rPr>
          <w:sz w:val="20"/>
        </w:rPr>
        <w:t>Технический раздел для разработчиков. Не размещать его в тексте статьи. Обозначения &lt;h1&gt;, &lt;h2&gt;, &lt;h3&gt; заменить HTML-тегами, не показывать посетителю.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shd w:fill="E9ED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000000"/>
                <w:sz w:val="20"/>
              </w:rPr>
              <w:t>Параметр</w:t>
            </w:r>
          </w:p>
        </w:tc>
        <w:tc>
          <w:tcPr>
            <w:tcW w:type="dxa" w:w="6984"/>
            <w:vAlign w:val="center"/>
            <w:shd w:fill="E9ED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000000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Адрес и canonical</w:t>
            </w:r>
          </w:p>
        </w:tc>
        <w:tc>
          <w:tcPr>
            <w:tcW w:type="dxa" w:w="6984"/>
            <w:vAlign w:val="center"/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https://efix-grp.ae/ru/how-to-choose-an-accounting-firm-in-dubai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Title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Как выбрать бухгалтерскую компанию в Дубае | EFIX GRP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Description</w:t>
            </w:r>
          </w:p>
        </w:tc>
        <w:tc>
          <w:tcPr>
            <w:tcW w:type="dxa" w:w="6984"/>
            <w:vAlign w:val="center"/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Что проверить при выборе бухгалтерской компании в Дубае: лицензия, команда, отчёты, стоимость, доступ к документам и условия передачи дел.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Язык страницы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ru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Автор</w:t>
            </w:r>
          </w:p>
        </w:tc>
        <w:tc>
          <w:tcPr>
            <w:tcW w:type="dxa" w:w="6984"/>
            <w:vAlign w:val="center"/>
            <w:shd w:fill="F7F8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Нана Жоржолиани, бухгалтер EFIX GRP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Парная версия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000000"/>
                <w:sz w:val="20"/>
              </w:rPr>
              <w:t>https://efix-grp.ae/how-to-choose-an-accounting-firm-in-dubai</w:t>
            </w:r>
          </w:p>
        </w:tc>
      </w:tr>
    </w:tbl>
    <w:p>
      <w:pPr>
        <w:pStyle w:val="Heading2"/>
      </w:pPr>
      <w:r>
        <w:t>При размещении</w:t>
      </w:r>
    </w:p>
    <w:p>
      <w:pPr>
        <w:pStyle w:val="ListBullet"/>
        <w:spacing w:before="0" w:after="80" w:line="240" w:lineRule="auto"/>
      </w:pPr>
      <w:r>
        <w:rPr>
          <w:sz w:val="20"/>
        </w:rPr>
        <w:t>Перед созданием проверить в Tilda, что адрес не занят другим материалом. При конфликте согласовать адрес и заменить его в canonical, hreflang, мета-тегах и JSON-LD.</w:t>
      </w:r>
    </w:p>
    <w:p>
      <w:pPr>
        <w:pStyle w:val="ListBullet"/>
        <w:spacing w:before="0" w:after="80" w:line="240" w:lineRule="auto"/>
      </w:pPr>
      <w:r>
        <w:rPr>
          <w:sz w:val="20"/>
        </w:rPr>
        <w:t>В статье один H1; основные разделы H2; вложенные подразделы H3. Подпись автора, даты, навигация, кнопки и сообщения формы не являются заголовками. Содержание, если добавляется, оформить nav со ссылками на разделы.</w:t>
      </w:r>
    </w:p>
    <w:p>
      <w:pPr>
        <w:pStyle w:val="ListBullet"/>
        <w:spacing w:before="0" w:after="80" w:line="240" w:lineRule="auto"/>
      </w:pPr>
      <w:r>
        <w:rPr>
          <w:sz w:val="20"/>
        </w:rPr>
        <w:t>Над H1 показать навигацию из трёх пунктов, как в начале документа; последний пункт без ссылки. BreadcrumbList повторяет этот путь. Под H1 показать автора и реальные даты обычным текстом.</w:t>
      </w:r>
    </w:p>
    <w:p>
      <w:pPr>
        <w:pStyle w:val="ListBullet"/>
        <w:spacing w:before="0" w:after="80" w:line="240" w:lineRule="auto"/>
      </w:pPr>
      <w:r>
        <w:rPr>
          <w:sz w:val="20"/>
        </w:rPr>
        <w:t>До разрешения на запуск черновик не индексировать. При публикации убрать noindex/nofollow из настроек и кода; проверить meta robots и X-Robots-Tag, включая googlebot. Дополнительный index не отменяет noindex. Проверить HTTP 200, доступность для Googlebot и отсутствие запрета обхода в robots.txt.</w:t>
      </w:r>
    </w:p>
    <w:p>
      <w:pPr>
        <w:pStyle w:val="ListBullet"/>
        <w:spacing w:before="0" w:after="80" w:line="240" w:lineRule="auto"/>
      </w:pPr>
      <w:r>
        <w:rPr>
          <w:sz w:val="20"/>
        </w:rPr>
        <w:t>Один title, один description и один canonical. Canonical каждой версии ведёт на неё саму, не на перевод. Мета-теги разместить в head, язык задать у html. Не создавать второй head внутри контентного блока.</w:t>
      </w:r>
    </w:p>
    <w:p>
      <w:pPr>
        <w:pStyle w:val="ListBullet"/>
        <w:spacing w:before="0" w:after="80" w:line="240" w:lineRule="auto"/>
      </w:pPr>
      <w:r>
        <w:rPr>
          <w:sz w:val="20"/>
        </w:rPr>
        <w:t>Hreflang включить в обеих версиях после публикации обеих страниц с HTTP 200. В каждой версии обе ссылки, включая ссылку на себя. Пока перевод не опубликован, убрать оба alternate-тега из кода ниже.</w:t>
      </w:r>
    </w:p>
    <w:p>
      <w:pPr>
        <w:pStyle w:val="ListBullet"/>
        <w:spacing w:before="0" w:after="80" w:line="240" w:lineRule="auto"/>
      </w:pPr>
      <w:r>
        <w:rPr>
          <w:sz w:val="20"/>
        </w:rPr>
        <w:t>Перед вставкой проверить разметку Tilda. Оставить один BlogPosting этой статьи; существующий Article этой же статьи обновить или заменить. Если Organization уже задана, использовать её @id в publisher и worksFor, повторный объект Organization убрать.</w:t>
      </w:r>
    </w:p>
    <w:p>
      <w:pPr>
        <w:pStyle w:val="ListBullet"/>
        <w:spacing w:before="0" w:after="80" w:line="240" w:lineRule="auto"/>
      </w:pPr>
      <w:r>
        <w:rPr>
          <w:sz w:val="20"/>
        </w:rPr>
        <w:t>Не добавлять FAQPage, вымышленные изображения, отзывы, рейтинги и ссылку на несуществующий профиль автора. Если утверждена обложка, добавить её реальный абсолютный URL в image у BlogPosting и в og:image.</w:t>
      </w:r>
    </w:p>
    <w:p>
      <w:pPr>
        <w:pStyle w:val="ListBullet"/>
        <w:spacing w:before="0" w:after="80" w:line="240" w:lineRule="auto"/>
      </w:pPr>
      <w:r>
        <w:rPr>
          <w:sz w:val="20"/>
        </w:rPr>
        <w:t>После запуска добавить страницу в соответствующий раздел публикаций и sitemap. Проверить текст, таблицу, ссылки и навигацию на телефоне. Официальным редакционным ссылкам не назначать nofollow автоматически.</w:t>
      </w:r>
    </w:p>
    <w:p>
      <w:pPr>
        <w:pStyle w:val="Heading2"/>
      </w:pPr>
      <w:r>
        <w:t>Даты статьи</w:t>
      </w:r>
    </w:p>
    <w:p>
      <w:pPr>
        <w:spacing w:before="0" w:after="80" w:line="240" w:lineRule="auto"/>
      </w:pPr>
      <w:r>
        <w:rPr>
          <w:sz w:val="20"/>
        </w:rPr>
        <w:t>В объект BlogPosting добавить datePublished из даты первой фактической публикации этой статьи в CMS. При содержательном обновлении добавить dateModified из даты изменения. Формат ISO 8601 с часовым поясом фактической публикации. Видимые даты должны совпадать с разметкой; datePublished при обновлении не менять. Дату документа, даты статьи про электронные счета и фиктивные значения не использовать. В коде ниже поля дат не заполнены: их необходимо добавить при запуске.</w:t>
      </w:r>
    </w:p>
    <w:p>
      <w:pPr>
        <w:spacing w:before="0" w:after="80" w:line="240" w:lineRule="auto"/>
      </w:pPr>
      <w:r>
        <w:rPr>
          <w:sz w:val="20"/>
        </w:rPr>
        <w:br w:type="page"/>
      </w:r>
    </w:p>
    <w:p>
      <w:pPr>
        <w:pStyle w:val="Heading1"/>
      </w:pPr>
      <w:r>
        <w:t>Мета теги</w:t>
      </w:r>
    </w:p>
    <w:p>
      <w:pPr>
        <w:spacing w:before="0" w:after="80" w:line="240" w:lineRule="auto"/>
      </w:pPr>
      <w:r>
        <w:rPr>
          <w:sz w:val="20"/>
        </w:rPr>
        <w:t>Атрибут корневого элемента: &lt;html lang="ru"&gt;. Ниже содержимое head опубликованной страницы. Одинаковые теги Tilda обновить, не продублировать.</w:t>
      </w:r>
    </w:p>
    <w:p>
      <w:pPr>
        <w:pStyle w:val="SEOCode"/>
      </w:pPr>
      <w:r>
        <w:t>&lt;title&gt;Как выбрать бухгалтерскую компанию в Дубае | EFIX GRP&lt;/title&gt;</w:t>
      </w:r>
    </w:p>
    <w:p>
      <w:pPr>
        <w:pStyle w:val="SEOCode"/>
      </w:pPr>
      <w:r>
        <w:t>&lt;meta name="description" content="Что проверить при выборе бухгалтерской компании в Дубае: лицензия, команда, отчёты, стоимость, доступ к документам и условия передачи дел."&gt;</w:t>
      </w:r>
    </w:p>
    <w:p>
      <w:pPr>
        <w:pStyle w:val="SEOCode"/>
      </w:pPr>
      <w:r>
        <w:t>&lt;meta name="robots" content="index, follow"&gt;</w:t>
      </w:r>
    </w:p>
    <w:p>
      <w:pPr>
        <w:pStyle w:val="SEOCode"/>
      </w:pPr>
      <w:r>
        <w:t>&lt;link rel="canonical" href="https://efix-grp.ae/ru/how-to-choose-an-accounting-firm-in-dubai"&gt;</w:t>
      </w:r>
    </w:p>
    <w:p>
      <w:pPr>
        <w:pStyle w:val="SEOCode"/>
      </w:pPr>
      <w:r>
        <w:t>&lt;link rel="alternate" hreflang="ru" href="https://efix-grp.ae/ru/how-to-choose-an-accounting-firm-in-dubai"&gt;</w:t>
      </w:r>
    </w:p>
    <w:p>
      <w:pPr>
        <w:pStyle w:val="SEOCode"/>
      </w:pPr>
      <w:r>
        <w:t>&lt;link rel="alternate" hreflang="en" href="https://efix-grp.ae/how-to-choose-an-accounting-firm-in-dubai"&gt;</w:t>
      </w:r>
    </w:p>
    <w:p>
      <w:pPr>
        <w:pStyle w:val="SEOCode"/>
      </w:pPr>
      <w:r>
        <w:t>&lt;meta property="og:type" content="article"&gt;</w:t>
      </w:r>
    </w:p>
    <w:p>
      <w:pPr>
        <w:pStyle w:val="SEOCode"/>
      </w:pPr>
      <w:r>
        <w:t>&lt;meta property="og:title" content="Как выбрать бухгалтерскую компанию в Дубае | EFIX GRP"&gt;</w:t>
      </w:r>
    </w:p>
    <w:p>
      <w:pPr>
        <w:pStyle w:val="SEOCode"/>
      </w:pPr>
      <w:r>
        <w:t>&lt;meta property="og:description" content="Что проверить при выборе бухгалтерской компании в Дубае: лицензия, команда, отчёты, стоимость, доступ к документам и условия передачи дел."&gt;</w:t>
      </w:r>
    </w:p>
    <w:p>
      <w:pPr>
        <w:pStyle w:val="SEOCode"/>
      </w:pPr>
      <w:r>
        <w:t>&lt;meta property="og:url" content="https://efix-grp.ae/ru/how-to-choose-an-accounting-firm-in-dubai"&gt;</w:t>
      </w:r>
    </w:p>
    <w:p>
      <w:pPr>
        <w:pStyle w:val="SEOCode"/>
      </w:pPr>
      <w:r>
        <w:t>&lt;meta property="og:locale" content="ru_RU"&gt;</w:t>
      </w:r>
    </w:p>
    <w:p>
      <w:pPr>
        <w:pStyle w:val="SEOCode"/>
      </w:pPr>
      <w:r>
        <w:t>&lt;meta property="og:locale:alternate" content="en_GB"&gt;</w:t>
      </w:r>
    </w:p>
    <w:p>
      <w:pPr>
        <w:spacing w:before="0" w:after="80" w:line="240" w:lineRule="auto"/>
      </w:pPr>
      <w:r>
        <w:rPr>
          <w:sz w:val="20"/>
        </w:rPr>
        <w:br w:type="page"/>
      </w:r>
    </w:p>
    <w:p>
      <w:pPr>
        <w:pStyle w:val="Heading1"/>
      </w:pPr>
      <w:r>
        <w:t>Микроразметка</w:t>
      </w:r>
    </w:p>
    <w:p>
      <w:pPr>
        <w:spacing w:before="0" w:after="80" w:line="240" w:lineRule="auto"/>
      </w:pPr>
      <w:r>
        <w:rPr>
          <w:sz w:val="20"/>
        </w:rPr>
        <w:t>Разместить один блок JSON-LD в head. Даты добавить по правилам выше. Если у организации другой @id в Tilda, согласованно заменить его в трёх местах графа.</w:t>
      </w:r>
    </w:p>
    <w:p>
      <w:pPr>
        <w:pStyle w:val="SEOCode"/>
      </w:pPr>
      <w:r>
        <w:t>&lt;script type="application/ld+json"&gt;</w:t>
      </w:r>
    </w:p>
    <w:p>
      <w:pPr>
        <w:pStyle w:val="SEOCode"/>
      </w:pPr>
      <w:r>
        <w:t>{</w:t>
      </w:r>
    </w:p>
    <w:p>
      <w:pPr>
        <w:pStyle w:val="SEOCode"/>
      </w:pPr>
      <w:r>
        <w:t xml:space="preserve">  "@context": "https://schema.org",</w:t>
      </w:r>
    </w:p>
    <w:p>
      <w:pPr>
        <w:pStyle w:val="SEOCode"/>
      </w:pPr>
      <w:r>
        <w:t xml:space="preserve">  "@graph": [</w:t>
      </w:r>
    </w:p>
    <w:p>
      <w:pPr>
        <w:pStyle w:val="SEOCode"/>
      </w:pPr>
      <w:r>
        <w:t xml:space="preserve">    {</w:t>
      </w:r>
    </w:p>
    <w:p>
      <w:pPr>
        <w:pStyle w:val="SEOCode"/>
      </w:pPr>
      <w:r>
        <w:t xml:space="preserve">      "@type": "Organization",</w:t>
      </w:r>
    </w:p>
    <w:p>
      <w:pPr>
        <w:pStyle w:val="SEOCode"/>
      </w:pPr>
      <w:r>
        <w:t xml:space="preserve">      "@id": "https://efix-grp.ae/#organization",</w:t>
      </w:r>
    </w:p>
    <w:p>
      <w:pPr>
        <w:pStyle w:val="SEOCode"/>
      </w:pPr>
      <w:r>
        <w:t xml:space="preserve">      "name": "EFIX GRP",</w:t>
      </w:r>
    </w:p>
    <w:p>
      <w:pPr>
        <w:pStyle w:val="SEOCode"/>
      </w:pPr>
      <w:r>
        <w:t xml:space="preserve">      "url": "https://efix-grp.ae/"</w:t>
      </w:r>
    </w:p>
    <w:p>
      <w:pPr>
        <w:pStyle w:val="SEOCode"/>
      </w:pPr>
      <w:r>
        <w:t xml:space="preserve">    },</w:t>
      </w:r>
    </w:p>
    <w:p>
      <w:pPr>
        <w:pStyle w:val="SEOCode"/>
      </w:pPr>
      <w:r>
        <w:t xml:space="preserve">    {</w:t>
      </w:r>
    </w:p>
    <w:p>
      <w:pPr>
        <w:pStyle w:val="SEOCode"/>
      </w:pPr>
      <w:r>
        <w:t xml:space="preserve">      "@type": "Person",</w:t>
      </w:r>
    </w:p>
    <w:p>
      <w:pPr>
        <w:pStyle w:val="SEOCode"/>
      </w:pPr>
      <w:r>
        <w:t xml:space="preserve">      "@id": "https://efix-grp.ae/ru/how-to-choose-an-accounting-firm-in-dubai#author",</w:t>
      </w:r>
    </w:p>
    <w:p>
      <w:pPr>
        <w:pStyle w:val="SEOCode"/>
      </w:pPr>
      <w:r>
        <w:t xml:space="preserve">      "name": "Нана Жоржолиани",</w:t>
      </w:r>
    </w:p>
    <w:p>
      <w:pPr>
        <w:pStyle w:val="SEOCode"/>
      </w:pPr>
      <w:r>
        <w:t xml:space="preserve">      "jobTitle": "Бухгалтер",</w:t>
      </w:r>
    </w:p>
    <w:p>
      <w:pPr>
        <w:pStyle w:val="SEOCode"/>
      </w:pPr>
      <w:r>
        <w:t xml:space="preserve">      "worksFor": { "@id": "https://efix-grp.ae/#organization" }</w:t>
      </w:r>
    </w:p>
    <w:p>
      <w:pPr>
        <w:pStyle w:val="SEOCode"/>
      </w:pPr>
      <w:r>
        <w:t xml:space="preserve">    },</w:t>
      </w:r>
    </w:p>
    <w:p>
      <w:pPr>
        <w:pStyle w:val="SEOCode"/>
      </w:pPr>
      <w:r>
        <w:t xml:space="preserve">    {</w:t>
      </w:r>
    </w:p>
    <w:p>
      <w:pPr>
        <w:pStyle w:val="SEOCode"/>
      </w:pPr>
      <w:r>
        <w:t xml:space="preserve">      "@type": "BlogPosting",</w:t>
      </w:r>
    </w:p>
    <w:p>
      <w:pPr>
        <w:pStyle w:val="SEOCode"/>
      </w:pPr>
      <w:r>
        <w:t xml:space="preserve">      "@id": "https://efix-grp.ae/ru/how-to-choose-an-accounting-firm-in-dubai#article",</w:t>
      </w:r>
    </w:p>
    <w:p>
      <w:pPr>
        <w:pStyle w:val="SEOCode"/>
      </w:pPr>
      <w:r>
        <w:t xml:space="preserve">      "url": "https://efix-grp.ae/ru/how-to-choose-an-accounting-firm-in-dubai",</w:t>
      </w:r>
    </w:p>
    <w:p>
      <w:pPr>
        <w:pStyle w:val="SEOCode"/>
      </w:pPr>
      <w:r>
        <w:t xml:space="preserve">      "mainEntityOfPage": {</w:t>
      </w:r>
    </w:p>
    <w:p>
      <w:pPr>
        <w:pStyle w:val="SEOCode"/>
      </w:pPr>
      <w:r>
        <w:t xml:space="preserve">        "@type": "WebPage",</w:t>
      </w:r>
    </w:p>
    <w:p>
      <w:pPr>
        <w:pStyle w:val="SEOCode"/>
      </w:pPr>
      <w:r>
        <w:t xml:space="preserve">        "@id": "https://efix-grp.ae/ru/how-to-choose-an-accounting-firm-in-dubai"</w:t>
      </w:r>
    </w:p>
    <w:p>
      <w:pPr>
        <w:pStyle w:val="SEOCode"/>
      </w:pPr>
      <w:r>
        <w:t xml:space="preserve">      },</w:t>
      </w:r>
    </w:p>
    <w:p>
      <w:pPr>
        <w:pStyle w:val="SEOCode"/>
      </w:pPr>
      <w:r>
        <w:t xml:space="preserve">      "headline": "Как выбрать бухгалтерскую компанию в Дубае",</w:t>
      </w:r>
    </w:p>
    <w:p>
      <w:pPr>
        <w:pStyle w:val="SEOCode"/>
      </w:pPr>
      <w:r>
        <w:t xml:space="preserve">      "description": "Что проверить при выборе бухгалтерской компании в Дубае: лицензия, команда, отчёты, стоимость, доступ к документам и условия передачи дел.",</w:t>
      </w:r>
    </w:p>
    <w:p>
      <w:pPr>
        <w:pStyle w:val="SEOCode"/>
      </w:pPr>
      <w:r>
        <w:t xml:space="preserve">      "inLanguage": "ru",</w:t>
      </w:r>
    </w:p>
    <w:p>
      <w:pPr>
        <w:pStyle w:val="SEOCode"/>
      </w:pPr>
      <w:r>
        <w:t xml:space="preserve">      "author": { "@id": "https://efix-grp.ae/ru/how-to-choose-an-accounting-firm-in-dubai#author" },</w:t>
      </w:r>
    </w:p>
    <w:p>
      <w:pPr>
        <w:pStyle w:val="SEOCode"/>
      </w:pPr>
      <w:r>
        <w:t xml:space="preserve">      "publisher": { "@id": "https://efix-grp.ae/#organization" }</w:t>
      </w:r>
    </w:p>
    <w:p>
      <w:pPr>
        <w:pStyle w:val="SEOCode"/>
      </w:pPr>
      <w:r>
        <w:t xml:space="preserve">    },</w:t>
      </w:r>
    </w:p>
    <w:p>
      <w:pPr>
        <w:pStyle w:val="SEOCode"/>
      </w:pPr>
      <w:r>
        <w:t xml:space="preserve">    {</w:t>
      </w:r>
    </w:p>
    <w:p>
      <w:pPr>
        <w:pStyle w:val="SEOCode"/>
      </w:pPr>
      <w:r>
        <w:t xml:space="preserve">      "@type": "BreadcrumbList",</w:t>
      </w:r>
    </w:p>
    <w:p>
      <w:pPr>
        <w:pStyle w:val="SEOCode"/>
      </w:pPr>
      <w:r>
        <w:t xml:space="preserve">      "@id": "https://efix-grp.ae/ru/how-to-choose-an-accounting-firm-in-dubai#breadcrumb",</w:t>
      </w:r>
    </w:p>
    <w:p>
      <w:pPr>
        <w:pStyle w:val="SEOCode"/>
      </w:pPr>
      <w:r>
        <w:t xml:space="preserve">      "itemListElement": [</w:t>
      </w:r>
    </w:p>
    <w:p>
      <w:pPr>
        <w:pStyle w:val="SEOCode"/>
      </w:pPr>
      <w:r>
        <w:t xml:space="preserve">        { "@type": "ListItem", "position": 1,</w:t>
      </w:r>
    </w:p>
    <w:p>
      <w:pPr>
        <w:pStyle w:val="SEOCode"/>
      </w:pPr>
      <w:r>
        <w:t xml:space="preserve">          "name": "Главная", "item": "https://efix-grp.ae/ru" },</w:t>
      </w:r>
    </w:p>
    <w:p>
      <w:pPr>
        <w:pStyle w:val="SEOCode"/>
      </w:pPr>
      <w:r>
        <w:t xml:space="preserve">        { "@type": "ListItem", "position": 2,</w:t>
      </w:r>
    </w:p>
    <w:p>
      <w:pPr>
        <w:pStyle w:val="SEOCode"/>
      </w:pPr>
      <w:r>
        <w:t xml:space="preserve">          "name": "Публикации", "item": "https://efix-grp.ae/ru/publications" },</w:t>
      </w:r>
    </w:p>
    <w:p>
      <w:pPr>
        <w:pStyle w:val="SEOCode"/>
      </w:pPr>
      <w:r>
        <w:t xml:space="preserve">        { "@type": "ListItem", "position": 3,</w:t>
      </w:r>
    </w:p>
    <w:p>
      <w:pPr>
        <w:pStyle w:val="SEOCode"/>
      </w:pPr>
      <w:r>
        <w:t xml:space="preserve">          "name": "Как выбрать бухгалтерскую компанию в Дубае", "item": "https://efix-grp.ae/ru/how-to-choose-an-accounting-firm-in-dubai" }</w:t>
      </w:r>
    </w:p>
    <w:p>
      <w:pPr>
        <w:pStyle w:val="SEOCode"/>
      </w:pPr>
      <w:r>
        <w:t xml:space="preserve">      ]</w:t>
      </w:r>
    </w:p>
    <w:p>
      <w:pPr>
        <w:pStyle w:val="SEOCode"/>
      </w:pPr>
      <w:r>
        <w:t xml:space="preserve">    }</w:t>
      </w:r>
    </w:p>
    <w:p>
      <w:pPr>
        <w:pStyle w:val="SEOCode"/>
      </w:pPr>
      <w:r>
        <w:t xml:space="preserve">  ]</w:t>
      </w:r>
    </w:p>
    <w:p>
      <w:pPr>
        <w:pStyle w:val="SEOCode"/>
      </w:pPr>
      <w:r>
        <w:t>}</w:t>
      </w:r>
    </w:p>
    <w:p>
      <w:pPr>
        <w:pStyle w:val="SEOCode"/>
      </w:pPr>
      <w:r>
        <w:t>&lt;/script&gt;</w:t>
      </w:r>
    </w:p>
    <w:p>
      <w:pPr>
        <w:spacing w:before="0" w:after="80" w:line="240" w:lineRule="auto"/>
      </w:pPr>
    </w:p>
    <w:p>
      <w:pPr>
        <w:spacing w:before="0" w:after="80" w:line="240" w:lineRule="auto"/>
      </w:pPr>
      <w:r>
        <w:rPr>
          <w:sz w:val="20"/>
        </w:rPr>
        <w:t xml:space="preserve">Проверка разметки: </w:t>
      </w:r>
      <w:hyperlink r:id="rId19">
        <w:r>
          <w:rPr>
            <w:color w:val="225577"/>
          </w:rPr>
          <w:t>Google Rich Results Test</w:t>
        </w:r>
      </w:hyperlink>
      <w:r>
        <w:rPr>
          <w:sz w:val="20"/>
        </w:rPr>
        <w:t xml:space="preserve"> и </w:t>
      </w:r>
      <w:hyperlink r:id="rId20">
        <w:r>
          <w:rPr>
            <w:color w:val="225577"/>
          </w:rPr>
          <w:t>Schema Markup Validator</w:t>
        </w:r>
      </w:hyperlink>
    </w:p>
    <w:p>
      <w:pPr>
        <w:spacing w:before="0" w:after="80" w:line="240" w:lineRule="auto"/>
      </w:pPr>
      <w:r>
        <w:rPr>
          <w:sz w:val="20"/>
        </w:rPr>
        <w:t xml:space="preserve">Правила Article и BlogPosting: </w:t>
      </w:r>
      <w:hyperlink r:id="rId21">
        <w:r>
          <w:rPr>
            <w:color w:val="225577"/>
          </w:rPr>
          <w:t>Google Search Central</w:t>
        </w:r>
      </w:hyperlink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  <w:lang w:val="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OCode">
    <w:name w:val="SEO Code"/>
    <w:basedOn w:val="Normal"/>
    <w:pPr>
      <w:keepNext w:val="0"/>
      <w:spacing w:before="0" w:after="0" w:line="200" w:lineRule="exact"/>
    </w:pPr>
    <w:rPr>
      <w:rFonts w:ascii="Consolas" w:hAnsi="Consolas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invest.dubai.ae/search-license" TargetMode="External"/><Relationship Id="rId10" Type="http://schemas.openxmlformats.org/officeDocument/2006/relationships/hyperlink" Target="https://tax.gov.ae/en/media.centre/news/pr.28082025.aspx" TargetMode="External"/><Relationship Id="rId11" Type="http://schemas.openxmlformats.org/officeDocument/2006/relationships/hyperlink" Target="https://www.tax.gov.ae/en/tax.support/tax.agents/registered.tax.agents.aspx" TargetMode="External"/><Relationship Id="rId12" Type="http://schemas.openxmlformats.org/officeDocument/2006/relationships/hyperlink" Target="https://www.tax.gov.ae/en/services/registration.of.tax.agents.aspx" TargetMode="External"/><Relationship Id="rId13" Type="http://schemas.openxmlformats.org/officeDocument/2006/relationships/hyperlink" Target="https://www.moet.gov.ae/en/w/auditing-accounts-services-beta-version" TargetMode="External"/><Relationship Id="rId14" Type="http://schemas.openxmlformats.org/officeDocument/2006/relationships/hyperlink" Target="https://dmcc.ae/members/support/knowledge-bank/compliance-and-regulations" TargetMode="External"/><Relationship Id="rId15" Type="http://schemas.openxmlformats.org/officeDocument/2006/relationships/hyperlink" Target="https://efix-grp.ae/ru/electronic_invoicing" TargetMode="External"/><Relationship Id="rId16" Type="http://schemas.openxmlformats.org/officeDocument/2006/relationships/hyperlink" Target="https://efix-grp.ae/ru/accounting" TargetMode="External"/><Relationship Id="rId17" Type="http://schemas.openxmlformats.org/officeDocument/2006/relationships/hyperlink" Target="https://efix-grp.ae/ru" TargetMode="External"/><Relationship Id="rId18" Type="http://schemas.openxmlformats.org/officeDocument/2006/relationships/hyperlink" Target="https://efix-grp.ae/ru/publications" TargetMode="External"/><Relationship Id="rId19" Type="http://schemas.openxmlformats.org/officeDocument/2006/relationships/hyperlink" Target="https://search.google.com/test/rich-results" TargetMode="External"/><Relationship Id="rId20" Type="http://schemas.openxmlformats.org/officeDocument/2006/relationships/hyperlink" Target="https://validator.schema.org/" TargetMode="External"/><Relationship Id="rId21" Type="http://schemas.openxmlformats.org/officeDocument/2006/relationships/hyperlink" Target="https://developers.google.com/search/docs/appearance/structured-data/arti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выбрать бухгалтерскую компанию в Дубае</dc:title>
  <dc:subject>Статья и настройки SEO для публикации</dc:subject>
  <dc:creator>EFIX GRP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