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ADFA18" w14:textId="77777777" w:rsidR="00583D08" w:rsidRDefault="00583D08" w:rsidP="00583D08">
      <w:pPr>
        <w:pStyle w:val="Autor"/>
      </w:pPr>
      <w:r>
        <w:t xml:space="preserve">Louis </w:t>
      </w:r>
      <w:proofErr w:type="spellStart"/>
      <w:r>
        <w:t>Takács</w:t>
      </w:r>
      <w:proofErr w:type="spellEnd"/>
    </w:p>
    <w:p w14:paraId="116032E1" w14:textId="77777777" w:rsidR="00583D08" w:rsidRDefault="00583D08" w:rsidP="00583D08">
      <w:pPr>
        <w:pStyle w:val="Rozdzial"/>
        <w:rPr>
          <w:b w:val="0"/>
          <w:bCs w:val="0"/>
          <w:i/>
          <w:iCs/>
          <w:spacing w:val="0"/>
          <w:sz w:val="26"/>
          <w:szCs w:val="26"/>
        </w:rPr>
      </w:pPr>
      <w:r>
        <w:rPr>
          <w:b w:val="0"/>
          <w:bCs w:val="0"/>
          <w:i/>
          <w:iCs/>
          <w:spacing w:val="0"/>
          <w:sz w:val="26"/>
          <w:szCs w:val="26"/>
        </w:rPr>
        <w:t xml:space="preserve">Badacz niezależny </w:t>
      </w:r>
    </w:p>
    <w:p w14:paraId="328C9225" w14:textId="77777777" w:rsidR="00583D08" w:rsidRDefault="00583D08" w:rsidP="00583D08">
      <w:pPr>
        <w:pStyle w:val="Autor"/>
      </w:pPr>
    </w:p>
    <w:p w14:paraId="55CF55F4" w14:textId="77777777" w:rsidR="00583D08" w:rsidRDefault="00583D08" w:rsidP="00583D08">
      <w:pPr>
        <w:pStyle w:val="Rozdzial"/>
        <w:rPr>
          <w:rStyle w:val="FootnoteReference"/>
          <w:b w:val="0"/>
          <w:bCs w:val="0"/>
        </w:rPr>
      </w:pPr>
      <w:r>
        <w:t xml:space="preserve">„Bogaci czy biedni, ta ziemia jest przed nimi zamknięta”. Serbscy Cyganie </w:t>
      </w:r>
      <w:proofErr w:type="spellStart"/>
      <w:r>
        <w:t>Augustusa</w:t>
      </w:r>
      <w:proofErr w:type="spellEnd"/>
      <w:r>
        <w:t xml:space="preserve"> Shermana i migracja Romów do USA na początku XX wieku</w:t>
      </w:r>
      <w:r>
        <w:rPr>
          <w:vertAlign w:val="superscript"/>
        </w:rPr>
        <w:footnoteReference w:id="1"/>
      </w:r>
    </w:p>
    <w:p w14:paraId="0E215A8B" w14:textId="77777777" w:rsidR="00583D08" w:rsidRDefault="00583D08" w:rsidP="00583D08">
      <w:pPr>
        <w:pStyle w:val="Podrozdzial"/>
      </w:pPr>
    </w:p>
    <w:p w14:paraId="309B455D" w14:textId="77777777" w:rsidR="00583D08" w:rsidRDefault="00583D08" w:rsidP="00583D08">
      <w:pPr>
        <w:pStyle w:val="Podrozdzial"/>
      </w:pPr>
    </w:p>
    <w:p w14:paraId="4FC0C378" w14:textId="77777777" w:rsidR="00583D08" w:rsidRDefault="00583D08" w:rsidP="00583D08">
      <w:pPr>
        <w:pStyle w:val="Podrozdzial"/>
      </w:pPr>
      <w:r>
        <w:t>„Typy imigrantów” i portrety z Ellis Island autorstwa Augustusa F. Shermana</w:t>
      </w:r>
    </w:p>
    <w:p w14:paraId="3117C5C3" w14:textId="77777777" w:rsidR="00583D08" w:rsidRDefault="00583D08" w:rsidP="00583D08">
      <w:pPr>
        <w:pStyle w:val="Podrozdzial"/>
      </w:pPr>
    </w:p>
    <w:p w14:paraId="780A8448" w14:textId="77777777" w:rsidR="00583D08" w:rsidRDefault="00583D08" w:rsidP="00583D08">
      <w:pPr>
        <w:pStyle w:val="Cytatblokowy"/>
      </w:pPr>
      <w:r>
        <w:rPr>
          <w:i/>
          <w:iCs/>
        </w:rPr>
        <w:t>Fotografia uchodzi za niepodważalny dowód, że dana rzecz się wydarzyła. Obraz może zniekształcać; ale zawsze istnieje domniemanie, że coś, co przypomina to, co znajduje się na zdjęciu, istnieje lub istniało</w:t>
      </w:r>
      <w:r>
        <w:t>.</w:t>
      </w:r>
      <w:r>
        <w:rPr>
          <w:vertAlign w:val="superscript"/>
        </w:rPr>
        <w:footnoteReference w:id="2"/>
      </w:r>
      <w:r>
        <w:t xml:space="preserve"> – Susan </w:t>
      </w:r>
      <w:proofErr w:type="spellStart"/>
      <w:r>
        <w:t>Sontag</w:t>
      </w:r>
      <w:proofErr w:type="spellEnd"/>
      <w:r>
        <w:t xml:space="preserve">, </w:t>
      </w:r>
      <w:r>
        <w:rPr>
          <w:i/>
          <w:iCs/>
        </w:rPr>
        <w:t>O fotografii</w:t>
      </w:r>
      <w:r>
        <w:t>, 1977</w:t>
      </w:r>
    </w:p>
    <w:p w14:paraId="4681B212" w14:textId="77777777" w:rsidR="00583D08" w:rsidRDefault="00583D08" w:rsidP="00583D08">
      <w:pPr>
        <w:pStyle w:val="Cytatblokowy"/>
      </w:pPr>
    </w:p>
    <w:p w14:paraId="78993660" w14:textId="77777777" w:rsidR="00583D08" w:rsidRDefault="00583D08" w:rsidP="00583D08">
      <w:pPr>
        <w:pStyle w:val="Cytatblokowy"/>
      </w:pPr>
      <w:r>
        <w:rPr>
          <w:i/>
          <w:iCs/>
        </w:rPr>
        <w:t xml:space="preserve">W co najmniej jednym przypadku, w bezwarunkowym dążeniu do inkluzji, nawet ofiary rasistowskiego wykluczenia zostają z mocą wsteczną awansowane na imigrantów. Zdjęcie pośród galerii imigrantów </w:t>
      </w:r>
      <w:proofErr w:type="spellStart"/>
      <w:r>
        <w:rPr>
          <w:i/>
          <w:iCs/>
        </w:rPr>
        <w:t>Augustusa</w:t>
      </w:r>
      <w:proofErr w:type="spellEnd"/>
      <w:r>
        <w:rPr>
          <w:i/>
          <w:iCs/>
        </w:rPr>
        <w:t xml:space="preserve"> Shermana przedstawia, według podpisu, „Cygańską rodzinę z Serbii”. […] Muzealna prezentacja [na </w:t>
      </w:r>
      <w:proofErr w:type="spellStart"/>
      <w:r>
        <w:rPr>
          <w:i/>
          <w:iCs/>
        </w:rPr>
        <w:t>Ellis</w:t>
      </w:r>
      <w:proofErr w:type="spellEnd"/>
      <w:r>
        <w:rPr>
          <w:i/>
          <w:iCs/>
        </w:rPr>
        <w:t xml:space="preserve"> Island] nie wspomina jednak nic o deportacji ani o rasistowskiej kampanii, sugerując tym samym w sposób całkiem oczywisty, a zarazem błędny, że mamy do czynienia ze szczęśliwymi imigrantami, a nawet szczęśliwymi nowymi Amerykanami</w:t>
      </w:r>
      <w:r>
        <w:t>.</w:t>
      </w:r>
      <w:r>
        <w:rPr>
          <w:vertAlign w:val="superscript"/>
        </w:rPr>
        <w:footnoteReference w:id="3"/>
      </w:r>
      <w:r>
        <w:t xml:space="preserve"> – Joachim </w:t>
      </w:r>
      <w:proofErr w:type="spellStart"/>
      <w:r>
        <w:t>Baur</w:t>
      </w:r>
      <w:proofErr w:type="spellEnd"/>
      <w:r>
        <w:t xml:space="preserve">, </w:t>
      </w:r>
      <w:proofErr w:type="spellStart"/>
      <w:r>
        <w:rPr>
          <w:i/>
          <w:iCs/>
        </w:rPr>
        <w:t>Die</w:t>
      </w:r>
      <w:proofErr w:type="spellEnd"/>
      <w:r>
        <w:rPr>
          <w:i/>
          <w:iCs/>
        </w:rPr>
        <w:t xml:space="preserve"> </w:t>
      </w:r>
      <w:proofErr w:type="spellStart"/>
      <w:r>
        <w:rPr>
          <w:i/>
          <w:iCs/>
        </w:rPr>
        <w:t>Musealisierung</w:t>
      </w:r>
      <w:proofErr w:type="spellEnd"/>
      <w:r>
        <w:rPr>
          <w:i/>
          <w:iCs/>
        </w:rPr>
        <w:t xml:space="preserve"> der Migration</w:t>
      </w:r>
      <w:r>
        <w:t>, 2009</w:t>
      </w:r>
    </w:p>
    <w:p w14:paraId="28C7F8E9" w14:textId="77777777" w:rsidR="00583D08" w:rsidRDefault="00583D08" w:rsidP="00583D08">
      <w:pPr>
        <w:pStyle w:val="Bezwciecia"/>
      </w:pPr>
      <w:r>
        <w:t xml:space="preserve">Pomiędzy rokiem 1904 a początkiem lat 20. XX wieku wykorzystanie fotografii przedstawiającej „typy imigrantów” było w dziennikarstwie i literaturze zajmującej się tym tematem zjawiskiem powszechnym. Podczas gdy nie ulega wątpliwości, że na </w:t>
      </w:r>
      <w:proofErr w:type="spellStart"/>
      <w:r>
        <w:t>Ellis</w:t>
      </w:r>
      <w:proofErr w:type="spellEnd"/>
      <w:r>
        <w:t xml:space="preserve"> Island wykonano imigrantom ogromną liczbę zdjęć, znaczna część tych, które wykorzystywano w ówczesnych publikacjach pochodziła od wąskiej grupy fotografów, przede wszystkim </w:t>
      </w:r>
      <w:proofErr w:type="spellStart"/>
      <w:r>
        <w:t>Augustusa</w:t>
      </w:r>
      <w:proofErr w:type="spellEnd"/>
      <w:r>
        <w:t xml:space="preserve"> Shermana, Lewisa </w:t>
      </w:r>
      <w:proofErr w:type="spellStart"/>
      <w:r>
        <w:t>Hine’a</w:t>
      </w:r>
      <w:proofErr w:type="spellEnd"/>
      <w:r>
        <w:t xml:space="preserve">, Juliana </w:t>
      </w:r>
      <w:proofErr w:type="spellStart"/>
      <w:r>
        <w:t>Dimocka</w:t>
      </w:r>
      <w:proofErr w:type="spellEnd"/>
      <w:r>
        <w:t xml:space="preserve"> i Josepha H. Adamsa. Ich prace, często reprodukowane i rozpowszechniane w prasie ogólnokrajowej, </w:t>
      </w:r>
      <w:proofErr w:type="spellStart"/>
      <w:r>
        <w:t>ukształtowa</w:t>
      </w:r>
      <w:proofErr w:type="spellEnd"/>
      <w:r>
        <w:rPr>
          <w:rtl/>
          <w:lang w:bidi="ar-YE"/>
        </w:rPr>
        <w:t>ł</w:t>
      </w:r>
      <w:r>
        <w:rPr>
          <w:lang w:bidi="ar-YE"/>
        </w:rPr>
        <w:t>y</w:t>
      </w:r>
      <w:r>
        <w:rPr>
          <w:rFonts w:cs="Times New Roman"/>
          <w:rtl/>
          <w:lang w:bidi="ar-YE"/>
        </w:rPr>
        <w:t xml:space="preserve"> </w:t>
      </w:r>
      <w:r>
        <w:t>– być może z rozmysłem – wizualne wyobrażenia, jakie Ameryka miała o nowoprzybyłych.</w:t>
      </w:r>
    </w:p>
    <w:p w14:paraId="1AA4DC09" w14:textId="77777777" w:rsidR="00583D08" w:rsidRDefault="00583D08" w:rsidP="00583D08">
      <w:pPr>
        <w:pStyle w:val="Tekst"/>
      </w:pPr>
      <w:r>
        <w:t xml:space="preserve">Przeszło sto lat później ich portrety z </w:t>
      </w:r>
      <w:proofErr w:type="spellStart"/>
      <w:r>
        <w:t>Ellis</w:t>
      </w:r>
      <w:proofErr w:type="spellEnd"/>
      <w:r>
        <w:t xml:space="preserve"> Island powracają i – podobnie jak wtedy – mają moc utrwalenia wyobrażenia o tym, jak współcześni Amerykanie  powinni widzieć swoich imigranckich przodk</w:t>
      </w:r>
      <w:r>
        <w:rPr>
          <w:lang w:bidi="ar-YE"/>
        </w:rPr>
        <w:t>ów</w:t>
      </w:r>
      <w:r>
        <w:t>. Są one fotograficznym głosem momentu historycznego (tj. masowej migracji z początku XX wieku), jednak czemu – lub komu – tak naprawdę się przypatrujemy?</w:t>
      </w:r>
    </w:p>
    <w:p w14:paraId="419A137F" w14:textId="77777777" w:rsidR="00583D08" w:rsidRDefault="00583D08" w:rsidP="00583D08">
      <w:pPr>
        <w:pStyle w:val="Tekst"/>
      </w:pPr>
      <w:r>
        <w:t xml:space="preserve">Zatrudniony niemal całe życie w Urzędzie Imigracyjnym na </w:t>
      </w:r>
      <w:proofErr w:type="spellStart"/>
      <w:r>
        <w:t>Ellis</w:t>
      </w:r>
      <w:proofErr w:type="spellEnd"/>
      <w:r>
        <w:t xml:space="preserve"> Island, </w:t>
      </w:r>
      <w:proofErr w:type="spellStart"/>
      <w:r>
        <w:t>Augustus</w:t>
      </w:r>
      <w:proofErr w:type="spellEnd"/>
      <w:r>
        <w:t xml:space="preserve"> F. Sherman (1864–1925), był już w 1904 roku – gdy zaczął fotografować </w:t>
      </w:r>
      <w:r>
        <w:rPr>
          <w:i/>
          <w:iCs/>
        </w:rPr>
        <w:t xml:space="preserve">en </w:t>
      </w:r>
      <w:proofErr w:type="spellStart"/>
      <w:r>
        <w:rPr>
          <w:i/>
          <w:iCs/>
        </w:rPr>
        <w:t>masse</w:t>
      </w:r>
      <w:proofErr w:type="spellEnd"/>
      <w:r>
        <w:t xml:space="preserve"> przybywających tam imigrantów – urzędnikiem wysokiej rangi w Wydziale Wykonawczym. Choć oficjalne dokumenty służbowe jasno precyzowały liczne obowiązki Shermana na najbardziej ruchliwej placówce imigracyjnej świata, nie ma w nich żadnej wzmianki o tym, by wymagano od niego wykonywania portretów fotograficznych imigrantów – wymogu takiego nie ma też w żadnych przepisach dotyczących jakiegokolwiek innego stanowiska na </w:t>
      </w:r>
      <w:proofErr w:type="spellStart"/>
      <w:r>
        <w:t>Ellis</w:t>
      </w:r>
      <w:proofErr w:type="spellEnd"/>
      <w:r>
        <w:t xml:space="preserve"> Island.</w:t>
      </w:r>
      <w:r>
        <w:rPr>
          <w:vertAlign w:val="superscript"/>
        </w:rPr>
        <w:footnoteReference w:id="4"/>
      </w:r>
      <w:r>
        <w:t xml:space="preserve"> Mimo to, począwszy od około 1904 roku aż do co najmniej 1921 </w:t>
      </w:r>
      <w:r>
        <w:lastRenderedPageBreak/>
        <w:t>roku, Sherman wykonał przeszło 200 zdjęć przedstawiających różne grupy przybyszów. Odbitki jego prac zachowały się w szeregu archiw</w:t>
      </w:r>
      <w:r>
        <w:rPr>
          <w:lang w:bidi="ar-YE"/>
        </w:rPr>
        <w:t>ów</w:t>
      </w:r>
      <w:r>
        <w:t xml:space="preserve"> i kolekcji muzealnych i były szeroko rozpowszechniane w prasie – najpierw na początku XX wieku, a następnie w latach 2010., kiedy znaczna część jego ocalałego dorobku trafiła do domeny publicznej i stała się powszechnie dostępna na platformach cyfrowych.</w:t>
      </w:r>
    </w:p>
    <w:p w14:paraId="4EEABAE3" w14:textId="77777777" w:rsidR="00583D08" w:rsidRDefault="00583D08" w:rsidP="00583D08">
      <w:pPr>
        <w:pStyle w:val="Tekst"/>
        <w:rPr>
          <w:spacing w:val="-2"/>
        </w:rPr>
      </w:pPr>
      <w:r>
        <w:rPr>
          <w:spacing w:val="-2"/>
        </w:rPr>
        <w:t xml:space="preserve">Od tego czasu wiele z tych obrazów stało się (ponownie) wszechobecnych i nieprzerwanie pojawia się w niespodziewanych formach i miejscach – w </w:t>
      </w:r>
      <w:proofErr w:type="spellStart"/>
      <w:r>
        <w:rPr>
          <w:spacing w:val="-2"/>
        </w:rPr>
        <w:t>internecie</w:t>
      </w:r>
      <w:proofErr w:type="spellEnd"/>
      <w:r>
        <w:rPr>
          <w:spacing w:val="-2"/>
        </w:rPr>
        <w:t>, druku, jako element multimedialnych koncertów, a nawet w plenerze jako sztuka publiczna.</w:t>
      </w:r>
      <w:r>
        <w:rPr>
          <w:spacing w:val="-2"/>
          <w:vertAlign w:val="superscript"/>
        </w:rPr>
        <w:footnoteReference w:id="5"/>
      </w:r>
      <w:r>
        <w:rPr>
          <w:spacing w:val="-2"/>
        </w:rPr>
        <w:t xml:space="preserve"> W niektórych z tych przetworzonych obrazów tkwi gorzka ironia: wiele z oryginalnych portretów uwiecznia ludzi, którzy technicznie rzecz biorąc nie byli imigrantami, lecz cudzoziemcami niebędącymi imigrantami (</w:t>
      </w:r>
      <w:r>
        <w:rPr>
          <w:i/>
          <w:iCs/>
          <w:spacing w:val="-2"/>
        </w:rPr>
        <w:t>non-</w:t>
      </w:r>
      <w:proofErr w:type="spellStart"/>
      <w:r>
        <w:rPr>
          <w:i/>
          <w:iCs/>
          <w:spacing w:val="-2"/>
        </w:rPr>
        <w:t>immigrant</w:t>
      </w:r>
      <w:proofErr w:type="spellEnd"/>
      <w:r>
        <w:rPr>
          <w:i/>
          <w:iCs/>
          <w:spacing w:val="-2"/>
        </w:rPr>
        <w:t xml:space="preserve"> </w:t>
      </w:r>
      <w:proofErr w:type="spellStart"/>
      <w:r>
        <w:rPr>
          <w:i/>
          <w:iCs/>
          <w:spacing w:val="-2"/>
        </w:rPr>
        <w:t>aliens</w:t>
      </w:r>
      <w:proofErr w:type="spellEnd"/>
      <w:r>
        <w:rPr>
          <w:spacing w:val="-2"/>
        </w:rPr>
        <w:t xml:space="preserve">), lub wręcz osobami, którym odmówiono wjazdu – do których zaliczali się Romowie. </w:t>
      </w:r>
    </w:p>
    <w:p w14:paraId="1E1088CF" w14:textId="77777777" w:rsidR="00583D08" w:rsidRDefault="00583D08" w:rsidP="00583D08">
      <w:pPr>
        <w:pStyle w:val="Tekst"/>
      </w:pPr>
      <w:r>
        <w:t xml:space="preserve">Aby lepiej zrozumieć, na co w istocie patrzymy w tych ikonicznych kadrach, widz potrzebuje kilku elementów: poznania motywacji fotografa (o ile jest możliwa do ustalenia), wiarygodnych punktów odniesienia oraz tożsamości przedstawionych. Aby to osiągnąć, dokonałem krytycznego, ponownego odczytania szeregu portretów, łącząc elementy kontekstualne, które wcześniej nie były badane. Szczegóły te fundamentalnie zmieniają sposób, w jaki zdjęcia te – oraz ich autorzy – powinni być postrzegani i </w:t>
      </w:r>
      <w:proofErr w:type="spellStart"/>
      <w:r>
        <w:t>rozumieni</w:t>
      </w:r>
      <w:proofErr w:type="spellEnd"/>
      <w:r>
        <w:t>.</w:t>
      </w:r>
    </w:p>
    <w:p w14:paraId="7B5D27B7" w14:textId="77777777" w:rsidR="00583D08" w:rsidRDefault="00583D08" w:rsidP="00583D08">
      <w:pPr>
        <w:pStyle w:val="Tekst"/>
      </w:pPr>
    </w:p>
    <w:p w14:paraId="3FC9925D" w14:textId="77777777" w:rsidR="00583D08" w:rsidRDefault="00583D08" w:rsidP="00583D08">
      <w:pPr>
        <w:pStyle w:val="Tekst"/>
      </w:pPr>
    </w:p>
    <w:p w14:paraId="3300CF6E" w14:textId="77777777" w:rsidR="00583D08" w:rsidRDefault="00583D08" w:rsidP="00583D08">
      <w:pPr>
        <w:pStyle w:val="Podrozdzial"/>
      </w:pPr>
      <w:r>
        <w:t>Romowie u wrót Ameryki</w:t>
      </w:r>
    </w:p>
    <w:p w14:paraId="41227A0A" w14:textId="77777777" w:rsidR="00583D08" w:rsidRDefault="00583D08" w:rsidP="00583D08">
      <w:pPr>
        <w:pStyle w:val="Bezwciecia"/>
        <w:rPr>
          <w:rStyle w:val="FootnoteReference"/>
          <w:spacing w:val="-2"/>
        </w:rPr>
      </w:pPr>
      <w:r>
        <w:rPr>
          <w:spacing w:val="-2"/>
        </w:rPr>
        <w:t>Gdzieś poza prawem i statutami regulującymi imigrację do Stanów Zjednoczonych leży praktyka. Chociaż w przepisach nie było niczego, co formalnie uniemożliwiałoby Romom wjazd przez porty imigracyjne na teren Stan</w:t>
      </w:r>
      <w:r>
        <w:rPr>
          <w:spacing w:val="-2"/>
          <w:lang w:bidi="ar-YE"/>
        </w:rPr>
        <w:t>ów</w:t>
      </w:r>
      <w:r>
        <w:rPr>
          <w:spacing w:val="-2"/>
        </w:rPr>
        <w:t xml:space="preserve"> Zjednoczonych, był on utrudniany skoordynowanymi, zakulisowymi działaniami. Długi archiwalny szlak dokumentów, towarzyszący doświadczeniom niektórych romskich migrantów na </w:t>
      </w:r>
      <w:proofErr w:type="spellStart"/>
      <w:r>
        <w:rPr>
          <w:spacing w:val="-2"/>
        </w:rPr>
        <w:t>Ellis</w:t>
      </w:r>
      <w:proofErr w:type="spellEnd"/>
      <w:r>
        <w:rPr>
          <w:spacing w:val="-2"/>
        </w:rPr>
        <w:t xml:space="preserve"> Island, obnaża sekretne taktyki rządu federalnego USA zmierzające do ich wykluczenia. Zupełnie ostentacyjny był natomiast sposób w jaki </w:t>
      </w:r>
      <w:proofErr w:type="spellStart"/>
      <w:r>
        <w:rPr>
          <w:spacing w:val="-2"/>
        </w:rPr>
        <w:t>imigracj</w:t>
      </w:r>
      <w:proofErr w:type="spellEnd"/>
      <w:r>
        <w:rPr>
          <w:spacing w:val="-2"/>
          <w:rtl/>
          <w:lang w:bidi="ar-YE"/>
        </w:rPr>
        <w:t>ę</w:t>
      </w:r>
      <w:r>
        <w:rPr>
          <w:spacing w:val="-2"/>
        </w:rPr>
        <w:t xml:space="preserve"> i osadnictwo Romów przedstawiano w prasie. Przez cały koniec XIX i początek XX wieku Romowie byli konsekwentnie charakteryzowani w prasie jako ludzie niepożądani i niegodni zaufania, którzy nigdy nie mogliby być w pełni zasymilowani ani zamerykanizowani, a ilekroć wzbudzali zainteresowanie, odbywało się to w formie lekceważących, czy zgoła demonizujących tekstów. </w:t>
      </w:r>
      <w:proofErr w:type="spellStart"/>
      <w:r>
        <w:rPr>
          <w:spacing w:val="-2"/>
        </w:rPr>
        <w:t>Carol</w:t>
      </w:r>
      <w:proofErr w:type="spellEnd"/>
      <w:r>
        <w:rPr>
          <w:spacing w:val="-2"/>
        </w:rPr>
        <w:t xml:space="preserve"> </w:t>
      </w:r>
      <w:proofErr w:type="spellStart"/>
      <w:r>
        <w:rPr>
          <w:spacing w:val="-2"/>
        </w:rPr>
        <w:t>Silverman</w:t>
      </w:r>
      <w:proofErr w:type="spellEnd"/>
      <w:r>
        <w:rPr>
          <w:spacing w:val="-2"/>
        </w:rPr>
        <w:t xml:space="preserve"> zauważa, że Romowie byli w mediach „poddawani rasowej kategoryzacji jako niebezpieczni inni”, czemu towarzyszyły częste oskarżenia o kradzieże i porwania dzieci, szerzenie chaosu, zatruwanie studni oraz oszustwa – podczas gdy coraz więcej Romów prześlizgiwało się przez granice.</w:t>
      </w:r>
      <w:r>
        <w:rPr>
          <w:spacing w:val="-2"/>
          <w:vertAlign w:val="superscript"/>
        </w:rPr>
        <w:footnoteReference w:id="6"/>
      </w:r>
      <w:r>
        <w:rPr>
          <w:spacing w:val="-2"/>
        </w:rPr>
        <w:t xml:space="preserve"> Tylko w 1904 roku dziesiątki przedrukowywanych artykułów w prasie amerykańskiej i kanadyjskiej donosiło o nieustannym przemieszczaniu się Romów, ich podejrzanych działaniach i deportacjach. </w:t>
      </w:r>
      <w:proofErr w:type="spellStart"/>
      <w:r>
        <w:rPr>
          <w:spacing w:val="-2"/>
        </w:rPr>
        <w:t>Dalen</w:t>
      </w:r>
      <w:proofErr w:type="spellEnd"/>
      <w:r>
        <w:rPr>
          <w:spacing w:val="-2"/>
        </w:rPr>
        <w:t xml:space="preserve"> </w:t>
      </w:r>
      <w:proofErr w:type="spellStart"/>
      <w:r>
        <w:rPr>
          <w:spacing w:val="-2"/>
        </w:rPr>
        <w:t>Wakeley-Smith</w:t>
      </w:r>
      <w:proofErr w:type="spellEnd"/>
      <w:r>
        <w:rPr>
          <w:spacing w:val="-2"/>
        </w:rPr>
        <w:t xml:space="preserve"> wykazał, że nie było to </w:t>
      </w:r>
      <w:proofErr w:type="spellStart"/>
      <w:r>
        <w:rPr>
          <w:spacing w:val="-2"/>
        </w:rPr>
        <w:t>anomali</w:t>
      </w:r>
      <w:proofErr w:type="spellEnd"/>
      <w:r>
        <w:rPr>
          <w:spacing w:val="-2"/>
          <w:rtl/>
          <w:lang w:bidi="ar-YE"/>
        </w:rPr>
        <w:t>ą</w:t>
      </w:r>
      <w:r>
        <w:rPr>
          <w:spacing w:val="-2"/>
        </w:rPr>
        <w:t>, lecz raczej nasileniem obecnej od dziesięcioleci praktyki prasy popularnej, jak i społeczeństwa, dla których Romowie byli w równym stopniu obiektem fascynacji (poprzez orientalistyczną fantazję), co odrazy (poprzez mechanizm kozła ofiarnego). Nic dziwnego, że te same stereotypy i uprzedzenia wpływały na decyzje urzędników imigracyjnych.</w:t>
      </w:r>
      <w:r>
        <w:rPr>
          <w:spacing w:val="-2"/>
          <w:vertAlign w:val="superscript"/>
        </w:rPr>
        <w:footnoteReference w:id="7"/>
      </w:r>
    </w:p>
    <w:p w14:paraId="62B0AB9F" w14:textId="77777777" w:rsidR="00583D08" w:rsidRDefault="00583D08" w:rsidP="00583D08">
      <w:pPr>
        <w:pStyle w:val="Tekst"/>
      </w:pPr>
      <w:r>
        <w:t>Począwszy od wczesnych lat XX stulecia, fotografie „typów imigrantów” były wykorzystywane do uzupełniania i amplifikacji retoryki tekstualnej wokół szerszej kwestii imigracji w gazetach, czasopismach, książkach i drukach ulotnych – również w odniesieniu do Romów.</w:t>
      </w:r>
      <w:r>
        <w:rPr>
          <w:vertAlign w:val="superscript"/>
        </w:rPr>
        <w:footnoteReference w:id="8"/>
      </w:r>
      <w:r>
        <w:t xml:space="preserve"> Wkrótce po wykonaniu i rozpowszechnieniu, portrety z serii </w:t>
      </w:r>
      <w:r>
        <w:rPr>
          <w:i/>
          <w:iCs/>
        </w:rPr>
        <w:t>Serbscy Cyganie</w:t>
      </w:r>
      <w:r>
        <w:t xml:space="preserve"> autorstwa </w:t>
      </w:r>
      <w:proofErr w:type="spellStart"/>
      <w:r>
        <w:t>Augustusa</w:t>
      </w:r>
      <w:proofErr w:type="spellEnd"/>
      <w:r>
        <w:t xml:space="preserve"> Shermana zrobione na </w:t>
      </w:r>
      <w:proofErr w:type="spellStart"/>
      <w:r>
        <w:t>Ellis</w:t>
      </w:r>
      <w:proofErr w:type="spellEnd"/>
      <w:r>
        <w:t xml:space="preserve"> Island posłużyły jako materiał ilustrujący oblicze wykluczenia Romów w prasie, książkach, czasopismach, a także na przeźroczach do latarni magicznych, towarzyszących wykładom. Społeczeństwo mogło być dzięki temu spokojne, że władze imigracyjne chronią Amerykę przed „cygańskim zagrożeniem”. Ironią losu jest fakt, że właśnie owo dodatkowe (negatywne) zainteresowanie, jakim Rom</w:t>
      </w:r>
      <w:r>
        <w:rPr>
          <w:lang w:bidi="ar-YE"/>
        </w:rPr>
        <w:t>ów</w:t>
      </w:r>
      <w:r>
        <w:t xml:space="preserve"> i inne grupy etniczne obdarzyły media, umożliwia identyfikację anonimowych bohaterów portretów Shermana z </w:t>
      </w:r>
      <w:proofErr w:type="spellStart"/>
      <w:r>
        <w:t>Ellis</w:t>
      </w:r>
      <w:proofErr w:type="spellEnd"/>
      <w:r>
        <w:t xml:space="preserve"> Island, a także pomaga ustalić miejsca pochodzenia amerykańskich Romów.</w:t>
      </w:r>
    </w:p>
    <w:p w14:paraId="2EB4D25F" w14:textId="77777777" w:rsidR="00583D08" w:rsidRDefault="00583D08" w:rsidP="00583D08">
      <w:pPr>
        <w:pStyle w:val="Tekst"/>
      </w:pPr>
      <w:r>
        <w:lastRenderedPageBreak/>
        <w:t xml:space="preserve">Jeden z najwcześniejszych zestawów zdjęć Shermana uwiecznił grupę serbskich Romów zatrzymanych i sfotografowanych, gdy oczekiwali na deportację. Sherman podpisał zdjęcia zwyczajnie </w:t>
      </w:r>
      <w:r>
        <w:rPr>
          <w:i/>
          <w:iCs/>
        </w:rPr>
        <w:t xml:space="preserve">Serbscy Cyganie </w:t>
      </w:r>
      <w:r>
        <w:t>(</w:t>
      </w:r>
      <w:proofErr w:type="spellStart"/>
      <w:r>
        <w:rPr>
          <w:i/>
          <w:iCs/>
        </w:rPr>
        <w:t>Servian</w:t>
      </w:r>
      <w:proofErr w:type="spellEnd"/>
      <w:r>
        <w:rPr>
          <w:i/>
          <w:iCs/>
        </w:rPr>
        <w:t xml:space="preserve"> </w:t>
      </w:r>
      <w:proofErr w:type="spellStart"/>
      <w:r>
        <w:rPr>
          <w:i/>
          <w:iCs/>
        </w:rPr>
        <w:t>Gypsies</w:t>
      </w:r>
      <w:proofErr w:type="spellEnd"/>
      <w:r>
        <w:t xml:space="preserve">) i </w:t>
      </w:r>
      <w:r>
        <w:rPr>
          <w:i/>
          <w:iCs/>
        </w:rPr>
        <w:t xml:space="preserve">Cygańska rodzina </w:t>
      </w:r>
      <w:r>
        <w:t>(</w:t>
      </w:r>
      <w:proofErr w:type="spellStart"/>
      <w:r>
        <w:rPr>
          <w:i/>
          <w:iCs/>
        </w:rPr>
        <w:t>Gypsy</w:t>
      </w:r>
      <w:proofErr w:type="spellEnd"/>
      <w:r>
        <w:rPr>
          <w:i/>
          <w:iCs/>
        </w:rPr>
        <w:t xml:space="preserve"> family</w:t>
      </w:r>
      <w:r>
        <w:t xml:space="preserve">). Nie dołączono żadnych nazwisk, dat ani innych informacji o sfotografowanych czy okolicznościach ich przybycia na </w:t>
      </w:r>
      <w:proofErr w:type="spellStart"/>
      <w:r>
        <w:t>Ellis</w:t>
      </w:r>
      <w:proofErr w:type="spellEnd"/>
      <w:r>
        <w:t xml:space="preserve"> Island. Niespełna cztery miesiące po deportacji grupy, fotomechaniczne reprodukcje grupowego portretu były powielane w prasie, książkach i czasopismach w całych Stanach Zjednoczonych, z informacją, że ta „malownicza” grupa niepożądanych osób została wydalona. Uważne rozszyfrowanie obrazów i ustalenie tożsamości ich bohaterów ujawnia niepokojącą historię, którą można ożywić dzięki materiałom archiwalnym. Jest to długo ukrywany i bogaty w dane rewers fotoportretu, odsłaniający szerszą praktykę migracji Romów na początku XX wieku – migracji transatlantyckiej i transamerykańskiej, której ustawicznie towarzyszy</w:t>
      </w:r>
      <w:r>
        <w:rPr>
          <w:rtl/>
          <w:lang w:bidi="ar-YE"/>
        </w:rPr>
        <w:t>ł</w:t>
      </w:r>
      <w:r>
        <w:t>a pozasądowa, systemowa antyromska dyskryminacja.</w:t>
      </w:r>
    </w:p>
    <w:p w14:paraId="69F757A8" w14:textId="77777777" w:rsidR="00583D08" w:rsidRDefault="00583D08" w:rsidP="00583D08">
      <w:pPr>
        <w:pStyle w:val="Tekst"/>
      </w:pPr>
      <w:r>
        <w:t xml:space="preserve">Już w 1987 roku </w:t>
      </w:r>
      <w:proofErr w:type="spellStart"/>
      <w:r>
        <w:t>Ian</w:t>
      </w:r>
      <w:proofErr w:type="spellEnd"/>
      <w:r>
        <w:t xml:space="preserve"> Hancock włączył do swojej książki reprodukcje romskich portretów Shermana, zauważając, że „Stany Zjednoczone były atrakcyjną opcją [dla migracji], ale tamtejsze prawo imigracyjne czyniło wjazd w konwencjonalny sposób problematycznym. Nie było jednak trudno kupić argentyńskie dokumenty i w ten sposób wjechać do Stanów Zjednoczonych jako obywatele tego kraju”.</w:t>
      </w:r>
      <w:r>
        <w:rPr>
          <w:vertAlign w:val="superscript"/>
        </w:rPr>
        <w:footnoteReference w:id="9"/>
      </w:r>
      <w:r>
        <w:t xml:space="preserve"> Choć nie powiązał on wprost zdjęć z mniej bezpośrednimi metodami docierania na </w:t>
      </w:r>
      <w:proofErr w:type="spellStart"/>
      <w:r>
        <w:t>Ellis</w:t>
      </w:r>
      <w:proofErr w:type="spellEnd"/>
      <w:r>
        <w:t xml:space="preserve"> Island, zestawienie to okazało się prorocze.</w:t>
      </w:r>
    </w:p>
    <w:p w14:paraId="50EABD5E" w14:textId="77777777" w:rsidR="00583D08" w:rsidRDefault="00583D08" w:rsidP="00583D08">
      <w:pPr>
        <w:pStyle w:val="Tekst"/>
      </w:pPr>
    </w:p>
    <w:p w14:paraId="586FAA38" w14:textId="77777777" w:rsidR="00583D08" w:rsidRDefault="00583D08" w:rsidP="00583D08">
      <w:pPr>
        <w:pStyle w:val="Tekst"/>
      </w:pPr>
    </w:p>
    <w:p w14:paraId="4EE215D6" w14:textId="77777777" w:rsidR="00583D08" w:rsidRDefault="00583D08" w:rsidP="00583D08">
      <w:pPr>
        <w:pStyle w:val="Podrozdzial"/>
      </w:pPr>
      <w:r>
        <w:t>Składanie poszlak w całość</w:t>
      </w:r>
    </w:p>
    <w:p w14:paraId="526C975F" w14:textId="77777777" w:rsidR="00583D08" w:rsidRDefault="00583D08" w:rsidP="00583D08">
      <w:pPr>
        <w:pStyle w:val="Bezwciecia"/>
        <w:rPr>
          <w:spacing w:val="2"/>
          <w:vertAlign w:val="superscript"/>
        </w:rPr>
      </w:pPr>
      <w:r>
        <w:rPr>
          <w:spacing w:val="2"/>
        </w:rPr>
        <w:t>Wczesne odbitki fotografii autorstwa Shermana bywały czasami opatrywane podpisami i adnotacjami. Niektóre z nich Sherman nanosił własnoręcznie na zdjęciach, na ich odwrocie lub wpisując na maszynie w jasnych partiach odbitki. Zdjęcia podpisywali także inni, biorący udział w ich dystrybucji – być może wiele lat po ich wykonaniu. Adnotacje takie mogą wydawać się zaproszeniem do dalszego ustalania tożsamości, jednak wiele z nich jest niejasnych, nieprecyzyjnych, co może wprowadzać w błąd, inne jedynie odnotowują przynależność etniczną, odzwierciedlając obsesję na punkcie rasowych „typów”, która w pierwszej połowie XX wieku uchodziła za formę dowodu naukowego. Data powstania Serbskich Cyganów Shermana była odnotowywana lub przypisywana różnym odbitkom jako 1902, 1905 i 1906 rok, zdjęcie było również podpisywane jako „Romska rodzina”, „Węgierscy Cyganie” i „Słoweńscy Cyganie” na różnych odbitkach lub w podpisach reprodukcji pojawiających się w mediach. Sprzeczne daty i błędnie przypisywane im pochodzenie etniczne sprawiają, że badania nad tożsamością fotografowanych są karkołomne, jednak uświadomiwszy sobie, że zdjęcia Shermana pojawiały się w rozmaitych ówczesnych publikacjach, badacz łatwiej może ustalić wytyczne, poprzez porównanie dat i sposobu w jaki bywały używane.</w:t>
      </w:r>
      <w:r>
        <w:rPr>
          <w:spacing w:val="2"/>
          <w:vertAlign w:val="superscript"/>
        </w:rPr>
        <w:footnoteReference w:id="10"/>
      </w:r>
    </w:p>
    <w:p w14:paraId="2AF7EF2E" w14:textId="77777777" w:rsidR="00583D08" w:rsidRDefault="00583D08" w:rsidP="00583D08">
      <w:pPr>
        <w:pStyle w:val="Tekst"/>
        <w:rPr>
          <w:spacing w:val="2"/>
        </w:rPr>
      </w:pPr>
      <w:r>
        <w:rPr>
          <w:spacing w:val="2"/>
        </w:rPr>
        <w:t xml:space="preserve">Umiejscowienie jakiegokolwiek stosunkowo równoległego w czasie przypadku wykorzystania lub komentarza jest niezbędnym krokiem w rozszyfrowaniu anonimowych, lecz szeroko rozpowszechnianych fotografii. W odniesieniu do </w:t>
      </w:r>
      <w:r>
        <w:rPr>
          <w:i/>
          <w:iCs/>
          <w:spacing w:val="2"/>
        </w:rPr>
        <w:t>Serbskich Cyganów</w:t>
      </w:r>
      <w:r>
        <w:rPr>
          <w:spacing w:val="2"/>
        </w:rPr>
        <w:t xml:space="preserve"> Shermana było ich kilka, przy czym jeden przypadek wyróżnia się jako prawdopodobnie najwcześniejszy – jest to artykuł w „The New York Times” z 12 lutego 1905 roku, zatytułowany </w:t>
      </w:r>
      <w:proofErr w:type="spellStart"/>
      <w:r>
        <w:rPr>
          <w:i/>
          <w:iCs/>
          <w:spacing w:val="2"/>
        </w:rPr>
        <w:t>Four</w:t>
      </w:r>
      <w:proofErr w:type="spellEnd"/>
      <w:r>
        <w:rPr>
          <w:i/>
          <w:iCs/>
          <w:spacing w:val="2"/>
        </w:rPr>
        <w:t xml:space="preserve"> </w:t>
      </w:r>
      <w:proofErr w:type="spellStart"/>
      <w:r>
        <w:rPr>
          <w:i/>
          <w:iCs/>
          <w:spacing w:val="2"/>
        </w:rPr>
        <w:t>Years</w:t>
      </w:r>
      <w:proofErr w:type="spellEnd"/>
      <w:r>
        <w:rPr>
          <w:i/>
          <w:iCs/>
          <w:spacing w:val="2"/>
        </w:rPr>
        <w:t xml:space="preserve"> of Progress </w:t>
      </w:r>
      <w:proofErr w:type="spellStart"/>
      <w:r>
        <w:rPr>
          <w:i/>
          <w:iCs/>
          <w:spacing w:val="2"/>
        </w:rPr>
        <w:t>at</w:t>
      </w:r>
      <w:proofErr w:type="spellEnd"/>
      <w:r>
        <w:rPr>
          <w:i/>
          <w:iCs/>
          <w:spacing w:val="2"/>
        </w:rPr>
        <w:t xml:space="preserve"> </w:t>
      </w:r>
      <w:proofErr w:type="spellStart"/>
      <w:r>
        <w:rPr>
          <w:i/>
          <w:iCs/>
          <w:spacing w:val="2"/>
        </w:rPr>
        <w:t>Ellis</w:t>
      </w:r>
      <w:proofErr w:type="spellEnd"/>
      <w:r>
        <w:rPr>
          <w:i/>
          <w:iCs/>
          <w:spacing w:val="2"/>
        </w:rPr>
        <w:t xml:space="preserve"> Island (Cztery lata postępu na </w:t>
      </w:r>
      <w:proofErr w:type="spellStart"/>
      <w:r>
        <w:rPr>
          <w:i/>
          <w:iCs/>
          <w:spacing w:val="2"/>
        </w:rPr>
        <w:t>Ellis</w:t>
      </w:r>
      <w:proofErr w:type="spellEnd"/>
      <w:r>
        <w:rPr>
          <w:i/>
          <w:iCs/>
          <w:spacing w:val="2"/>
        </w:rPr>
        <w:t xml:space="preserve"> Island).</w:t>
      </w:r>
      <w:r>
        <w:rPr>
          <w:spacing w:val="2"/>
        </w:rPr>
        <w:t xml:space="preserve"> W całostronicowym artykule zamieszczono zdjęcie Shermana z podpisem: „Węgierscy Cyganie, z których wszyscy zostali deportowani”. Choć nie precyzował on, kiedy osoby te zostały wydalone, data publikacji była pierwszą wskazówką, która pomogła mi zawęzić poszukiwania i wyeliminować część z możliwych dat. Ponieważ zdjęcie zostało wykonane na zewnątrz, a ubrania uwiecznionych osób nie wskazują na nowojorską zimę, założyłem, że fotografia pochodzi co najmniej z lata lub wczesnej jesieni poprzedniego roku. Sherman rozpoczął swoją pracę fotograficzną w kwietniu 1904 roku, po części na polecenie Williama Williamsa, Komisarza ds. Imigracji na </w:t>
      </w:r>
      <w:proofErr w:type="spellStart"/>
      <w:r>
        <w:rPr>
          <w:spacing w:val="2"/>
        </w:rPr>
        <w:t>Ellis</w:t>
      </w:r>
      <w:proofErr w:type="spellEnd"/>
      <w:r>
        <w:rPr>
          <w:spacing w:val="2"/>
        </w:rPr>
        <w:t xml:space="preserve"> Island – podjąłem się zatem bardziej ukierunkowanych </w:t>
      </w:r>
      <w:proofErr w:type="spellStart"/>
      <w:r>
        <w:rPr>
          <w:spacing w:val="2"/>
        </w:rPr>
        <w:t>poszukiwa</w:t>
      </w:r>
      <w:proofErr w:type="spellEnd"/>
      <w:r>
        <w:rPr>
          <w:spacing w:val="2"/>
          <w:rtl/>
          <w:lang w:bidi="ar-YE"/>
        </w:rPr>
        <w:t>ń</w:t>
      </w:r>
      <w:r>
        <w:rPr>
          <w:spacing w:val="2"/>
        </w:rPr>
        <w:t xml:space="preserve"> w tym przedziale czasowym. </w:t>
      </w:r>
    </w:p>
    <w:p w14:paraId="049F7F1F" w14:textId="77777777" w:rsidR="00583D08" w:rsidRDefault="00583D08" w:rsidP="00583D08">
      <w:pPr>
        <w:pStyle w:val="Tekst"/>
        <w:rPr>
          <w:spacing w:val="1"/>
        </w:rPr>
      </w:pPr>
      <w:r>
        <w:rPr>
          <w:spacing w:val="1"/>
        </w:rPr>
        <w:lastRenderedPageBreak/>
        <w:t xml:space="preserve">Zagłębienie się w ówczesną prasę w poszukiwaniu jakiejkolwiek wzmianki o przybyciu i/lub deportacji Romów, szybko uwidoczniło pewne prawidłowości: pisano o Romach regularnie, nieodmiennie w tonie pogardliwym, odwołując się do rasistowskich stereotypów, które utrzymują się do dziś. Dziesiątki przedrukowywanych artykułów donosiły o wędrówkach Romów po terenie kraju oraz ich przyjazdach z zagranicy, szczególnie do </w:t>
      </w:r>
      <w:proofErr w:type="spellStart"/>
      <w:r>
        <w:rPr>
          <w:spacing w:val="1"/>
        </w:rPr>
        <w:t>Ellis</w:t>
      </w:r>
      <w:proofErr w:type="spellEnd"/>
      <w:r>
        <w:rPr>
          <w:spacing w:val="1"/>
        </w:rPr>
        <w:t xml:space="preserve"> Island. Relacje na temat tej grupy etnicznej zintensyfikowały się szczególnie w prasie amerykańskiej i kanadyjskiej w latach 1904 i 1905.</w:t>
      </w:r>
    </w:p>
    <w:p w14:paraId="75DC7FB5" w14:textId="77777777" w:rsidR="00583D08" w:rsidRDefault="00583D08" w:rsidP="00583D08">
      <w:pPr>
        <w:pStyle w:val="Tekst"/>
      </w:pPr>
      <w:r>
        <w:t xml:space="preserve">Po wielu fałszywych tropach ostatecznie odnalazłem dwa artykuły w „The New York Times” i „The </w:t>
      </w:r>
      <w:proofErr w:type="spellStart"/>
      <w:r>
        <w:t>Evening</w:t>
      </w:r>
      <w:proofErr w:type="spellEnd"/>
      <w:r>
        <w:t xml:space="preserve"> World”, które wydawały się powiązane ze zdjęciem i podpisem Shermana. Jak się okazało, krótki tekst z sierpnia 1904 roku podawał pewne kluczowe szczegóły, pomijając jednocześnie istotne fakty, ujawniając tym samym zarówno instytucjonalne, jak i powszechne uprzedzenia tamtych czasów. Fakt, że kolejny artykuł odwoływał się do wcześniejszej deportacji grupy, wskazywał, że dziennikarze „New York Timesa” znali już tę historię, albo że Sherman dostarczył im tę informację wraz ze zdjęciem podczas wywiadu ze wspomnianym Williamem Williamsem i innymi pracownikami wyspy na potrzeby obszernego artykułu z 1905 roku. W każdym razie deportacje na </w:t>
      </w:r>
      <w:proofErr w:type="spellStart"/>
      <w:r>
        <w:t>Ellis</w:t>
      </w:r>
      <w:proofErr w:type="spellEnd"/>
      <w:r>
        <w:t xml:space="preserve"> Island były rzadkością, zazwyczaj obejmując około 2 % wszystkich przybywających, co obniżało prawdopodobieństwo pomyłki. Oczywiście gazety nie donosiły o wszystkich deportacjach, ale te niecodzienne lub egzotyczne pod względem składu etnicznego (Romowie, Chińczycy, mieszkańcy Azji Południowej, Afryki Północnej itp.), brutalne lub sensacyjne, przyciągały szczególną uwagę. </w:t>
      </w:r>
    </w:p>
    <w:p w14:paraId="271C2C7B" w14:textId="77777777" w:rsidR="00583D08" w:rsidRDefault="00583D08" w:rsidP="00583D08">
      <w:pPr>
        <w:pStyle w:val="Tekst"/>
        <w:rPr>
          <w:rStyle w:val="FootnoteReference"/>
        </w:rPr>
      </w:pPr>
      <w:r>
        <w:t>W odróżnieniu od innych migrantów w tym okresie, Romowie często podróżowali w dużych grupach złożonych z członków najbliższej i dalszej rodziny, co niezmiennie budzi</w:t>
      </w:r>
      <w:r>
        <w:rPr>
          <w:rtl/>
          <w:lang w:bidi="ar-YE"/>
        </w:rPr>
        <w:t>ł</w:t>
      </w:r>
      <w:r>
        <w:rPr>
          <w:lang w:bidi="ar-YE"/>
        </w:rPr>
        <w:t>o</w:t>
      </w:r>
      <w:r>
        <w:rPr>
          <w:rFonts w:cs="Times New Roman"/>
          <w:rtl/>
          <w:lang w:bidi="ar-YE"/>
        </w:rPr>
        <w:t xml:space="preserve"> </w:t>
      </w:r>
      <w:r>
        <w:t>niemal natychmiastowe zainteresowanie zarówno inspektorów imigracyjnych, jak i dziennikarzy.</w:t>
      </w:r>
      <w:r>
        <w:rPr>
          <w:vertAlign w:val="superscript"/>
        </w:rPr>
        <w:footnoteReference w:id="11"/>
      </w:r>
    </w:p>
    <w:p w14:paraId="7EE3298B" w14:textId="77777777" w:rsidR="00583D08" w:rsidRDefault="00583D08" w:rsidP="00583D08">
      <w:pPr>
        <w:pStyle w:val="Tekst"/>
        <w:rPr>
          <w:rStyle w:val="FootnoteReference"/>
        </w:rPr>
      </w:pPr>
      <w:r>
        <w:t xml:space="preserve">Skoro nowojorskie gazety pisały z taką regularnością o tematach związanych z </w:t>
      </w:r>
      <w:proofErr w:type="spellStart"/>
      <w:r>
        <w:t>Ellis</w:t>
      </w:r>
      <w:proofErr w:type="spellEnd"/>
      <w:r>
        <w:t xml:space="preserve"> Island, musiały one mieć solidnie utarte ścieżki komunikacji z tamtejszymi urzędnikami, bądź też ich reporterzy byli na wyspie częstymi gośćmi, wypatrującymi sposobności do sklecenia historii o jakimś niebywałym zatrzymaniu czy deportacji, wstrząsnąć czytelnika opowieściami o hordach imigrantów dotkniętych groźnymi zarazami, czy darmozjadach, gotowych wyssać zasoby państwa, lub o przerażających niepożądanych elementach stanowiących </w:t>
      </w:r>
      <w:r>
        <w:rPr>
          <w:rtl/>
          <w:lang w:bidi="ar-YE"/>
        </w:rPr>
        <w:t>ś</w:t>
      </w:r>
      <w:proofErr w:type="spellStart"/>
      <w:r>
        <w:rPr>
          <w:lang w:bidi="ar-YE"/>
        </w:rPr>
        <w:t>miertelne</w:t>
      </w:r>
      <w:proofErr w:type="spellEnd"/>
      <w:r>
        <w:t xml:space="preserve"> zagrożenie dla społeczeństwa – wszystko to wymagało, by „Złote Wrota” były strzeżone w celu zachowania prawa i porządku. Czasami wszystkie te elementy mogły zostać połączone w jednym tekście, dotyczącym jednej grupy etnicznej.</w:t>
      </w:r>
      <w:r>
        <w:rPr>
          <w:vertAlign w:val="superscript"/>
        </w:rPr>
        <w:footnoteReference w:id="12"/>
      </w:r>
    </w:p>
    <w:p w14:paraId="6BBDC8E8" w14:textId="77777777" w:rsidR="00583D08" w:rsidRDefault="00583D08" w:rsidP="00583D08">
      <w:pPr>
        <w:pStyle w:val="Podrozdzial"/>
      </w:pPr>
      <w:r>
        <w:t>Ustalanie tożsamości</w:t>
      </w:r>
    </w:p>
    <w:p w14:paraId="6AD15F72" w14:textId="77777777" w:rsidR="00583D08" w:rsidRDefault="00583D08" w:rsidP="00583D08">
      <w:pPr>
        <w:pStyle w:val="Bezwciecia"/>
        <w:rPr>
          <w:spacing w:val="-1"/>
        </w:rPr>
      </w:pPr>
      <w:r>
        <w:rPr>
          <w:spacing w:val="-1"/>
        </w:rPr>
        <w:t>Artykuł w „The New York Times”</w:t>
      </w:r>
      <w:r>
        <w:rPr>
          <w:rFonts w:cs="Times New Roman"/>
          <w:spacing w:val="-1"/>
          <w:rtl/>
          <w:lang w:bidi="ar-YE"/>
        </w:rPr>
        <w:t xml:space="preserve"> </w:t>
      </w:r>
      <w:r>
        <w:rPr>
          <w:spacing w:val="-1"/>
          <w:lang w:bidi="ar-YE"/>
        </w:rPr>
        <w:t>mówi</w:t>
      </w:r>
      <w:r>
        <w:rPr>
          <w:spacing w:val="-1"/>
        </w:rPr>
        <w:t xml:space="preserve"> o zbliżającej się deportacji „dwudziestu serbskich Cyganów” i podaje datę ich przybycia na pokładzie S.S. Tennyson jako 1 sierpnia 1904 roku, nieco odbiegając od rzeczywistej daty ich przybycia w dniu 23 lipca. Jednak po porównaniu wszystkich materiałów źródłowych – w tym rejestrów poświadczonych przez kapitana S.S. Tennyson i inspektorów imigracyjnych na </w:t>
      </w:r>
      <w:proofErr w:type="spellStart"/>
      <w:r>
        <w:rPr>
          <w:spacing w:val="-1"/>
        </w:rPr>
        <w:t>Ellis</w:t>
      </w:r>
      <w:proofErr w:type="spellEnd"/>
      <w:r>
        <w:rPr>
          <w:spacing w:val="-1"/>
        </w:rPr>
        <w:t xml:space="preserve"> Island, dziesiątek dodatkowych list pasażerów oraz innych dokumentów omówionych poniżej – doszedłem do wniosku, że chodzi o te same rodziny. Na zdjęciu Shermana widnieje 13 osób pochodzących, jak się wydaje, z czterech różnych rodzin. Mężowie stoją za żonami, część dzieci siedzi – większość z nich patrzy w bok. Inne zdjęcie wyodrębnia jedną część tej wielopokoleniowej rodziny, odwracając role: ukazuje męża siedzącego, a matkę z córką stojące. Zdjęcia te były inscenizowane by przedstawi</w:t>
      </w:r>
      <w:r>
        <w:rPr>
          <w:spacing w:val="-1"/>
          <w:rtl/>
          <w:lang w:bidi="ar-YE"/>
        </w:rPr>
        <w:t>ć</w:t>
      </w:r>
      <w:r>
        <w:rPr>
          <w:spacing w:val="-1"/>
        </w:rPr>
        <w:t xml:space="preserve"> barwnie ubraną i egzotyczną grupę etniczną, która – w przeciwieństwie do wielu innych bohaterów fotografii Shermana – nie potrzebowała rekwizytów ani symbolicznych teł, by urzec widza. Ogólnie rzecz biorąc, uwiecznione osoby wydają się całkiem rozluźnione, niektórzy się uśmiechają, inni patrzą w obiektyw z uwagą, lecz bez większego niepokoju. Niezależnie od tego, czy byli „prawdziwymi” imigrantami, czy nie – to oni byli w centrum uwagi.</w:t>
      </w:r>
    </w:p>
    <w:p w14:paraId="7D47794B" w14:textId="77777777" w:rsidR="00583D08" w:rsidRDefault="00583D08" w:rsidP="00583D08">
      <w:pPr>
        <w:pStyle w:val="Tekst"/>
        <w:rPr>
          <w:rStyle w:val="FootnoteReference"/>
        </w:rPr>
      </w:pPr>
      <w:r>
        <w:t xml:space="preserve">Lista pasażerów Tennysona z tego dnia odnotowuje przybycie 20 członków rodu </w:t>
      </w:r>
      <w:proofErr w:type="spellStart"/>
      <w:r>
        <w:t>Estevanovichów</w:t>
      </w:r>
      <w:proofErr w:type="spellEnd"/>
      <w:r>
        <w:t>: czterech dorosłych mężczyzn, cztery dorosłe kobiety i dwanaściorga dzieci, z których siedmioro miało nie więcej niż dwa lata. Wszyscy zostali wpisani jako „Serbowie” (</w:t>
      </w:r>
      <w:proofErr w:type="spellStart"/>
      <w:r>
        <w:rPr>
          <w:i/>
          <w:iCs/>
        </w:rPr>
        <w:t>Servians</w:t>
      </w:r>
      <w:proofErr w:type="spellEnd"/>
      <w:r>
        <w:t>), pierwotnie przybywaj</w:t>
      </w:r>
      <w:r>
        <w:rPr>
          <w:rtl/>
          <w:lang w:bidi="ar-YE"/>
        </w:rPr>
        <w:t>ą</w:t>
      </w:r>
      <w:proofErr w:type="spellStart"/>
      <w:r>
        <w:rPr>
          <w:lang w:bidi="ar-YE"/>
        </w:rPr>
        <w:t>cy</w:t>
      </w:r>
      <w:proofErr w:type="spellEnd"/>
      <w:r>
        <w:t xml:space="preserve"> z Buenos Aires, po sześciu postojach w portach w Urugwaju, Brazylii i na Barbadosie. Czworo dorosłych było piśmiennych i wszyscy zostali ocenieni jako będący w dobrym zdrowiu i niewymagający dalszych badań lekarskich. Mężczyźni zostali zaksięgowani jako robotnicy, a jako ich ostatnie miejsce zamieszkania podano Buenos Aires. W sumie mieli przy sobie ogromną sumę gotówki: 595 dolarów – co stanowi równowartość ponad 21 464 dolarów w 2025 roku.</w:t>
      </w:r>
      <w:r>
        <w:rPr>
          <w:vertAlign w:val="superscript"/>
        </w:rPr>
        <w:footnoteReference w:id="13"/>
      </w:r>
    </w:p>
    <w:p w14:paraId="3A052D34" w14:textId="77777777" w:rsidR="00583D08" w:rsidRDefault="00583D08" w:rsidP="00583D08">
      <w:pPr>
        <w:pStyle w:val="Tekst"/>
      </w:pPr>
      <w:r>
        <w:lastRenderedPageBreak/>
        <w:t>Wedle sporządzonych</w:t>
      </w:r>
      <w:r>
        <w:rPr>
          <w:rFonts w:cs="Times New Roman"/>
          <w:rtl/>
          <w:lang w:bidi="ar-YE"/>
        </w:rPr>
        <w:t xml:space="preserve"> </w:t>
      </w:r>
      <w:proofErr w:type="spellStart"/>
      <w:r>
        <w:rPr>
          <w:lang w:bidi="ar-YE"/>
        </w:rPr>
        <w:t>pó</w:t>
      </w:r>
      <w:proofErr w:type="spellEnd"/>
      <w:r>
        <w:rPr>
          <w:rtl/>
          <w:lang w:bidi="ar-YE"/>
        </w:rPr>
        <w:t>ź</w:t>
      </w:r>
      <w:r>
        <w:rPr>
          <w:lang w:bidi="ar-YE"/>
        </w:rPr>
        <w:t>niej</w:t>
      </w:r>
      <w:r>
        <w:t xml:space="preserve"> dokument</w:t>
      </w:r>
      <w:r>
        <w:rPr>
          <w:lang w:bidi="ar-YE"/>
        </w:rPr>
        <w:t>ów</w:t>
      </w:r>
      <w:r>
        <w:rPr>
          <w:rFonts w:cs="Times New Roman"/>
          <w:rtl/>
          <w:lang w:bidi="ar-YE"/>
        </w:rPr>
        <w:t>,</w:t>
      </w:r>
      <w:r>
        <w:t xml:space="preserve"> niektórzy lub wszyscy członkowie rodziny pochodzili z </w:t>
      </w:r>
      <w:proofErr w:type="spellStart"/>
      <w:r>
        <w:t>Šabaca</w:t>
      </w:r>
      <w:proofErr w:type="spellEnd"/>
      <w:r>
        <w:t xml:space="preserve"> w Serbii, a pięcioro najmłodszych dzieci urodziło się w Argentynie.</w:t>
      </w:r>
      <w:r>
        <w:rPr>
          <w:vertAlign w:val="superscript"/>
        </w:rPr>
        <w:footnoteReference w:id="14"/>
      </w:r>
      <w:r>
        <w:t xml:space="preserve"> Wydaje się, że po kilkuletnim pobycie w Argentynie nazwisko rodziny zlatynizowano z serbskiego </w:t>
      </w:r>
      <w:proofErr w:type="spellStart"/>
      <w:r>
        <w:t>Ištvanović</w:t>
      </w:r>
      <w:proofErr w:type="spellEnd"/>
      <w:r>
        <w:t xml:space="preserve"> na </w:t>
      </w:r>
      <w:proofErr w:type="spellStart"/>
      <w:r>
        <w:t>Estevanovich</w:t>
      </w:r>
      <w:proofErr w:type="spellEnd"/>
      <w:r>
        <w:t xml:space="preserve"> lub </w:t>
      </w:r>
      <w:proofErr w:type="spellStart"/>
      <w:r>
        <w:t>Stevanovich</w:t>
      </w:r>
      <w:proofErr w:type="spellEnd"/>
      <w:r>
        <w:t>.</w:t>
      </w:r>
      <w:r>
        <w:rPr>
          <w:vertAlign w:val="superscript"/>
        </w:rPr>
        <w:footnoteReference w:id="15"/>
      </w:r>
      <w:r>
        <w:t xml:space="preserve"> Pracownik linii żeglugowej, który odprawiał grupę przed zaokrętowaniem w porcie wyjścia, wpisał większość danych ciemnym atramentem, podczas gdy urzędnik imigracyjny na </w:t>
      </w:r>
      <w:proofErr w:type="spellStart"/>
      <w:r>
        <w:t>Ellis</w:t>
      </w:r>
      <w:proofErr w:type="spellEnd"/>
      <w:r>
        <w:t xml:space="preserve"> Island wprowadził dodatkowe informacje i poprawki w różnych rubrykach, używając jaśniejszego pióra. Po lewej stronie ich nazwisk dopisano akronim „SI”, wskazujący, że emigranci mieli zostać zatrzymani do dyspozycji Specjalnej komisji </w:t>
      </w:r>
      <w:r>
        <w:rPr>
          <w:rtl/>
          <w:lang w:bidi="ar-YE"/>
        </w:rPr>
        <w:t>ś</w:t>
      </w:r>
      <w:proofErr w:type="spellStart"/>
      <w:r>
        <w:rPr>
          <w:lang w:bidi="ar-YE"/>
        </w:rPr>
        <w:t>ledczej</w:t>
      </w:r>
      <w:proofErr w:type="spellEnd"/>
      <w:r>
        <w:t xml:space="preserve"> (Board of Special </w:t>
      </w:r>
      <w:proofErr w:type="spellStart"/>
      <w:r>
        <w:t>Inquiry</w:t>
      </w:r>
      <w:proofErr w:type="spellEnd"/>
      <w:r>
        <w:t xml:space="preserve">), która miała ocenić, czy mogą oni otrzymać zgodę na wjazd do USA. </w:t>
      </w:r>
      <w:proofErr w:type="spellStart"/>
      <w:r>
        <w:t>Adnotacj</w:t>
      </w:r>
      <w:proofErr w:type="spellEnd"/>
      <w:r>
        <w:rPr>
          <w:rtl/>
          <w:lang w:bidi="ar-YE"/>
        </w:rPr>
        <w:t>ą</w:t>
      </w:r>
      <w:r>
        <w:rPr>
          <w:rFonts w:cs="Times New Roman"/>
          <w:rtl/>
          <w:lang w:bidi="ar-YE"/>
        </w:rPr>
        <w:t xml:space="preserve"> </w:t>
      </w:r>
      <w:r>
        <w:rPr>
          <w:lang w:bidi="ar-YE"/>
        </w:rPr>
        <w:t>t</w:t>
      </w:r>
      <w:r>
        <w:rPr>
          <w:rtl/>
          <w:lang w:bidi="ar-YE"/>
        </w:rPr>
        <w:t>ą</w:t>
      </w:r>
      <w:r>
        <w:rPr>
          <w:rFonts w:cs="Times New Roman"/>
          <w:rtl/>
          <w:lang w:bidi="ar-YE"/>
        </w:rPr>
        <w:t xml:space="preserve"> </w:t>
      </w:r>
      <w:r>
        <w:rPr>
          <w:lang w:bidi="ar-YE"/>
        </w:rPr>
        <w:t>opatrzono</w:t>
      </w:r>
      <w:r>
        <w:rPr>
          <w:rFonts w:cs="Times New Roman"/>
          <w:rtl/>
          <w:lang w:bidi="ar-YE"/>
        </w:rPr>
        <w:t xml:space="preserve"> </w:t>
      </w:r>
      <w:r>
        <w:t>wszystkich w rodzinie.</w:t>
      </w:r>
    </w:p>
    <w:p w14:paraId="73A40093" w14:textId="77777777" w:rsidR="00583D08" w:rsidRDefault="00583D08" w:rsidP="00583D08">
      <w:pPr>
        <w:pStyle w:val="Tekst"/>
        <w:rPr>
          <w:rStyle w:val="FootnoteReference"/>
          <w:spacing w:val="2"/>
        </w:rPr>
      </w:pPr>
      <w:r>
        <w:rPr>
          <w:spacing w:val="2"/>
        </w:rPr>
        <w:t xml:space="preserve">Według listy pasażerów, ostatecznym celem podróży rodziny </w:t>
      </w:r>
      <w:proofErr w:type="spellStart"/>
      <w:r>
        <w:rPr>
          <w:spacing w:val="2"/>
        </w:rPr>
        <w:t>Estevanovichów</w:t>
      </w:r>
      <w:proofErr w:type="spellEnd"/>
      <w:r>
        <w:rPr>
          <w:spacing w:val="2"/>
        </w:rPr>
        <w:t xml:space="preserve"> było St. Louis w stanie Missouri, gdzie w </w:t>
      </w:r>
      <w:r>
        <w:rPr>
          <w:i/>
          <w:iCs/>
          <w:spacing w:val="2"/>
        </w:rPr>
        <w:t xml:space="preserve">Jacob Weiss </w:t>
      </w:r>
      <w:proofErr w:type="spellStart"/>
      <w:r>
        <w:rPr>
          <w:i/>
          <w:iCs/>
          <w:spacing w:val="2"/>
        </w:rPr>
        <w:t>Saloon</w:t>
      </w:r>
      <w:proofErr w:type="spellEnd"/>
      <w:r>
        <w:rPr>
          <w:spacing w:val="2"/>
        </w:rPr>
        <w:t xml:space="preserve"> – lokalu należącym do austro-węgierskiego imigranta – przebywało lub pracowało dwóch niewymienionych z nazwiska braci. Tego akurat roku miasto, do którego zmierzali, miało gościć </w:t>
      </w:r>
      <w:proofErr w:type="spellStart"/>
      <w:r>
        <w:rPr>
          <w:spacing w:val="2"/>
        </w:rPr>
        <w:t>Louisiana</w:t>
      </w:r>
      <w:proofErr w:type="spellEnd"/>
      <w:r>
        <w:rPr>
          <w:spacing w:val="2"/>
        </w:rPr>
        <w:t xml:space="preserve"> </w:t>
      </w:r>
      <w:proofErr w:type="spellStart"/>
      <w:r>
        <w:rPr>
          <w:spacing w:val="2"/>
        </w:rPr>
        <w:t>Purchase</w:t>
      </w:r>
      <w:proofErr w:type="spellEnd"/>
      <w:r>
        <w:rPr>
          <w:spacing w:val="2"/>
        </w:rPr>
        <w:t xml:space="preserve"> Exposition, czyli Wystawę Światową w St. Louis – ogromne wydarzenie roku, które rozpoczęło się zaledwie kilka miesięcy przed przybyciem rodziny. Z samej listy nie sposób wywnioskować, co rodzina zamierzała ze sobą począć po dotarciu do St. Louis, ale wystawa mogła mieć jakiś związek z ich emigracją.</w:t>
      </w:r>
      <w:r>
        <w:rPr>
          <w:spacing w:val="2"/>
          <w:vertAlign w:val="superscript"/>
        </w:rPr>
        <w:footnoteReference w:id="16"/>
      </w:r>
    </w:p>
    <w:p w14:paraId="75B6FBB0" w14:textId="77777777" w:rsidR="00583D08" w:rsidRDefault="00583D08" w:rsidP="00583D08">
      <w:pPr>
        <w:pStyle w:val="Tekst"/>
      </w:pPr>
      <w:r>
        <w:t>Jedna z kobiet była ciężarna, dwoje zaś spośród dzieci miało niespełna dwa miesiące, co dalej komplikowało i tak już uciążliwą podróż. Spędzili trzy do czterech tygodni, podróżując trzecią klasą na międzypokładzie parowca podążając wzdłuż wybrzeży Ameryki Południowej i przez Karaiby, aż dotarli do Nowego Jorku, który jednak nie znajdował się nawet w połowie ich podróży, jeśli mierzyć jej dystans, a gdyby umieścić go na osi czasu, był raptem jej początkiem.</w:t>
      </w:r>
    </w:p>
    <w:p w14:paraId="07E28B8C" w14:textId="77777777" w:rsidR="00583D08" w:rsidRDefault="00583D08" w:rsidP="00583D08">
      <w:pPr>
        <w:pStyle w:val="Tekst"/>
      </w:pPr>
    </w:p>
    <w:p w14:paraId="19103009" w14:textId="77777777" w:rsidR="00583D08" w:rsidRDefault="00583D08" w:rsidP="00583D08">
      <w:pPr>
        <w:pStyle w:val="Tekst"/>
      </w:pPr>
    </w:p>
    <w:p w14:paraId="1D0F8943" w14:textId="77777777" w:rsidR="00583D08" w:rsidRDefault="00583D08" w:rsidP="00583D08">
      <w:pPr>
        <w:pStyle w:val="Podrozdzial"/>
      </w:pPr>
      <w:r>
        <w:t>Dyskryminacja, zatrzymanie, wydalenie</w:t>
      </w:r>
    </w:p>
    <w:p w14:paraId="78118775" w14:textId="77777777" w:rsidR="00583D08" w:rsidRDefault="00583D08" w:rsidP="00583D08">
      <w:pPr>
        <w:pStyle w:val="Bezwciecia"/>
      </w:pPr>
      <w:r>
        <w:t>Zgodnie z artykułem w „The New York Times”, wpis w Rejestrze cudzoziemców skierowanych przed specjalną komisję śledczą</w:t>
      </w:r>
      <w:r>
        <w:rPr>
          <w:i/>
          <w:iCs/>
        </w:rPr>
        <w:t xml:space="preserve"> (</w:t>
      </w:r>
      <w:proofErr w:type="spellStart"/>
      <w:r>
        <w:rPr>
          <w:i/>
          <w:iCs/>
        </w:rPr>
        <w:t>Record</w:t>
      </w:r>
      <w:proofErr w:type="spellEnd"/>
      <w:r>
        <w:rPr>
          <w:i/>
          <w:iCs/>
        </w:rPr>
        <w:t xml:space="preserve"> of </w:t>
      </w:r>
      <w:proofErr w:type="spellStart"/>
      <w:r>
        <w:rPr>
          <w:i/>
          <w:iCs/>
        </w:rPr>
        <w:t>Aliens</w:t>
      </w:r>
      <w:proofErr w:type="spellEnd"/>
      <w:r>
        <w:rPr>
          <w:i/>
          <w:iCs/>
        </w:rPr>
        <w:t xml:space="preserve"> </w:t>
      </w:r>
      <w:proofErr w:type="spellStart"/>
      <w:r>
        <w:rPr>
          <w:i/>
          <w:iCs/>
        </w:rPr>
        <w:t>Held</w:t>
      </w:r>
      <w:proofErr w:type="spellEnd"/>
      <w:r>
        <w:rPr>
          <w:i/>
          <w:iCs/>
        </w:rPr>
        <w:t xml:space="preserve"> for Special </w:t>
      </w:r>
      <w:proofErr w:type="spellStart"/>
      <w:r>
        <w:rPr>
          <w:i/>
          <w:iCs/>
        </w:rPr>
        <w:t>Inquiry</w:t>
      </w:r>
      <w:proofErr w:type="spellEnd"/>
      <w:r>
        <w:rPr>
          <w:i/>
          <w:iCs/>
        </w:rPr>
        <w:t>)</w:t>
      </w:r>
      <w:r>
        <w:t xml:space="preserve"> odnotowuje, że wszyscy z 20 członków rodziny </w:t>
      </w:r>
      <w:proofErr w:type="spellStart"/>
      <w:r>
        <w:t>Estevanovichów</w:t>
      </w:r>
      <w:proofErr w:type="spellEnd"/>
      <w:r>
        <w:t xml:space="preserve"> zostali ostatecznie deportowani na pokładzie Tennysona na koszt linii żeglugowej, z powrotem do portów Ameryki Południowej. Nie nastąpiło to jednak niezwłocznie, jak wynikałoby z artykułu w „Timesie”, i prawdopodobnie to właśnie owo opóźnienie zainicjowało splot okoliczności, które doprowadziły do powstania fotografii. </w:t>
      </w:r>
      <w:proofErr w:type="spellStart"/>
      <w:r>
        <w:t>Estevanovichowie</w:t>
      </w:r>
      <w:proofErr w:type="spellEnd"/>
      <w:r>
        <w:t xml:space="preserve"> pozostali na </w:t>
      </w:r>
      <w:proofErr w:type="spellStart"/>
      <w:r>
        <w:t>Ellis</w:t>
      </w:r>
      <w:proofErr w:type="spellEnd"/>
      <w:r>
        <w:t xml:space="preserve"> Island aż do 4 października 1904 roku, przeszło 2,5 miesiąca od dnia, w którym zeszli na ląd, co dało Shermanowi mnóstwo okazji do sfotografowania grupy. W systemie </w:t>
      </w:r>
      <w:proofErr w:type="spellStart"/>
      <w:r>
        <w:t>Ellis</w:t>
      </w:r>
      <w:proofErr w:type="spellEnd"/>
      <w:r>
        <w:t xml:space="preserve"> Island przypadło mu miejsce do obserwacji zatrzymanych bardzo dogodne. We wczesnych latach XX wieku protokołował posiedzenia Specjalnej komisji śledczej oraz postępowania odwoławcze od nakazów deportacji. Z czasem awansował na kierownika całego personelu obsługującego odwołania. Taka pozycja dawała mu doskonały wgląd nie tyle w rzeszę imigrantów przybywających na </w:t>
      </w:r>
      <w:proofErr w:type="spellStart"/>
      <w:r>
        <w:t>Ellis</w:t>
      </w:r>
      <w:proofErr w:type="spellEnd"/>
      <w:r>
        <w:t xml:space="preserve"> Island, co raczej w specyficzną ich klasę – tych, którzy zostali tam przetrzymywani.</w:t>
      </w:r>
    </w:p>
    <w:p w14:paraId="53869594" w14:textId="77777777" w:rsidR="00583D08" w:rsidRDefault="00583D08" w:rsidP="00583D08">
      <w:pPr>
        <w:pStyle w:val="Tekst"/>
        <w:rPr>
          <w:spacing w:val="-2"/>
        </w:rPr>
      </w:pPr>
      <w:r>
        <w:rPr>
          <w:spacing w:val="-2"/>
        </w:rPr>
        <w:t xml:space="preserve">Zatrzymanie </w:t>
      </w:r>
      <w:proofErr w:type="spellStart"/>
      <w:r>
        <w:rPr>
          <w:spacing w:val="-2"/>
        </w:rPr>
        <w:t>Estevanovichów</w:t>
      </w:r>
      <w:proofErr w:type="spellEnd"/>
      <w:r>
        <w:rPr>
          <w:spacing w:val="-2"/>
        </w:rPr>
        <w:t xml:space="preserve"> uzasadniano tym, </w:t>
      </w:r>
      <w:r>
        <w:rPr>
          <w:spacing w:val="-2"/>
          <w:rtl/>
          <w:lang w:bidi="ar-YE"/>
        </w:rPr>
        <w:t>ż</w:t>
      </w:r>
      <w:r>
        <w:rPr>
          <w:spacing w:val="-2"/>
          <w:lang w:bidi="ar-YE"/>
        </w:rPr>
        <w:t xml:space="preserve">e gdyby pozwolono im </w:t>
      </w:r>
      <w:proofErr w:type="spellStart"/>
      <w:r>
        <w:rPr>
          <w:spacing w:val="-2"/>
          <w:lang w:bidi="ar-YE"/>
        </w:rPr>
        <w:t>wjecha</w:t>
      </w:r>
      <w:proofErr w:type="spellEnd"/>
      <w:r>
        <w:rPr>
          <w:spacing w:val="-2"/>
          <w:rtl/>
          <w:lang w:bidi="ar-YE"/>
        </w:rPr>
        <w:t>ć</w:t>
      </w:r>
      <w:r>
        <w:rPr>
          <w:rFonts w:cs="Times New Roman"/>
          <w:spacing w:val="-2"/>
          <w:rtl/>
          <w:lang w:bidi="ar-YE"/>
        </w:rPr>
        <w:t xml:space="preserve"> </w:t>
      </w:r>
      <w:r>
        <w:rPr>
          <w:spacing w:val="-2"/>
          <w:lang w:bidi="ar-YE"/>
        </w:rPr>
        <w:t>do USA, staliby si</w:t>
      </w:r>
      <w:r>
        <w:rPr>
          <w:spacing w:val="-2"/>
          <w:rtl/>
          <w:lang w:bidi="ar-YE"/>
        </w:rPr>
        <w:t>ę</w:t>
      </w:r>
      <w:r>
        <w:rPr>
          <w:rFonts w:cs="Times New Roman"/>
          <w:spacing w:val="-2"/>
          <w:rtl/>
          <w:lang w:bidi="ar-YE"/>
        </w:rPr>
        <w:t xml:space="preserve"> </w:t>
      </w:r>
      <w:r>
        <w:rPr>
          <w:spacing w:val="-2"/>
        </w:rPr>
        <w:t>„prawdopodobnym obciążeniem dla finansów publicznych” (</w:t>
      </w:r>
      <w:proofErr w:type="spellStart"/>
      <w:r>
        <w:rPr>
          <w:i/>
          <w:iCs/>
          <w:spacing w:val="-2"/>
        </w:rPr>
        <w:t>Likely</w:t>
      </w:r>
      <w:proofErr w:type="spellEnd"/>
      <w:r>
        <w:rPr>
          <w:i/>
          <w:iCs/>
          <w:spacing w:val="-2"/>
        </w:rPr>
        <w:t xml:space="preserve"> Public </w:t>
      </w:r>
      <w:proofErr w:type="spellStart"/>
      <w:r>
        <w:rPr>
          <w:i/>
          <w:iCs/>
          <w:spacing w:val="-2"/>
        </w:rPr>
        <w:t>Charge</w:t>
      </w:r>
      <w:proofErr w:type="spellEnd"/>
      <w:r>
        <w:rPr>
          <w:i/>
          <w:iCs/>
          <w:spacing w:val="-2"/>
        </w:rPr>
        <w:t xml:space="preserve"> – LPC</w:t>
      </w:r>
      <w:r>
        <w:rPr>
          <w:spacing w:val="-2"/>
        </w:rPr>
        <w:t>). LPC było często stosowanym, ale w tym przypadku całkowicie bałamutnym zarzutem – biorąc pod uwagę, że rodzina dysponowała pokaźną gotówką, jechała na spotkanie najbliższych krewnych i cieszyła się dobrym zdrowiem.</w:t>
      </w:r>
      <w:r>
        <w:rPr>
          <w:spacing w:val="-2"/>
          <w:vertAlign w:val="superscript"/>
        </w:rPr>
        <w:footnoteReference w:id="17"/>
      </w:r>
      <w:r>
        <w:rPr>
          <w:spacing w:val="-2"/>
        </w:rPr>
        <w:t xml:space="preserve"> Niemniej jednak rodzina nie była w stanie odeprzeć zarzutu LPC.</w:t>
      </w:r>
    </w:p>
    <w:p w14:paraId="6D253531" w14:textId="77777777" w:rsidR="00583D08" w:rsidRDefault="00583D08" w:rsidP="00583D08">
      <w:pPr>
        <w:pStyle w:val="Tekst"/>
        <w:rPr>
          <w:spacing w:val="-2"/>
        </w:rPr>
      </w:pPr>
      <w:r>
        <w:rPr>
          <w:spacing w:val="-2"/>
        </w:rPr>
        <w:t xml:space="preserve">Ostateczne odmowa nadeszła ponad tydzień po tym, jak w „Timesie” napisano, że decyzja już zapadła. Rozpatrzenie </w:t>
      </w:r>
      <w:proofErr w:type="spellStart"/>
      <w:r>
        <w:rPr>
          <w:spacing w:val="-2"/>
        </w:rPr>
        <w:t>odwołań</w:t>
      </w:r>
      <w:proofErr w:type="spellEnd"/>
      <w:r>
        <w:rPr>
          <w:spacing w:val="-2"/>
        </w:rPr>
        <w:t xml:space="preserve"> trwało dłużej po części ze względu na fakt, że rodzina czekała na przybycie dwóch świadków (brata i syna/bratanka trzech mężczyzn z rodu </w:t>
      </w:r>
      <w:proofErr w:type="spellStart"/>
      <w:r>
        <w:rPr>
          <w:spacing w:val="-2"/>
        </w:rPr>
        <w:t>Estevanovichów</w:t>
      </w:r>
      <w:proofErr w:type="spellEnd"/>
      <w:r>
        <w:rPr>
          <w:spacing w:val="-2"/>
        </w:rPr>
        <w:t xml:space="preserve">), którzy mieli złożyć zaprzysiężone oświadczenia w imieniu grupy. W każdym razie odmowa oznaczała nieuchronnie deportację i nawet po czterech przesłuchaniach przed Specjalną </w:t>
      </w:r>
      <w:r>
        <w:rPr>
          <w:spacing w:val="-2"/>
        </w:rPr>
        <w:lastRenderedPageBreak/>
        <w:t xml:space="preserve">komisją </w:t>
      </w:r>
      <w:r>
        <w:rPr>
          <w:spacing w:val="-2"/>
          <w:rtl/>
          <w:lang w:bidi="ar-YE"/>
        </w:rPr>
        <w:t>ś</w:t>
      </w:r>
      <w:proofErr w:type="spellStart"/>
      <w:r>
        <w:rPr>
          <w:spacing w:val="-2"/>
          <w:lang w:bidi="ar-YE"/>
        </w:rPr>
        <w:t>ledcz</w:t>
      </w:r>
      <w:proofErr w:type="spellEnd"/>
      <w:r>
        <w:rPr>
          <w:spacing w:val="-2"/>
          <w:rtl/>
          <w:lang w:bidi="ar-YE"/>
        </w:rPr>
        <w:t>ą</w:t>
      </w:r>
      <w:r>
        <w:rPr>
          <w:rFonts w:cs="Times New Roman"/>
          <w:spacing w:val="-2"/>
          <w:rtl/>
          <w:lang w:bidi="ar-YE"/>
        </w:rPr>
        <w:t xml:space="preserve"> </w:t>
      </w:r>
      <w:r>
        <w:rPr>
          <w:spacing w:val="-2"/>
        </w:rPr>
        <w:t>w dniu 24 lipca (wszystkie rodziny), ponownym przesłuchaniu 31 lipca (</w:t>
      </w:r>
      <w:proofErr w:type="spellStart"/>
      <w:r>
        <w:rPr>
          <w:spacing w:val="-2"/>
        </w:rPr>
        <w:t>Andrija</w:t>
      </w:r>
      <w:proofErr w:type="spellEnd"/>
      <w:r>
        <w:rPr>
          <w:spacing w:val="-2"/>
        </w:rPr>
        <w:t>/Andreas) i czterech odwołaniach złożonych 19 sierpnia (wszystkie rodziny), nic się nie zmieniło. Mimo braku jakichkolwiek przepis</w:t>
      </w:r>
      <w:r>
        <w:rPr>
          <w:spacing w:val="-2"/>
          <w:lang w:bidi="ar-YE"/>
        </w:rPr>
        <w:t>ów</w:t>
      </w:r>
      <w:r>
        <w:rPr>
          <w:spacing w:val="-2"/>
        </w:rPr>
        <w:t xml:space="preserve"> stanowych, ustawy czy statutu federalnego, które szczególnie wskazywałyby Romów do wykluczenia w portach wjazdu, prawdziwe powody ich zatrzymania i ostatecznej deportacji miały wyraźnie więcej wspólnego z dyskryminacją na tle rasowym niż z jakimikolwiek regulacjami mającymi na celu ograniczenie napływu osób mogących obciążać skarb USA. Jak bez ogródek zauważył artykuł w „Timesie”: „…nie byli pożądanymi imigrantami”. Inne oświadczenia urzędników z </w:t>
      </w:r>
      <w:proofErr w:type="spellStart"/>
      <w:r>
        <w:rPr>
          <w:spacing w:val="-2"/>
        </w:rPr>
        <w:t>Ellis</w:t>
      </w:r>
      <w:proofErr w:type="spellEnd"/>
      <w:r>
        <w:rPr>
          <w:spacing w:val="-2"/>
        </w:rPr>
        <w:t xml:space="preserve"> Island, wygłoszone podczas przesłuchań, stanowiły echo języka użytego w gazecie.</w:t>
      </w:r>
      <w:r>
        <w:rPr>
          <w:spacing w:val="-2"/>
          <w:vertAlign w:val="superscript"/>
        </w:rPr>
        <w:footnoteReference w:id="18"/>
      </w:r>
      <w:r>
        <w:rPr>
          <w:spacing w:val="-2"/>
        </w:rPr>
        <w:t xml:space="preserve"> </w:t>
      </w:r>
    </w:p>
    <w:p w14:paraId="47767E41" w14:textId="77777777" w:rsidR="00583D08" w:rsidRDefault="00583D08" w:rsidP="00583D08">
      <w:pPr>
        <w:pStyle w:val="Tekst"/>
        <w:rPr>
          <w:spacing w:val="-2"/>
        </w:rPr>
      </w:pPr>
      <w:r>
        <w:rPr>
          <w:spacing w:val="-2"/>
        </w:rPr>
        <w:t xml:space="preserve">Wiemy o tym, ponieważ stenogramy z przesłuchań Specjalnej komisji śledczej i powiązane dokumenty dotyczące </w:t>
      </w:r>
      <w:proofErr w:type="spellStart"/>
      <w:r>
        <w:rPr>
          <w:spacing w:val="-2"/>
        </w:rPr>
        <w:t>Estevanovichów</w:t>
      </w:r>
      <w:proofErr w:type="spellEnd"/>
      <w:r>
        <w:rPr>
          <w:spacing w:val="-2"/>
        </w:rPr>
        <w:t xml:space="preserve"> zostały zachowane przez Archiwa Narodowe USA – wyłącznie dlatego, że od początkowych negatywnych decyzji złożono odwołania – oferując fascynujący wgląd w z góry przesądzone wnioski komisji. W każdym przypadku, po zadaniu około pół tuzina rutynowych pytań przez dwóch inspektorów i przewodniczącego dochodzenia, obcesowo składano niemal ten sam dla każdej z rodzin wniosek o </w:t>
      </w:r>
      <w:proofErr w:type="spellStart"/>
      <w:r>
        <w:rPr>
          <w:spacing w:val="-2"/>
        </w:rPr>
        <w:t>deportacj</w:t>
      </w:r>
      <w:proofErr w:type="spellEnd"/>
      <w:r>
        <w:rPr>
          <w:spacing w:val="-2"/>
          <w:rtl/>
          <w:lang w:bidi="ar-YE"/>
        </w:rPr>
        <w:t>ę</w:t>
      </w:r>
      <w:r>
        <w:rPr>
          <w:spacing w:val="-2"/>
        </w:rPr>
        <w:t xml:space="preserve">. Poniżej znajduje się fragment stenogramu </w:t>
      </w:r>
      <w:proofErr w:type="spellStart"/>
      <w:r>
        <w:rPr>
          <w:spacing w:val="-2"/>
        </w:rPr>
        <w:t>Jeverema</w:t>
      </w:r>
      <w:proofErr w:type="spellEnd"/>
      <w:r>
        <w:rPr>
          <w:spacing w:val="-2"/>
        </w:rPr>
        <w:t xml:space="preserve"> – praktycznie tożsamy z trzema pozostałymi:</w:t>
      </w:r>
    </w:p>
    <w:p w14:paraId="27D65B35" w14:textId="77777777" w:rsidR="00583D08" w:rsidRDefault="00583D08" w:rsidP="00583D08">
      <w:pPr>
        <w:pStyle w:val="Bezwciecia"/>
        <w:jc w:val="left"/>
      </w:pPr>
    </w:p>
    <w:p w14:paraId="6575C0B1" w14:textId="77777777" w:rsidR="00583D08" w:rsidRDefault="00583D08" w:rsidP="00583D08">
      <w:pPr>
        <w:pStyle w:val="Cytatblokowy"/>
        <w:jc w:val="left"/>
      </w:pPr>
      <w:proofErr w:type="spellStart"/>
      <w:r>
        <w:rPr>
          <w:b/>
          <w:bCs/>
        </w:rPr>
        <w:t>Mr</w:t>
      </w:r>
      <w:proofErr w:type="spellEnd"/>
      <w:r>
        <w:rPr>
          <w:b/>
          <w:bCs/>
        </w:rPr>
        <w:t>. Paul:</w:t>
      </w:r>
      <w:r>
        <w:t xml:space="preserve"> Jak utrzymywaliście się przed przyjazdem do tego kraju?</w:t>
      </w:r>
    </w:p>
    <w:p w14:paraId="716E283B" w14:textId="77777777" w:rsidR="00583D08" w:rsidRDefault="00583D08" w:rsidP="00583D08">
      <w:pPr>
        <w:pStyle w:val="Cytatblokowy"/>
        <w:jc w:val="left"/>
      </w:pPr>
      <w:proofErr w:type="spellStart"/>
      <w:r>
        <w:rPr>
          <w:b/>
          <w:bCs/>
        </w:rPr>
        <w:t>Jeverem</w:t>
      </w:r>
      <w:proofErr w:type="spellEnd"/>
      <w:r>
        <w:rPr>
          <w:b/>
          <w:bCs/>
        </w:rPr>
        <w:t xml:space="preserve"> </w:t>
      </w:r>
      <w:proofErr w:type="spellStart"/>
      <w:r>
        <w:rPr>
          <w:b/>
          <w:bCs/>
        </w:rPr>
        <w:t>Estevanovich</w:t>
      </w:r>
      <w:proofErr w:type="spellEnd"/>
      <w:r>
        <w:rPr>
          <w:b/>
          <w:bCs/>
        </w:rPr>
        <w:t>:</w:t>
      </w:r>
      <w:r>
        <w:t xml:space="preserve"> Pracowaliśmy na roli.</w:t>
      </w:r>
    </w:p>
    <w:p w14:paraId="2A0A48C9" w14:textId="77777777" w:rsidR="00583D08" w:rsidRDefault="00583D08" w:rsidP="00583D08">
      <w:pPr>
        <w:pStyle w:val="Cytatblokowy"/>
      </w:pPr>
      <w:proofErr w:type="spellStart"/>
      <w:r>
        <w:rPr>
          <w:b/>
          <w:bCs/>
        </w:rPr>
        <w:t>Mr</w:t>
      </w:r>
      <w:proofErr w:type="spellEnd"/>
      <w:r>
        <w:rPr>
          <w:b/>
          <w:bCs/>
        </w:rPr>
        <w:t>. Paul:</w:t>
      </w:r>
      <w:r>
        <w:t xml:space="preserve"> Czy pr</w:t>
      </w:r>
      <w:r>
        <w:rPr>
          <w:lang w:bidi="ar-YE"/>
        </w:rPr>
        <w:t>óbowali</w:t>
      </w:r>
      <w:r>
        <w:rPr>
          <w:rtl/>
          <w:lang w:bidi="ar-YE"/>
        </w:rPr>
        <w:t>ś</w:t>
      </w:r>
      <w:proofErr w:type="spellStart"/>
      <w:r>
        <w:rPr>
          <w:lang w:bidi="ar-YE"/>
        </w:rPr>
        <w:t>cie</w:t>
      </w:r>
      <w:proofErr w:type="spellEnd"/>
      <w:r>
        <w:rPr>
          <w:rFonts w:cs="Times New Roman"/>
          <w:rtl/>
          <w:lang w:bidi="ar-YE"/>
        </w:rPr>
        <w:t xml:space="preserve"> </w:t>
      </w:r>
      <w:r>
        <w:t>kiedykolwiek wcześniej wjechać do tego kraju, spotkali się z odmową, a następnie deportowani?</w:t>
      </w:r>
    </w:p>
    <w:p w14:paraId="67970954" w14:textId="77777777" w:rsidR="00583D08" w:rsidRDefault="00583D08" w:rsidP="00583D08">
      <w:pPr>
        <w:pStyle w:val="Cytatblokowy"/>
      </w:pPr>
      <w:proofErr w:type="spellStart"/>
      <w:r>
        <w:rPr>
          <w:b/>
          <w:bCs/>
        </w:rPr>
        <w:t>Jeverem</w:t>
      </w:r>
      <w:proofErr w:type="spellEnd"/>
      <w:r>
        <w:rPr>
          <w:b/>
          <w:bCs/>
        </w:rPr>
        <w:t xml:space="preserve"> </w:t>
      </w:r>
      <w:proofErr w:type="spellStart"/>
      <w:r>
        <w:rPr>
          <w:b/>
          <w:bCs/>
        </w:rPr>
        <w:t>Estevanovich</w:t>
      </w:r>
      <w:proofErr w:type="spellEnd"/>
      <w:r>
        <w:rPr>
          <w:b/>
          <w:bCs/>
        </w:rPr>
        <w:t>:</w:t>
      </w:r>
      <w:r>
        <w:t xml:space="preserve"> Nigdy wcześniej nie byłem w tym kraju.</w:t>
      </w:r>
    </w:p>
    <w:p w14:paraId="284DD234" w14:textId="77777777" w:rsidR="00583D08" w:rsidRDefault="00583D08" w:rsidP="00583D08">
      <w:pPr>
        <w:pStyle w:val="Cytatblokowy"/>
        <w:rPr>
          <w:rStyle w:val="FootnoteReference"/>
          <w:spacing w:val="0"/>
        </w:rPr>
      </w:pPr>
      <w:proofErr w:type="spellStart"/>
      <w:r>
        <w:rPr>
          <w:b/>
          <w:bCs/>
          <w:spacing w:val="0"/>
        </w:rPr>
        <w:t>Mr</w:t>
      </w:r>
      <w:proofErr w:type="spellEnd"/>
      <w:r>
        <w:rPr>
          <w:b/>
          <w:bCs/>
          <w:spacing w:val="0"/>
        </w:rPr>
        <w:t>. Paul:</w:t>
      </w:r>
      <w:r>
        <w:rPr>
          <w:spacing w:val="0"/>
        </w:rPr>
        <w:t xml:space="preserve"> Wnoszę o odmówienie wstępu obcym imigrantom stającym przed Komisją jako mogącym stać się obciążeniem publicznym. Cudzoziemiec ten jest obarczony żoną, która jest w ciąży, oraz dwojgiem bardzo małych dzieci. Suma pieniędzy, jaką posiada jest niewystarczającą by wykluczyć możliwość, że staną się ciężarem publicznym do czasu, gdy</w:t>
      </w:r>
      <w:r>
        <w:rPr>
          <w:rFonts w:cs="Times New Roman"/>
          <w:spacing w:val="0"/>
          <w:rtl/>
          <w:lang w:bidi="ar-YE"/>
        </w:rPr>
        <w:t xml:space="preserve"> </w:t>
      </w:r>
      <w:r>
        <w:rPr>
          <w:spacing w:val="0"/>
          <w:lang w:bidi="ar-YE"/>
        </w:rPr>
        <w:t>b</w:t>
      </w:r>
      <w:r>
        <w:rPr>
          <w:spacing w:val="0"/>
          <w:rtl/>
          <w:lang w:bidi="ar-YE"/>
        </w:rPr>
        <w:t>ę</w:t>
      </w:r>
      <w:r>
        <w:rPr>
          <w:spacing w:val="0"/>
          <w:lang w:bidi="ar-YE"/>
        </w:rPr>
        <w:t>d</w:t>
      </w:r>
      <w:r>
        <w:rPr>
          <w:spacing w:val="0"/>
          <w:rtl/>
          <w:lang w:bidi="ar-YE"/>
        </w:rPr>
        <w:t>ą</w:t>
      </w:r>
      <w:r>
        <w:rPr>
          <w:rFonts w:cs="Times New Roman"/>
          <w:spacing w:val="0"/>
          <w:rtl/>
          <w:lang w:bidi="ar-YE"/>
        </w:rPr>
        <w:t xml:space="preserve"> </w:t>
      </w:r>
      <w:r>
        <w:rPr>
          <w:spacing w:val="0"/>
          <w:lang w:bidi="ar-YE"/>
        </w:rPr>
        <w:t>w stanie si</w:t>
      </w:r>
      <w:r>
        <w:rPr>
          <w:spacing w:val="0"/>
          <w:rtl/>
          <w:lang w:bidi="ar-YE"/>
        </w:rPr>
        <w:t>ę</w:t>
      </w:r>
      <w:r>
        <w:rPr>
          <w:rFonts w:cs="Times New Roman"/>
          <w:spacing w:val="0"/>
          <w:rtl/>
          <w:lang w:bidi="ar-YE"/>
        </w:rPr>
        <w:t xml:space="preserve"> </w:t>
      </w:r>
      <w:r>
        <w:rPr>
          <w:spacing w:val="0"/>
          <w:lang w:bidi="ar-YE"/>
        </w:rPr>
        <w:t>samodzielnie utrzyma</w:t>
      </w:r>
      <w:r>
        <w:rPr>
          <w:spacing w:val="0"/>
          <w:rtl/>
          <w:lang w:bidi="ar-YE"/>
        </w:rPr>
        <w:t>ć</w:t>
      </w:r>
      <w:r>
        <w:rPr>
          <w:rFonts w:cs="Times New Roman"/>
          <w:spacing w:val="0"/>
          <w:rtl/>
          <w:lang w:bidi="ar-YE"/>
        </w:rPr>
        <w:t xml:space="preserve">, </w:t>
      </w:r>
      <w:r>
        <w:rPr>
          <w:spacing w:val="0"/>
          <w:lang w:bidi="ar-YE"/>
        </w:rPr>
        <w:t>o ile w ogóle</w:t>
      </w:r>
      <w:r>
        <w:rPr>
          <w:spacing w:val="0"/>
        </w:rPr>
        <w:t xml:space="preserve"> to nastąpi. Ta klasa imigrantów to z reguły wędrowni, zawodowi żebracy, wróżbici</w:t>
      </w:r>
      <w:r>
        <w:rPr>
          <w:spacing w:val="0"/>
        </w:rPr>
        <w:br/>
        <w:t>i ogólnie bardzo niepożądani pod kątem przyjęcia ich w tym kraju.</w:t>
      </w:r>
      <w:r>
        <w:rPr>
          <w:spacing w:val="0"/>
          <w:vertAlign w:val="superscript"/>
        </w:rPr>
        <w:footnoteReference w:id="19"/>
      </w:r>
    </w:p>
    <w:p w14:paraId="4C85E3F1" w14:textId="77777777" w:rsidR="00583D08" w:rsidRDefault="00583D08" w:rsidP="00583D08">
      <w:pPr>
        <w:pStyle w:val="Cytatblokowy"/>
        <w:rPr>
          <w:rStyle w:val="FootnoteReference"/>
        </w:rPr>
      </w:pPr>
    </w:p>
    <w:p w14:paraId="4786603A" w14:textId="77777777" w:rsidR="00583D08" w:rsidRDefault="00583D08" w:rsidP="00583D08">
      <w:pPr>
        <w:pStyle w:val="Tekst"/>
        <w:rPr>
          <w:rtl/>
          <w:lang w:bidi="ar-YE"/>
        </w:rPr>
      </w:pPr>
      <w:r>
        <w:t xml:space="preserve">Wniosek został poparty, po czym przewodniczący komisji oświadczył, że cudzoziemcom jednogłośnie odmówiono wstępu, jako </w:t>
      </w:r>
      <w:r>
        <w:rPr>
          <w:rtl/>
          <w:lang w:bidi="ar-YE"/>
        </w:rPr>
        <w:t>ż</w:t>
      </w:r>
      <w:r>
        <w:rPr>
          <w:lang w:bidi="ar-YE"/>
        </w:rPr>
        <w:t>e</w:t>
      </w:r>
      <w:r>
        <w:rPr>
          <w:rFonts w:cs="Times New Roman"/>
          <w:rtl/>
          <w:lang w:bidi="ar-YE"/>
        </w:rPr>
        <w:t xml:space="preserve"> </w:t>
      </w:r>
      <w:r>
        <w:t xml:space="preserve">było prawdopodobne, iż staną się oni obciążeniem dla finansów publicznych i nakazał ich deportację na koszt firmy żeglugowej, która przywiozła ich do USA. Po zakończeniu zeznań, wniosek został przyjęty. Przesłuchania głowy każdej z rodzin odbyły się 24 lipca, zaledwie dzień po przybyciu grupy na wyspę. Do każdego zeznania została dołączona w aktach kopia listu z Konsulatu Republiki Argentyńskiej w St. Louis w stanie Missouri, datowanego na sześć tygodni przed przybyciem rodziny. List został wysłany do Komisarza Williamsa przed przybyciem grupy na pokładzie Tennysona. W sposób całkowicie jednoznaczny stwierdzał on, że cała rodzina oczekiwana jest przez gotowych przyjąć ich krewnych w St. Louis i że grupa powinna zgłosić się do konsulatu po wszelką pomoc w odnalezieniu bliskich. Choć list najwyraźniej nie był omawiany w </w:t>
      </w:r>
      <w:r>
        <w:rPr>
          <w:rtl/>
          <w:lang w:bidi="ar-YE"/>
        </w:rPr>
        <w:t>ż</w:t>
      </w:r>
      <w:proofErr w:type="spellStart"/>
      <w:r>
        <w:rPr>
          <w:lang w:bidi="ar-YE"/>
        </w:rPr>
        <w:t>adnym</w:t>
      </w:r>
      <w:proofErr w:type="spellEnd"/>
      <w:r>
        <w:rPr>
          <w:lang w:bidi="ar-YE"/>
        </w:rPr>
        <w:t xml:space="preserve"> istotnym stopniu, pokazuje on jednak wysoki poziom przygotowania ze strony grupy. Ilu innych emigrantów </w:t>
      </w:r>
      <w:proofErr w:type="spellStart"/>
      <w:r>
        <w:rPr>
          <w:lang w:bidi="ar-YE"/>
        </w:rPr>
        <w:t>mog</w:t>
      </w:r>
      <w:proofErr w:type="spellEnd"/>
      <w:r>
        <w:rPr>
          <w:rtl/>
          <w:lang w:bidi="ar-YE"/>
        </w:rPr>
        <w:t>ł</w:t>
      </w:r>
      <w:r>
        <w:rPr>
          <w:lang w:bidi="ar-YE"/>
        </w:rPr>
        <w:t>oby przedstawi</w:t>
      </w:r>
      <w:r>
        <w:rPr>
          <w:rtl/>
          <w:lang w:bidi="ar-YE"/>
        </w:rPr>
        <w:t>ć</w:t>
      </w:r>
      <w:r>
        <w:rPr>
          <w:rFonts w:cs="Times New Roman"/>
          <w:rtl/>
          <w:lang w:bidi="ar-YE"/>
        </w:rPr>
        <w:t xml:space="preserve"> </w:t>
      </w:r>
      <w:r>
        <w:rPr>
          <w:lang w:bidi="ar-YE"/>
        </w:rPr>
        <w:t>taki dokument</w:t>
      </w:r>
      <w:r>
        <w:rPr>
          <w:rFonts w:cs="Times New Roman"/>
          <w:rtl/>
          <w:lang w:bidi="ar-YE"/>
        </w:rPr>
        <w:t>?</w:t>
      </w:r>
    </w:p>
    <w:p w14:paraId="09267C72" w14:textId="77777777" w:rsidR="00583D08" w:rsidRDefault="00583D08" w:rsidP="00583D08">
      <w:pPr>
        <w:pStyle w:val="Podrozdzial"/>
        <w:rPr>
          <w:rtl/>
          <w:lang w:bidi="ar-YE"/>
        </w:rPr>
      </w:pPr>
      <w:r>
        <w:t xml:space="preserve">Czy pańska </w:t>
      </w:r>
      <w:r>
        <w:rPr>
          <w:rtl/>
          <w:lang w:bidi="ar-YE"/>
        </w:rPr>
        <w:t>ż</w:t>
      </w:r>
      <w:r>
        <w:rPr>
          <w:lang w:bidi="ar-YE"/>
        </w:rPr>
        <w:t>ona ZAJMOWA</w:t>
      </w:r>
      <w:r>
        <w:rPr>
          <w:rtl/>
          <w:lang w:bidi="ar-YE"/>
        </w:rPr>
        <w:t>Ł</w:t>
      </w:r>
      <w:r>
        <w:rPr>
          <w:lang w:bidi="ar-YE"/>
        </w:rPr>
        <w:t>A SI</w:t>
      </w:r>
      <w:r>
        <w:rPr>
          <w:rtl/>
          <w:lang w:bidi="ar-YE"/>
        </w:rPr>
        <w:t>Ę</w:t>
      </w:r>
      <w:r>
        <w:rPr>
          <w:rFonts w:cs="Times New Roman"/>
          <w:rtl/>
          <w:lang w:bidi="ar-YE"/>
        </w:rPr>
        <w:t xml:space="preserve"> </w:t>
      </w:r>
      <w:r>
        <w:rPr>
          <w:lang w:bidi="ar-YE"/>
        </w:rPr>
        <w:t>KIEDY</w:t>
      </w:r>
      <w:r>
        <w:rPr>
          <w:rtl/>
          <w:lang w:bidi="ar-YE"/>
        </w:rPr>
        <w:t>Ś</w:t>
      </w:r>
      <w:r>
        <w:rPr>
          <w:rFonts w:cs="Times New Roman"/>
          <w:rtl/>
          <w:lang w:bidi="ar-YE"/>
        </w:rPr>
        <w:t xml:space="preserve"> </w:t>
      </w:r>
      <w:r>
        <w:rPr>
          <w:lang w:bidi="ar-YE"/>
        </w:rPr>
        <w:t>wró</w:t>
      </w:r>
      <w:r>
        <w:rPr>
          <w:rtl/>
          <w:lang w:bidi="ar-YE"/>
        </w:rPr>
        <w:t>ż</w:t>
      </w:r>
      <w:r>
        <w:rPr>
          <w:lang w:bidi="ar-YE"/>
        </w:rPr>
        <w:t>ENIEM</w:t>
      </w:r>
      <w:r>
        <w:rPr>
          <w:rFonts w:cs="Times New Roman"/>
          <w:rtl/>
          <w:lang w:bidi="ar-YE"/>
        </w:rPr>
        <w:t>?</w:t>
      </w:r>
    </w:p>
    <w:p w14:paraId="2480E00E" w14:textId="77777777" w:rsidR="00583D08" w:rsidRDefault="00583D08" w:rsidP="00583D08">
      <w:pPr>
        <w:pStyle w:val="Bezwciecia"/>
        <w:rPr>
          <w:spacing w:val="2"/>
        </w:rPr>
      </w:pPr>
      <w:r>
        <w:rPr>
          <w:spacing w:val="2"/>
        </w:rPr>
        <w:t xml:space="preserve">W dniu 31 lipca, najwyraźniej na wniosek Komisarza Williamsa, odbyło się ponowne przesłuchanie w sprawie Andreasa </w:t>
      </w:r>
      <w:proofErr w:type="spellStart"/>
      <w:r>
        <w:rPr>
          <w:spacing w:val="2"/>
        </w:rPr>
        <w:t>Estevanovicha</w:t>
      </w:r>
      <w:proofErr w:type="spellEnd"/>
      <w:r>
        <w:rPr>
          <w:spacing w:val="2"/>
        </w:rPr>
        <w:t xml:space="preserve"> i jego rodzin. Andreas, rzekoma głowa całej grupy, został oskarżony przez „człowieka z Wydziału Deportacji” o próbę wjazdu do kraju w listopadzie 1903 roku, kiedy to miano mu go </w:t>
      </w:r>
      <w:proofErr w:type="spellStart"/>
      <w:r>
        <w:rPr>
          <w:spacing w:val="2"/>
        </w:rPr>
        <w:t>Gypsy</w:t>
      </w:r>
      <w:proofErr w:type="spellEnd"/>
      <w:r>
        <w:rPr>
          <w:spacing w:val="2"/>
        </w:rPr>
        <w:t xml:space="preserve"> family odmówić i deportowano. Twierdzeniom tym zaprzeczył – zarówno w tym, jak i w kolejnych zeznaniach. W toku postępowania dowiadujemy się, że dwóch jego synów i córka znajdowali się już w USA i że jedno z nich, dwudziestopięcioletni Stefan </w:t>
      </w:r>
      <w:proofErr w:type="spellStart"/>
      <w:r>
        <w:rPr>
          <w:spacing w:val="2"/>
        </w:rPr>
        <w:t>Stevanovich</w:t>
      </w:r>
      <w:proofErr w:type="spellEnd"/>
      <w:r>
        <w:rPr>
          <w:spacing w:val="2"/>
        </w:rPr>
        <w:t xml:space="preserve">, przybył z St. Louis na </w:t>
      </w:r>
      <w:proofErr w:type="spellStart"/>
      <w:r>
        <w:rPr>
          <w:spacing w:val="2"/>
        </w:rPr>
        <w:t>Ellis</w:t>
      </w:r>
      <w:proofErr w:type="spellEnd"/>
      <w:r>
        <w:rPr>
          <w:spacing w:val="2"/>
        </w:rPr>
        <w:t xml:space="preserve"> Island, aby służyć w charakterze świadka swojego ojca. Podczas ponownego posiedzenia zeznał:</w:t>
      </w:r>
    </w:p>
    <w:p w14:paraId="7F204D3A" w14:textId="77777777" w:rsidR="00583D08" w:rsidRDefault="00583D08" w:rsidP="00583D08">
      <w:pPr>
        <w:pStyle w:val="Bezwciecia"/>
      </w:pPr>
    </w:p>
    <w:p w14:paraId="153FA99A" w14:textId="77777777" w:rsidR="00583D08" w:rsidRDefault="00583D08" w:rsidP="00583D08">
      <w:pPr>
        <w:pStyle w:val="Cytatblokowy"/>
      </w:pPr>
      <w:r>
        <w:rPr>
          <w:b/>
          <w:bCs/>
        </w:rPr>
        <w:t xml:space="preserve">Przewodniczący </w:t>
      </w:r>
      <w:proofErr w:type="spellStart"/>
      <w:r>
        <w:rPr>
          <w:b/>
          <w:bCs/>
        </w:rPr>
        <w:t>Coe</w:t>
      </w:r>
      <w:proofErr w:type="spellEnd"/>
      <w:r>
        <w:rPr>
          <w:b/>
          <w:bCs/>
        </w:rPr>
        <w:t>:</w:t>
      </w:r>
      <w:r>
        <w:t xml:space="preserve"> Na jakim statku przybył pan do tego portu zeszłej jesieni?</w:t>
      </w:r>
    </w:p>
    <w:p w14:paraId="465A3244" w14:textId="77777777" w:rsidR="00583D08" w:rsidRDefault="00583D08" w:rsidP="00583D08">
      <w:pPr>
        <w:pStyle w:val="Cytatblokowy"/>
      </w:pPr>
      <w:r>
        <w:rPr>
          <w:b/>
          <w:bCs/>
        </w:rPr>
        <w:t xml:space="preserve">Andreas </w:t>
      </w:r>
      <w:proofErr w:type="spellStart"/>
      <w:r>
        <w:rPr>
          <w:b/>
          <w:bCs/>
        </w:rPr>
        <w:t>Estevanovich</w:t>
      </w:r>
      <w:proofErr w:type="spellEnd"/>
      <w:r>
        <w:rPr>
          <w:b/>
          <w:bCs/>
        </w:rPr>
        <w:t>:</w:t>
      </w:r>
      <w:r>
        <w:t xml:space="preserve"> Nie wiem, nie potrafię powiedzieć.</w:t>
      </w:r>
    </w:p>
    <w:p w14:paraId="0D4732D2" w14:textId="77777777" w:rsidR="00583D08" w:rsidRDefault="00583D08" w:rsidP="00583D08">
      <w:pPr>
        <w:pStyle w:val="Cytatblokowy"/>
      </w:pPr>
      <w:r>
        <w:rPr>
          <w:b/>
          <w:bCs/>
        </w:rPr>
        <w:t xml:space="preserve">Przewodniczący </w:t>
      </w:r>
      <w:proofErr w:type="spellStart"/>
      <w:r>
        <w:rPr>
          <w:b/>
          <w:bCs/>
        </w:rPr>
        <w:t>Coe</w:t>
      </w:r>
      <w:proofErr w:type="spellEnd"/>
      <w:r>
        <w:rPr>
          <w:b/>
          <w:bCs/>
        </w:rPr>
        <w:t>:</w:t>
      </w:r>
      <w:r>
        <w:t xml:space="preserve"> W jakim miesiącu został pan odesłany?</w:t>
      </w:r>
    </w:p>
    <w:p w14:paraId="7F756D24" w14:textId="77777777" w:rsidR="00583D08" w:rsidRDefault="00583D08" w:rsidP="00583D08">
      <w:pPr>
        <w:pStyle w:val="Cytatblokowy"/>
      </w:pPr>
      <w:r>
        <w:rPr>
          <w:b/>
          <w:bCs/>
        </w:rPr>
        <w:t xml:space="preserve">Andreas </w:t>
      </w:r>
      <w:proofErr w:type="spellStart"/>
      <w:r>
        <w:rPr>
          <w:b/>
          <w:bCs/>
        </w:rPr>
        <w:t>Estevanovich</w:t>
      </w:r>
      <w:proofErr w:type="spellEnd"/>
      <w:r>
        <w:rPr>
          <w:b/>
          <w:bCs/>
        </w:rPr>
        <w:t>:</w:t>
      </w:r>
      <w:r>
        <w:t xml:space="preserve"> Nie potrafię powiedzieć, nie pamiętam tego.</w:t>
      </w:r>
    </w:p>
    <w:p w14:paraId="56E8E986" w14:textId="77777777" w:rsidR="00583D08" w:rsidRDefault="00583D08" w:rsidP="00583D08">
      <w:pPr>
        <w:pStyle w:val="Cytatblokowy"/>
      </w:pPr>
      <w:r>
        <w:rPr>
          <w:b/>
          <w:bCs/>
        </w:rPr>
        <w:t xml:space="preserve">Przewodniczący </w:t>
      </w:r>
      <w:proofErr w:type="spellStart"/>
      <w:r>
        <w:rPr>
          <w:b/>
          <w:bCs/>
        </w:rPr>
        <w:t>Coe</w:t>
      </w:r>
      <w:proofErr w:type="spellEnd"/>
      <w:r>
        <w:rPr>
          <w:b/>
          <w:bCs/>
        </w:rPr>
        <w:t>:</w:t>
      </w:r>
      <w:r>
        <w:t xml:space="preserve"> Czy było to w październiku czy w listopadzie?</w:t>
      </w:r>
    </w:p>
    <w:p w14:paraId="4053A5A7" w14:textId="77777777" w:rsidR="00583D08" w:rsidRDefault="00583D08" w:rsidP="00583D08">
      <w:pPr>
        <w:pStyle w:val="Cytatblokowy"/>
      </w:pPr>
      <w:r>
        <w:rPr>
          <w:b/>
          <w:bCs/>
        </w:rPr>
        <w:t xml:space="preserve">Andreas </w:t>
      </w:r>
      <w:proofErr w:type="spellStart"/>
      <w:r>
        <w:rPr>
          <w:b/>
          <w:bCs/>
        </w:rPr>
        <w:t>Estevanovich</w:t>
      </w:r>
      <w:proofErr w:type="spellEnd"/>
      <w:r>
        <w:rPr>
          <w:b/>
          <w:bCs/>
        </w:rPr>
        <w:t>:</w:t>
      </w:r>
      <w:r>
        <w:t xml:space="preserve"> (brak odpowiedzi)</w:t>
      </w:r>
    </w:p>
    <w:p w14:paraId="6406C7B1" w14:textId="77777777" w:rsidR="00583D08" w:rsidRDefault="00583D08" w:rsidP="00583D08">
      <w:pPr>
        <w:pStyle w:val="Cytatblokowy"/>
      </w:pPr>
      <w:r>
        <w:rPr>
          <w:b/>
          <w:bCs/>
        </w:rPr>
        <w:t xml:space="preserve">Przewodniczący </w:t>
      </w:r>
      <w:proofErr w:type="spellStart"/>
      <w:r>
        <w:rPr>
          <w:b/>
          <w:bCs/>
        </w:rPr>
        <w:t>Coe</w:t>
      </w:r>
      <w:proofErr w:type="spellEnd"/>
      <w:r>
        <w:rPr>
          <w:b/>
          <w:bCs/>
        </w:rPr>
        <w:t>:</w:t>
      </w:r>
      <w:r>
        <w:t xml:space="preserve"> Pod jakim nazwiskiem przybył pan tu zeszłej jesieni?</w:t>
      </w:r>
    </w:p>
    <w:p w14:paraId="7327AAD6" w14:textId="77777777" w:rsidR="00583D08" w:rsidRDefault="00583D08" w:rsidP="00583D08">
      <w:pPr>
        <w:pStyle w:val="Cytatblokowy"/>
      </w:pPr>
      <w:r>
        <w:rPr>
          <w:b/>
          <w:bCs/>
        </w:rPr>
        <w:t xml:space="preserve">Andreas </w:t>
      </w:r>
      <w:proofErr w:type="spellStart"/>
      <w:r>
        <w:rPr>
          <w:b/>
          <w:bCs/>
        </w:rPr>
        <w:t>Estevanovich</w:t>
      </w:r>
      <w:proofErr w:type="spellEnd"/>
      <w:r>
        <w:rPr>
          <w:b/>
          <w:bCs/>
        </w:rPr>
        <w:t>:</w:t>
      </w:r>
      <w:r>
        <w:t xml:space="preserve"> Mam tylko jedno nazwisko.</w:t>
      </w:r>
    </w:p>
    <w:p w14:paraId="53D1D644" w14:textId="77777777" w:rsidR="00583D08" w:rsidRDefault="00583D08" w:rsidP="00583D08">
      <w:pPr>
        <w:pStyle w:val="Cytatblokowy"/>
      </w:pPr>
      <w:r>
        <w:t xml:space="preserve">[Stefan </w:t>
      </w:r>
      <w:proofErr w:type="spellStart"/>
      <w:r>
        <w:t>Stevanovich</w:t>
      </w:r>
      <w:proofErr w:type="spellEnd"/>
      <w:r>
        <w:t xml:space="preserve"> zostaje zaprzysiężony]</w:t>
      </w:r>
    </w:p>
    <w:p w14:paraId="3415D894" w14:textId="77777777" w:rsidR="00583D08" w:rsidRDefault="00583D08" w:rsidP="00583D08">
      <w:pPr>
        <w:pStyle w:val="Cytatblokowy"/>
      </w:pPr>
      <w:r>
        <w:t xml:space="preserve">[…] </w:t>
      </w:r>
      <w:proofErr w:type="spellStart"/>
      <w:r>
        <w:rPr>
          <w:b/>
          <w:bCs/>
        </w:rPr>
        <w:t>Mr</w:t>
      </w:r>
      <w:proofErr w:type="spellEnd"/>
      <w:r>
        <w:rPr>
          <w:b/>
          <w:bCs/>
        </w:rPr>
        <w:t xml:space="preserve">. </w:t>
      </w:r>
      <w:proofErr w:type="spellStart"/>
      <w:r>
        <w:rPr>
          <w:b/>
          <w:bCs/>
        </w:rPr>
        <w:t>Hise</w:t>
      </w:r>
      <w:proofErr w:type="spellEnd"/>
      <w:r>
        <w:rPr>
          <w:b/>
          <w:bCs/>
        </w:rPr>
        <w:t>:</w:t>
      </w:r>
      <w:r>
        <w:t xml:space="preserve"> Czy ma pan jakieś zaoszczędzone pieniądze?</w:t>
      </w:r>
    </w:p>
    <w:p w14:paraId="4522727E" w14:textId="77777777" w:rsidR="00583D08" w:rsidRDefault="00583D08" w:rsidP="00583D08">
      <w:pPr>
        <w:pStyle w:val="Cytatblokowy"/>
      </w:pPr>
      <w:r>
        <w:rPr>
          <w:b/>
          <w:bCs/>
        </w:rPr>
        <w:lastRenderedPageBreak/>
        <w:t xml:space="preserve">Stefan </w:t>
      </w:r>
      <w:proofErr w:type="spellStart"/>
      <w:r>
        <w:rPr>
          <w:b/>
          <w:bCs/>
        </w:rPr>
        <w:t>Stevanovich</w:t>
      </w:r>
      <w:proofErr w:type="spellEnd"/>
      <w:r>
        <w:rPr>
          <w:b/>
          <w:bCs/>
        </w:rPr>
        <w:t>:</w:t>
      </w:r>
      <w:r>
        <w:t xml:space="preserve"> Tak, proszę pana.</w:t>
      </w:r>
    </w:p>
    <w:p w14:paraId="558F259D" w14:textId="77777777" w:rsidR="00583D08" w:rsidRDefault="00583D08" w:rsidP="00583D08">
      <w:pPr>
        <w:pStyle w:val="Cytatblokowy"/>
      </w:pPr>
      <w:r>
        <w:rPr>
          <w:b/>
          <w:bCs/>
        </w:rPr>
        <w:t xml:space="preserve">Pan </w:t>
      </w:r>
      <w:proofErr w:type="spellStart"/>
      <w:r>
        <w:rPr>
          <w:b/>
          <w:bCs/>
        </w:rPr>
        <w:t>Hise</w:t>
      </w:r>
      <w:proofErr w:type="spellEnd"/>
      <w:r>
        <w:rPr>
          <w:b/>
          <w:bCs/>
        </w:rPr>
        <w:t>:</w:t>
      </w:r>
      <w:r>
        <w:t xml:space="preserve"> Ile?</w:t>
      </w:r>
    </w:p>
    <w:p w14:paraId="6FA2C9B4" w14:textId="77777777" w:rsidR="00583D08" w:rsidRDefault="00583D08" w:rsidP="00583D08">
      <w:pPr>
        <w:pStyle w:val="Cytatblokowy"/>
      </w:pPr>
      <w:r>
        <w:rPr>
          <w:b/>
          <w:bCs/>
        </w:rPr>
        <w:t xml:space="preserve">Stefan </w:t>
      </w:r>
      <w:proofErr w:type="spellStart"/>
      <w:r>
        <w:rPr>
          <w:b/>
          <w:bCs/>
        </w:rPr>
        <w:t>Stevanovich</w:t>
      </w:r>
      <w:proofErr w:type="spellEnd"/>
      <w:r>
        <w:rPr>
          <w:b/>
          <w:bCs/>
        </w:rPr>
        <w:t>:</w:t>
      </w:r>
      <w:r>
        <w:t xml:space="preserve"> 500 dolarów.</w:t>
      </w:r>
    </w:p>
    <w:p w14:paraId="5320FE24" w14:textId="77777777" w:rsidR="00583D08" w:rsidRDefault="00583D08" w:rsidP="00583D08">
      <w:pPr>
        <w:pStyle w:val="Cytatblokowy"/>
      </w:pPr>
      <w:r>
        <w:rPr>
          <w:b/>
          <w:bCs/>
        </w:rPr>
        <w:t xml:space="preserve">Pan </w:t>
      </w:r>
      <w:proofErr w:type="spellStart"/>
      <w:r>
        <w:rPr>
          <w:b/>
          <w:bCs/>
        </w:rPr>
        <w:t>Hise</w:t>
      </w:r>
      <w:proofErr w:type="spellEnd"/>
      <w:r>
        <w:rPr>
          <w:b/>
          <w:bCs/>
        </w:rPr>
        <w:t>:</w:t>
      </w:r>
      <w:r>
        <w:t xml:space="preserve"> Gdzie są te pieniądze?</w:t>
      </w:r>
    </w:p>
    <w:p w14:paraId="33C29FBE" w14:textId="77777777" w:rsidR="00583D08" w:rsidRDefault="00583D08" w:rsidP="00583D08">
      <w:pPr>
        <w:pStyle w:val="Cytatblokowy"/>
      </w:pPr>
      <w:r>
        <w:rPr>
          <w:b/>
          <w:bCs/>
        </w:rPr>
        <w:t xml:space="preserve">Stefan </w:t>
      </w:r>
      <w:proofErr w:type="spellStart"/>
      <w:r>
        <w:rPr>
          <w:b/>
          <w:bCs/>
        </w:rPr>
        <w:t>Stevanovich</w:t>
      </w:r>
      <w:proofErr w:type="spellEnd"/>
      <w:r>
        <w:rPr>
          <w:b/>
          <w:bCs/>
        </w:rPr>
        <w:t>:</w:t>
      </w:r>
      <w:r>
        <w:t xml:space="preserve"> Mam je przy sobie.</w:t>
      </w:r>
    </w:p>
    <w:p w14:paraId="4C770EBE" w14:textId="77777777" w:rsidR="00583D08" w:rsidRDefault="00583D08" w:rsidP="00583D08">
      <w:pPr>
        <w:pStyle w:val="Cytatblokowy"/>
      </w:pPr>
      <w:r>
        <w:rPr>
          <w:b/>
          <w:bCs/>
        </w:rPr>
        <w:t xml:space="preserve">Pan </w:t>
      </w:r>
      <w:proofErr w:type="spellStart"/>
      <w:r>
        <w:rPr>
          <w:b/>
          <w:bCs/>
        </w:rPr>
        <w:t>Hise</w:t>
      </w:r>
      <w:proofErr w:type="spellEnd"/>
      <w:r>
        <w:rPr>
          <w:b/>
          <w:bCs/>
        </w:rPr>
        <w:t>:</w:t>
      </w:r>
      <w:r>
        <w:t xml:space="preserve"> Proszę je pokazać.</w:t>
      </w:r>
    </w:p>
    <w:p w14:paraId="0E7D7D3F" w14:textId="77777777" w:rsidR="00583D08" w:rsidRDefault="00583D08" w:rsidP="00583D08">
      <w:pPr>
        <w:pStyle w:val="Cytatblokowy"/>
      </w:pPr>
      <w:r>
        <w:rPr>
          <w:b/>
          <w:bCs/>
        </w:rPr>
        <w:t xml:space="preserve">Stefan </w:t>
      </w:r>
      <w:proofErr w:type="spellStart"/>
      <w:r>
        <w:rPr>
          <w:b/>
          <w:bCs/>
        </w:rPr>
        <w:t>Stevanovich</w:t>
      </w:r>
      <w:proofErr w:type="spellEnd"/>
      <w:r>
        <w:rPr>
          <w:b/>
          <w:bCs/>
        </w:rPr>
        <w:t>:</w:t>
      </w:r>
      <w:r>
        <w:t xml:space="preserve"> (Pokazuje 500 dolarów w złocie)</w:t>
      </w:r>
    </w:p>
    <w:p w14:paraId="7F3A94C7" w14:textId="77777777" w:rsidR="00583D08" w:rsidRDefault="00583D08" w:rsidP="00583D08">
      <w:pPr>
        <w:pStyle w:val="Cytatblokowy"/>
      </w:pPr>
      <w:r>
        <w:t xml:space="preserve">[…] </w:t>
      </w:r>
      <w:proofErr w:type="spellStart"/>
      <w:r>
        <w:rPr>
          <w:b/>
          <w:bCs/>
        </w:rPr>
        <w:t>Mr</w:t>
      </w:r>
      <w:proofErr w:type="spellEnd"/>
      <w:r>
        <w:rPr>
          <w:b/>
          <w:bCs/>
        </w:rPr>
        <w:t>. Jackson:</w:t>
      </w:r>
      <w:r>
        <w:t xml:space="preserve"> Co robił pan w St. Louis?</w:t>
      </w:r>
    </w:p>
    <w:p w14:paraId="056A8DA8" w14:textId="77777777" w:rsidR="00583D08" w:rsidRDefault="00583D08" w:rsidP="00583D08">
      <w:pPr>
        <w:pStyle w:val="Cytatblokowy"/>
        <w:rPr>
          <w:spacing w:val="-4"/>
        </w:rPr>
      </w:pPr>
      <w:r>
        <w:rPr>
          <w:b/>
          <w:bCs/>
          <w:spacing w:val="-4"/>
        </w:rPr>
        <w:t xml:space="preserve">Stefan </w:t>
      </w:r>
      <w:proofErr w:type="spellStart"/>
      <w:r>
        <w:rPr>
          <w:b/>
          <w:bCs/>
          <w:spacing w:val="-4"/>
        </w:rPr>
        <w:t>Stevanovich</w:t>
      </w:r>
      <w:proofErr w:type="spellEnd"/>
      <w:r>
        <w:rPr>
          <w:b/>
          <w:bCs/>
          <w:spacing w:val="-4"/>
        </w:rPr>
        <w:t>:</w:t>
      </w:r>
      <w:r>
        <w:rPr>
          <w:spacing w:val="-4"/>
        </w:rPr>
        <w:t xml:space="preserve"> Pracowałem przy czymkolwiek, pod ziemią, w fabrykach, w czymkolwiek. Zapłacę za niego, nawet jeśli będę musiał zapłacić 500 dolarów, to mój ojciec.</w:t>
      </w:r>
    </w:p>
    <w:p w14:paraId="63C92724" w14:textId="77777777" w:rsidR="00583D08" w:rsidRDefault="00583D08" w:rsidP="00583D08">
      <w:pPr>
        <w:pStyle w:val="Cytatblokowy"/>
      </w:pPr>
      <w:r>
        <w:t xml:space="preserve">[…] </w:t>
      </w:r>
      <w:proofErr w:type="spellStart"/>
      <w:r>
        <w:rPr>
          <w:b/>
          <w:bCs/>
        </w:rPr>
        <w:t>Mr</w:t>
      </w:r>
      <w:proofErr w:type="spellEnd"/>
      <w:r>
        <w:rPr>
          <w:b/>
          <w:bCs/>
        </w:rPr>
        <w:t>. Jackson:</w:t>
      </w:r>
      <w:r>
        <w:t xml:space="preserve"> Cudzoziemcy ci, przybyli do tego kraju na statku S.S. Tennyson 20 listopada 1903 roku, zostali poddani S.I. i w dniu 23 listopada 1903 roku Specjalna komisja śledcza odmówiła im wjazdu jako osobom mogącym stać się obciążeniem publicznym. Podczas tamtego przesłuchania opinia Komisji była jednogłośna, przy czym położono szczególny nacisk na fakt, że „jeśli istnieje coś takiego jak niepożądana klasa imigrantów przybywających do tego kraju, to imigranci stający przed Komisją</w:t>
      </w:r>
      <w:r>
        <w:br/>
        <w:t xml:space="preserve">z pewnością do tej klasy należą”. […] Wierzę również, że należą oni do klasy szczególnie niepożądanej. […] W moim mniemaniu jest on [Andreas </w:t>
      </w:r>
      <w:proofErr w:type="spellStart"/>
      <w:r>
        <w:t>Estevanovich</w:t>
      </w:r>
      <w:proofErr w:type="spellEnd"/>
      <w:r>
        <w:t>] Cyganem lub utrzymywał się na sposób cygański. Wnoszę o odmówienie im wjazdu jako mogącym stać się obciążeniem publicznym.</w:t>
      </w:r>
    </w:p>
    <w:p w14:paraId="36EF8A5D" w14:textId="77777777" w:rsidR="00583D08" w:rsidRDefault="00583D08" w:rsidP="00583D08">
      <w:pPr>
        <w:pStyle w:val="Cytatblokowy"/>
      </w:pPr>
      <w:proofErr w:type="spellStart"/>
      <w:r>
        <w:rPr>
          <w:b/>
          <w:bCs/>
        </w:rPr>
        <w:t>Mr</w:t>
      </w:r>
      <w:proofErr w:type="spellEnd"/>
      <w:r>
        <w:rPr>
          <w:b/>
          <w:bCs/>
        </w:rPr>
        <w:t xml:space="preserve">. </w:t>
      </w:r>
      <w:proofErr w:type="spellStart"/>
      <w:r>
        <w:rPr>
          <w:b/>
          <w:bCs/>
        </w:rPr>
        <w:t>Hise</w:t>
      </w:r>
      <w:proofErr w:type="spellEnd"/>
      <w:r>
        <w:rPr>
          <w:b/>
          <w:bCs/>
        </w:rPr>
        <w:t>:</w:t>
      </w:r>
      <w:r>
        <w:t xml:space="preserve"> Ponieważ nie przedstawiono Komisji żadnych dowodów na to, że ci ludzie są kimś innym niż tymi, za których się podają, tj. rolnikami, a także biorąc pod uwagę fakt, że człowiek ten jest, moim zdaniem, w stanie utrzymać swoją rodzinę, demonstruje 41 funtów, uzyskane, jak mówi, dzięki własnej pracy, ma w tym kraju troje dzieci, z których jedno stawia się tutaj i okazuje zarobione 500 dolarów w złocie, wydaje się być ciężko pracującym człowiekiem. Wierząc, że nie ma prawdopodobieństwa, by ci ludzie stali się obciążeniem publicznym, wnoszę o ich przyjęcie.</w:t>
      </w:r>
    </w:p>
    <w:p w14:paraId="1E9BD60C" w14:textId="77777777" w:rsidR="00583D08" w:rsidRDefault="00583D08" w:rsidP="00583D08">
      <w:pPr>
        <w:pStyle w:val="Cytatblokowy"/>
      </w:pPr>
      <w:r>
        <w:rPr>
          <w:b/>
          <w:bCs/>
        </w:rPr>
        <w:t xml:space="preserve">Przewodniczący </w:t>
      </w:r>
      <w:proofErr w:type="spellStart"/>
      <w:r>
        <w:rPr>
          <w:b/>
          <w:bCs/>
        </w:rPr>
        <w:t>Coe</w:t>
      </w:r>
      <w:proofErr w:type="spellEnd"/>
      <w:r>
        <w:rPr>
          <w:b/>
          <w:bCs/>
        </w:rPr>
        <w:t>:</w:t>
      </w:r>
      <w:r>
        <w:t xml:space="preserve"> Odmawia się im wjazdu.</w:t>
      </w:r>
    </w:p>
    <w:p w14:paraId="5B6F500B" w14:textId="77777777" w:rsidR="00583D08" w:rsidRDefault="00583D08" w:rsidP="00583D08">
      <w:pPr>
        <w:pStyle w:val="Cytatblokowy"/>
        <w:rPr>
          <w:rStyle w:val="FootnoteReference"/>
        </w:rPr>
      </w:pPr>
      <w:r>
        <w:t>[POPRZEDNIA DECYZJA PODTRZYMANA]</w:t>
      </w:r>
      <w:r>
        <w:rPr>
          <w:vertAlign w:val="superscript"/>
        </w:rPr>
        <w:footnoteReference w:id="20"/>
      </w:r>
    </w:p>
    <w:p w14:paraId="585E8CFD" w14:textId="77777777" w:rsidR="00583D08" w:rsidRDefault="00583D08" w:rsidP="00583D08">
      <w:pPr>
        <w:pStyle w:val="Cytatblokowy"/>
        <w:rPr>
          <w:rStyle w:val="FootnoteReference"/>
        </w:rPr>
      </w:pPr>
    </w:p>
    <w:p w14:paraId="3E539B54" w14:textId="77777777" w:rsidR="00583D08" w:rsidRDefault="00583D08" w:rsidP="00583D08">
      <w:pPr>
        <w:pStyle w:val="Bezwciecia"/>
      </w:pPr>
      <w:r>
        <w:t xml:space="preserve">Jedyny głos sprzeciwu podczas wszystkich przesłuchań należał do pana </w:t>
      </w:r>
      <w:proofErr w:type="spellStart"/>
      <w:r>
        <w:t>Hise’a</w:t>
      </w:r>
      <w:proofErr w:type="spellEnd"/>
      <w:r>
        <w:t>, a na jego opinię powoływano się w kolejnych dokumentach składanych w imieniu rodziny, jednak na próżno.</w:t>
      </w:r>
    </w:p>
    <w:p w14:paraId="287AC20E" w14:textId="77777777" w:rsidR="00583D08" w:rsidRDefault="00583D08" w:rsidP="00583D08">
      <w:pPr>
        <w:pStyle w:val="Tekst"/>
      </w:pPr>
      <w:r>
        <w:t xml:space="preserve">Mimo takiego werdyktu, Stefan pozostał w Nowym Jorku i wraz z innym krewnym Andreasa, który właśnie się stawił – młodszym bratem imieniem Thomas Michael – wynajęli prawnika z kancelarii na Manhattanie, aby reprezentował całą rodzinę </w:t>
      </w:r>
      <w:proofErr w:type="spellStart"/>
      <w:r>
        <w:t>Estevanovichów</w:t>
      </w:r>
      <w:proofErr w:type="spellEnd"/>
      <w:r>
        <w:t xml:space="preserve"> w próbie uchylenia decyzji komisji. Głowa każdej z rodzin </w:t>
      </w:r>
      <w:proofErr w:type="spellStart"/>
      <w:r>
        <w:t>Estevanovichów</w:t>
      </w:r>
      <w:proofErr w:type="spellEnd"/>
      <w:r>
        <w:t xml:space="preserve"> pragnęła formalnie odwołać się od wstępnej decyzji komisji </w:t>
      </w:r>
      <w:r>
        <w:rPr>
          <w:rtl/>
          <w:lang w:bidi="ar-YE"/>
        </w:rPr>
        <w:t>ś</w:t>
      </w:r>
      <w:proofErr w:type="spellStart"/>
      <w:r>
        <w:rPr>
          <w:lang w:bidi="ar-YE"/>
        </w:rPr>
        <w:t>ledczej</w:t>
      </w:r>
      <w:proofErr w:type="spellEnd"/>
      <w:r>
        <w:t xml:space="preserve"> oraz od wyniku ponownego przesłuchania, ale potrzebne były nowe dowody. Stefan i Thomas złożyli zaprzysiężone oświadczenia na poparcie odwołania, które miało zostać przedstawione przed kolejnym posiedzeniem. Oświadczenie Thomasa stwierdzało, że przebywa on w USA od połowy lat 80. XIX wieku, że on i jego bracia urodzili się w „</w:t>
      </w:r>
      <w:proofErr w:type="spellStart"/>
      <w:r>
        <w:t>Shabats</w:t>
      </w:r>
      <w:proofErr w:type="spellEnd"/>
      <w:r>
        <w:t xml:space="preserve">, </w:t>
      </w:r>
      <w:proofErr w:type="spellStart"/>
      <w:r>
        <w:t>Servia</w:t>
      </w:r>
      <w:proofErr w:type="spellEnd"/>
      <w:r>
        <w:t>” (</w:t>
      </w:r>
      <w:proofErr w:type="spellStart"/>
      <w:r>
        <w:t>Šabac</w:t>
      </w:r>
      <w:proofErr w:type="spellEnd"/>
      <w:r>
        <w:t xml:space="preserve">, Serbia), ale jest obecnie naturalizowanym obywatelem USA, który w żadnym momencie swojego pobytu w Stanach nie stał się obciążeniem publicznym; że jest odnoszącym sukcesy właścicielem małego warsztatu kotlarskiego w Nowym Jorku (miał 5000 dolarów oszczędności) i jest gotów wesprzeć rodzinę </w:t>
      </w:r>
      <w:proofErr w:type="spellStart"/>
      <w:r>
        <w:t>Estevanovichów</w:t>
      </w:r>
      <w:proofErr w:type="spellEnd"/>
      <w:r>
        <w:t xml:space="preserve"> finansowo, gdyby zaszła taka potrzeba. Przedstawiono dodatkowe dowody, w tym kopie telegramów przedłożone przez Stefana, a pochodzące z konsulatu Argentyny w St. Louis ze stycznia i czerwca 1904 roku, wykazujące, że Andreas </w:t>
      </w:r>
      <w:r>
        <w:rPr>
          <w:i/>
          <w:iCs/>
        </w:rPr>
        <w:t>nie</w:t>
      </w:r>
      <w:r>
        <w:t xml:space="preserve"> próbował wjechać do USA w listopadzie poprzedniego roku. W ciągu tygodnia oświadczenia złożone pod przysięgą i dowody zostały wysłane zarówno do komisarza Williamsa na </w:t>
      </w:r>
      <w:proofErr w:type="spellStart"/>
      <w:r>
        <w:t>Ellis</w:t>
      </w:r>
      <w:proofErr w:type="spellEnd"/>
      <w:r>
        <w:t xml:space="preserve"> Island, jak i do Komisarza Generalnego ds. Imigracji USA w Waszyngtonie, Franka </w:t>
      </w:r>
      <w:proofErr w:type="spellStart"/>
      <w:r>
        <w:t>Pierce’a</w:t>
      </w:r>
      <w:proofErr w:type="spellEnd"/>
      <w:r>
        <w:t xml:space="preserve"> </w:t>
      </w:r>
      <w:proofErr w:type="spellStart"/>
      <w:r>
        <w:t>Sargenta</w:t>
      </w:r>
      <w:proofErr w:type="spellEnd"/>
      <w:r>
        <w:t>.</w:t>
      </w:r>
    </w:p>
    <w:p w14:paraId="08735314" w14:textId="77777777" w:rsidR="00583D08" w:rsidRDefault="00583D08" w:rsidP="00583D08">
      <w:pPr>
        <w:pStyle w:val="Tekst"/>
        <w:rPr>
          <w:spacing w:val="-1"/>
        </w:rPr>
      </w:pPr>
      <w:r>
        <w:rPr>
          <w:spacing w:val="-1"/>
        </w:rPr>
        <w:t xml:space="preserve">Tego samego dnia, w którym prawnicy rodziny </w:t>
      </w:r>
      <w:proofErr w:type="spellStart"/>
      <w:r>
        <w:rPr>
          <w:spacing w:val="-1"/>
        </w:rPr>
        <w:t>Estevanovichów</w:t>
      </w:r>
      <w:proofErr w:type="spellEnd"/>
      <w:r>
        <w:rPr>
          <w:spacing w:val="-1"/>
        </w:rPr>
        <w:t xml:space="preserve"> złożyli swoje pierwsze oświadczenie, urzędnicy </w:t>
      </w:r>
      <w:proofErr w:type="spellStart"/>
      <w:r>
        <w:rPr>
          <w:spacing w:val="-1"/>
        </w:rPr>
        <w:t>Ellis</w:t>
      </w:r>
      <w:proofErr w:type="spellEnd"/>
      <w:r>
        <w:rPr>
          <w:spacing w:val="-1"/>
        </w:rPr>
        <w:t xml:space="preserve"> Island podjęli najwyraźniej nieudaną próbę deportacji całej grupy tym samym statkiem, którym przybyli, tj. S.S. Tennyson. Zgodnie z listem od agentów statku do komisarza Williamsa, okręt nie mógł pomieścić tak dużej grupy w ostatniej chwili, więc odesłano ich z powrotem do aresztu. W ciągu kilku dni oświadczenia zostały złożone i przyjęte. Cztery pisma procesowe złożone w imieniu wnoszących apelację zwięźle odnoszą się do bezpodstawnych twierdzeń urzędników komisji i oferują solidne argumenty piętnujące niesprawiedliwo</w:t>
      </w:r>
      <w:r>
        <w:rPr>
          <w:spacing w:val="-1"/>
          <w:rtl/>
          <w:lang w:bidi="ar-YE"/>
        </w:rPr>
        <w:t>ść</w:t>
      </w:r>
      <w:r>
        <w:rPr>
          <w:rFonts w:cs="Times New Roman"/>
          <w:spacing w:val="-1"/>
          <w:rtl/>
          <w:lang w:bidi="ar-YE"/>
        </w:rPr>
        <w:t xml:space="preserve"> </w:t>
      </w:r>
      <w:r>
        <w:rPr>
          <w:spacing w:val="-1"/>
          <w:lang w:bidi="ar-YE"/>
        </w:rPr>
        <w:t>ich poczyna</w:t>
      </w:r>
      <w:r>
        <w:rPr>
          <w:spacing w:val="-1"/>
          <w:rtl/>
          <w:lang w:bidi="ar-YE"/>
        </w:rPr>
        <w:t>ń</w:t>
      </w:r>
      <w:r>
        <w:rPr>
          <w:spacing w:val="-1"/>
        </w:rPr>
        <w:t>. Co więcej, prawnicy rodziny wytknęli urzędnikom dyskryminację w sposób niezwykle bezpośredni jak na tamte czasy:</w:t>
      </w:r>
    </w:p>
    <w:p w14:paraId="4B46DE63" w14:textId="77777777" w:rsidR="00583D08" w:rsidRDefault="00583D08" w:rsidP="00583D08">
      <w:pPr>
        <w:pStyle w:val="Bezwciecia"/>
        <w:jc w:val="left"/>
      </w:pPr>
    </w:p>
    <w:p w14:paraId="78CE57AD" w14:textId="77777777" w:rsidR="00583D08" w:rsidRDefault="00583D08" w:rsidP="00583D08">
      <w:pPr>
        <w:pStyle w:val="Cytatblokowy"/>
        <w:rPr>
          <w:rStyle w:val="FootnoteReference"/>
        </w:rPr>
      </w:pPr>
      <w:r>
        <w:t xml:space="preserve">Nie ma w prawie niczego, co zabraniałoby cyganom, cokolwiek by ten termin nie oznaczał, wjazdu do tego kraju. Prawo zabrania wpuszczania „zawodowych żebraków”, ale ci imigranci nie są ani Cyganami, ani żebrakami. Nie ma w sprawie najmniejszego dowodu na poparcie twierdzeń inspektora […] Prawo tego kraju nie zezwala na wykluczenie nawet cudzoziemców tylko dlatego, że należą do </w:t>
      </w:r>
      <w:r>
        <w:lastRenderedPageBreak/>
        <w:t xml:space="preserve">„niepożądanej klasy imigrantów”. […] Nie ma w ustawie niczego, co dawałoby Komisji </w:t>
      </w:r>
      <w:r>
        <w:rPr>
          <w:rtl/>
          <w:lang w:bidi="ar-YE"/>
        </w:rPr>
        <w:t>Ś</w:t>
      </w:r>
      <w:proofErr w:type="spellStart"/>
      <w:r>
        <w:t>ledczej</w:t>
      </w:r>
      <w:proofErr w:type="spellEnd"/>
      <w:r>
        <w:t xml:space="preserve"> moc arbitralnego decydowania, kto jest, a kto nie jest pożądany w tym kraju. Jej obowiązkiem jest stosowanie i przestrzeganie prawa.</w:t>
      </w:r>
      <w:r>
        <w:rPr>
          <w:vertAlign w:val="superscript"/>
        </w:rPr>
        <w:footnoteReference w:id="21"/>
      </w:r>
    </w:p>
    <w:p w14:paraId="1F066E47" w14:textId="77777777" w:rsidR="00583D08" w:rsidRDefault="00583D08" w:rsidP="00583D08">
      <w:pPr>
        <w:pStyle w:val="Cytatblokowy"/>
        <w:rPr>
          <w:rStyle w:val="FootnoteReference"/>
        </w:rPr>
      </w:pPr>
    </w:p>
    <w:p w14:paraId="54C158F5" w14:textId="77777777" w:rsidR="00583D08" w:rsidRDefault="00583D08" w:rsidP="00583D08">
      <w:pPr>
        <w:pStyle w:val="Bezwciecia"/>
      </w:pPr>
      <w:r>
        <w:t>Prawnicy mieli rację, ale ostatecznie ich argumenty miały niewielkie znaczenie. W tym przypadku komisja oddała decyzję co do dalszych kroków do Departamentu Handlu i Pracy w Waszyngtonie, gdzie urzędnicy przeanalizowali materiał i szybko wyznaczyli kierunek działania, zalecając deportację na podstawie dwóch wątłych przepisów, które stanowią:</w:t>
      </w:r>
    </w:p>
    <w:p w14:paraId="187E8D91" w14:textId="77777777" w:rsidR="00583D08" w:rsidRDefault="00583D08" w:rsidP="00583D08">
      <w:pPr>
        <w:pStyle w:val="Cytatblokowy"/>
      </w:pPr>
    </w:p>
    <w:p w14:paraId="4A09AFFE" w14:textId="77777777" w:rsidR="00583D08" w:rsidRDefault="00583D08" w:rsidP="00583D08">
      <w:pPr>
        <w:pStyle w:val="Cytatblokowy"/>
      </w:pPr>
      <w:r>
        <w:t>Jeśli zdecyduje się on odwołać od wspomnianego nakazu deportacji, musi… złożyć zawiadomienie o takim odwołaniu bezzwłocznie. [Przepis 9 Regulaminu Departamentu]</w:t>
      </w:r>
    </w:p>
    <w:p w14:paraId="70B18594" w14:textId="77777777" w:rsidR="00583D08" w:rsidRDefault="00583D08" w:rsidP="00583D08">
      <w:pPr>
        <w:pStyle w:val="Cytatblokowy"/>
      </w:pPr>
    </w:p>
    <w:p w14:paraId="655E6497" w14:textId="77777777" w:rsidR="00583D08" w:rsidRDefault="00583D08" w:rsidP="00583D08">
      <w:pPr>
        <w:pStyle w:val="Cytatblokowy"/>
      </w:pPr>
      <w:r>
        <w:t xml:space="preserve">Żadne odwołanie nie będzie rozpatrywane po przeniesieniu, w konsekwencji negatywnej decyzji Specjalnej komisji </w:t>
      </w:r>
      <w:r>
        <w:rPr>
          <w:rtl/>
          <w:lang w:bidi="ar-YE"/>
        </w:rPr>
        <w:t>ś</w:t>
      </w:r>
      <w:proofErr w:type="spellStart"/>
      <w:r>
        <w:rPr>
          <w:lang w:bidi="ar-YE"/>
        </w:rPr>
        <w:t>ledczej</w:t>
      </w:r>
      <w:proofErr w:type="spellEnd"/>
      <w:r>
        <w:t>, takiegoż cudzoziemca z placówki imigracyjnej celem deportacji” [Przepis 8 Regulaminu Departamentu]</w:t>
      </w:r>
    </w:p>
    <w:p w14:paraId="7145EF5C" w14:textId="77777777" w:rsidR="00583D08" w:rsidRDefault="00583D08" w:rsidP="00583D08">
      <w:pPr>
        <w:pStyle w:val="Cytatblokowy"/>
      </w:pPr>
    </w:p>
    <w:p w14:paraId="22FC9BF4" w14:textId="77777777" w:rsidR="00583D08" w:rsidRDefault="00583D08" w:rsidP="00583D08">
      <w:pPr>
        <w:pStyle w:val="Cytatblokowy"/>
        <w:rPr>
          <w:rStyle w:val="FootnoteReference"/>
        </w:rPr>
      </w:pPr>
      <w:r>
        <w:t>Departament musi zatem odmówić rozpatrzenia odwołania, podtrzymując decyzję Specjalnej komisji śledczej jako ostateczne rozstrzygnięcie co do prawa wnoszących apelację do zejścia na ląd w Stanach Zjednoczonych.</w:t>
      </w:r>
      <w:r>
        <w:rPr>
          <w:vertAlign w:val="superscript"/>
        </w:rPr>
        <w:footnoteReference w:id="22"/>
      </w:r>
    </w:p>
    <w:p w14:paraId="4FF798F6" w14:textId="77777777" w:rsidR="00583D08" w:rsidRDefault="00583D08" w:rsidP="00583D08">
      <w:pPr>
        <w:pStyle w:val="Bezwciecia"/>
        <w:rPr>
          <w:spacing w:val="2"/>
        </w:rPr>
      </w:pPr>
      <w:r>
        <w:rPr>
          <w:spacing w:val="2"/>
        </w:rPr>
        <w:br/>
        <w:t xml:space="preserve">Tym samym ostateczne unieważnienie ich odwołania uzasadniono tym, że nie wniesiono go bezzwłocznie (wątpliwy wymóg, nigdzie wcześniej niewzmiankowany), a także tym, że akt fizycznego doprowadzenia grupy na nabrzeże z zamiarem deportacji uznano za przeniesienie z aresztu, co dawało podstawę do zastosowania Przepisu 8 – nawet, mimo że grupy nie przyjęto na pokład Tennysona. </w:t>
      </w:r>
      <w:r>
        <w:rPr>
          <w:spacing w:val="2"/>
          <w:rtl/>
          <w:lang w:bidi="ar-YE"/>
        </w:rPr>
        <w:t>Ż</w:t>
      </w:r>
      <w:proofErr w:type="spellStart"/>
      <w:r>
        <w:rPr>
          <w:spacing w:val="2"/>
          <w:lang w:bidi="ar-YE"/>
        </w:rPr>
        <w:t>aden</w:t>
      </w:r>
      <w:proofErr w:type="spellEnd"/>
      <w:r>
        <w:rPr>
          <w:spacing w:val="2"/>
          <w:lang w:bidi="ar-YE"/>
        </w:rPr>
        <w:t xml:space="preserve"> z listów mi</w:t>
      </w:r>
      <w:r>
        <w:rPr>
          <w:spacing w:val="2"/>
          <w:rtl/>
          <w:lang w:bidi="ar-YE"/>
        </w:rPr>
        <w:t>ę</w:t>
      </w:r>
      <w:proofErr w:type="spellStart"/>
      <w:r>
        <w:rPr>
          <w:spacing w:val="2"/>
          <w:lang w:bidi="ar-YE"/>
        </w:rPr>
        <w:t>dzy</w:t>
      </w:r>
      <w:proofErr w:type="spellEnd"/>
      <w:r>
        <w:rPr>
          <w:rFonts w:cs="Times New Roman"/>
          <w:spacing w:val="2"/>
          <w:rtl/>
          <w:lang w:bidi="ar-YE"/>
        </w:rPr>
        <w:t xml:space="preserve"> </w:t>
      </w:r>
      <w:r>
        <w:rPr>
          <w:spacing w:val="2"/>
        </w:rPr>
        <w:t xml:space="preserve">urzędnikami </w:t>
      </w:r>
      <w:proofErr w:type="spellStart"/>
      <w:r>
        <w:rPr>
          <w:spacing w:val="2"/>
        </w:rPr>
        <w:t>Ellis</w:t>
      </w:r>
      <w:proofErr w:type="spellEnd"/>
      <w:r>
        <w:rPr>
          <w:spacing w:val="2"/>
        </w:rPr>
        <w:t xml:space="preserve"> Island a tymi w Waszyngtonie nie odnosi się do nowych oświadczeń ani dowodów. Sprawa zakończyła się niespodziewanie na wspomnianych wyżej kwestiach technicznych, a konkretnie na Przepisie 8 – list od Zastępcy sekretarza Departamentu ds. Handlu i Pracy do Komisarza </w:t>
      </w:r>
      <w:proofErr w:type="spellStart"/>
      <w:r>
        <w:rPr>
          <w:spacing w:val="2"/>
        </w:rPr>
        <w:t>Ellis</w:t>
      </w:r>
      <w:proofErr w:type="spellEnd"/>
      <w:r>
        <w:rPr>
          <w:spacing w:val="2"/>
        </w:rPr>
        <w:t xml:space="preserve"> Island nosi datę 18 sierpnia. Wszystkie odwołania oddalono 19 sierpnia.</w:t>
      </w:r>
    </w:p>
    <w:p w14:paraId="68B3ED7B" w14:textId="77777777" w:rsidR="00583D08" w:rsidRDefault="00583D08" w:rsidP="00583D08">
      <w:pPr>
        <w:pStyle w:val="Tekst"/>
      </w:pPr>
      <w:r>
        <w:t xml:space="preserve">Mimo szybkiego oddalenia, grupa pozostała na </w:t>
      </w:r>
      <w:proofErr w:type="spellStart"/>
      <w:r>
        <w:t>Ellis</w:t>
      </w:r>
      <w:proofErr w:type="spellEnd"/>
      <w:r>
        <w:t xml:space="preserve"> Island przez kolejne sześć tygodni, ale żadne dodatkowe zapisy dotyczące ich detencji nie są dostępne. Jedyne, jak się wydaje, </w:t>
      </w:r>
      <w:r>
        <w:rPr>
          <w:rtl/>
          <w:lang w:bidi="ar-YE"/>
        </w:rPr>
        <w:t>ś</w:t>
      </w:r>
      <w:r>
        <w:rPr>
          <w:lang w:bidi="ar-YE"/>
        </w:rPr>
        <w:t>lady</w:t>
      </w:r>
      <w:r>
        <w:t xml:space="preserve"> to notatki wprowadzone do sierpniowej listy pasażerów, szczegółowo opisujące ich deportację, w tym dotyczące noworodka. Maria </w:t>
      </w:r>
      <w:proofErr w:type="spellStart"/>
      <w:r>
        <w:t>Estevanovich</w:t>
      </w:r>
      <w:proofErr w:type="spellEnd"/>
      <w:r>
        <w:t xml:space="preserve">, lat 24, urodziła (technicznie obywatela USA, czy może bezpaństwowca?) w szpitalu na </w:t>
      </w:r>
      <w:proofErr w:type="spellStart"/>
      <w:r>
        <w:t>Ellis</w:t>
      </w:r>
      <w:proofErr w:type="spellEnd"/>
      <w:r>
        <w:t xml:space="preserve"> Island, dnia 19 września. Dziecko, któremu nie zdążono nadać imienia, miało zaledwie dwa tygodnie, gdy rodzina, licząca teraz ponad 20 osób, została deportowana. Ani dla </w:t>
      </w:r>
      <w:proofErr w:type="spellStart"/>
      <w:r>
        <w:t>Estevanovichów</w:t>
      </w:r>
      <w:proofErr w:type="spellEnd"/>
      <w:r>
        <w:t>, ani innych grup Romów, nie był to jednak kres prób wyemigrowania do USA.</w:t>
      </w:r>
    </w:p>
    <w:p w14:paraId="59AA78E6" w14:textId="77777777" w:rsidR="00583D08" w:rsidRDefault="00583D08" w:rsidP="00583D08">
      <w:pPr>
        <w:pStyle w:val="Tekst"/>
      </w:pPr>
    </w:p>
    <w:p w14:paraId="7BECFB00" w14:textId="77777777" w:rsidR="00583D08" w:rsidRDefault="00583D08" w:rsidP="00583D08">
      <w:pPr>
        <w:pStyle w:val="Tekst"/>
      </w:pPr>
    </w:p>
    <w:p w14:paraId="4D661AF9" w14:textId="77777777" w:rsidR="00583D08" w:rsidRDefault="00583D08" w:rsidP="00583D08">
      <w:pPr>
        <w:pStyle w:val="Podrozdzial"/>
      </w:pPr>
      <w:r>
        <w:t>Romowie na pokładzie Tennysona i Carpathii</w:t>
      </w:r>
    </w:p>
    <w:p w14:paraId="6125928E" w14:textId="77777777" w:rsidR="00583D08" w:rsidRDefault="00583D08" w:rsidP="00583D08">
      <w:pPr>
        <w:pStyle w:val="Bezwciecia"/>
      </w:pPr>
      <w:r>
        <w:t xml:space="preserve">Zrządzeniem losu statek, którym rodzina </w:t>
      </w:r>
      <w:proofErr w:type="spellStart"/>
      <w:r>
        <w:t>Estevanovichów</w:t>
      </w:r>
      <w:proofErr w:type="spellEnd"/>
      <w:r>
        <w:t xml:space="preserve"> przybyła w 1904 roku na </w:t>
      </w:r>
      <w:proofErr w:type="spellStart"/>
      <w:r>
        <w:t>Ellis</w:t>
      </w:r>
      <w:proofErr w:type="spellEnd"/>
      <w:r>
        <w:t xml:space="preserve"> Island, przywiózł z Ameryki Południowej do brzegów USA także inne wielopokoleniowe rodziny wschodnioeuropejskich Romów. Jeszcze przed </w:t>
      </w:r>
      <w:proofErr w:type="spellStart"/>
      <w:r>
        <w:t>Estevanovichami</w:t>
      </w:r>
      <w:proofErr w:type="spellEnd"/>
      <w:r>
        <w:t xml:space="preserve"> i co najmniej dekadę po nich, inni niedoszli imigranci zawracani bywali do portów zaokrętowania, i również oni doczekali się relacji o swym zatrzymaniu i deportacji w nowojorskiej prasie.</w:t>
      </w:r>
      <w:r>
        <w:rPr>
          <w:vertAlign w:val="superscript"/>
        </w:rPr>
        <w:footnoteReference w:id="23"/>
      </w:r>
      <w:r>
        <w:t xml:space="preserve"> </w:t>
      </w:r>
    </w:p>
    <w:p w14:paraId="79743217" w14:textId="77777777" w:rsidR="00583D08" w:rsidRDefault="00583D08" w:rsidP="00583D08">
      <w:pPr>
        <w:pStyle w:val="Tekst"/>
        <w:rPr>
          <w:rStyle w:val="FootnoteReference"/>
          <w:spacing w:val="-1"/>
          <w:rtl/>
          <w:lang w:bidi="ar-YE"/>
        </w:rPr>
      </w:pPr>
      <w:r>
        <w:rPr>
          <w:spacing w:val="-1"/>
        </w:rPr>
        <w:lastRenderedPageBreak/>
        <w:t xml:space="preserve">Z kolejnym statkiem przybyła inna historia, która w swej chronologii i ogólnym zrębie nie odbiega od tej o wydaleniu </w:t>
      </w:r>
      <w:proofErr w:type="spellStart"/>
      <w:r>
        <w:rPr>
          <w:spacing w:val="-1"/>
        </w:rPr>
        <w:t>Estevanovichów</w:t>
      </w:r>
      <w:proofErr w:type="spellEnd"/>
      <w:r>
        <w:rPr>
          <w:spacing w:val="-1"/>
        </w:rPr>
        <w:t xml:space="preserve"> – acz na skalę ponad dziesięciokrotnie większą. Oto początkiem września 1904 roku, gdy </w:t>
      </w:r>
      <w:proofErr w:type="spellStart"/>
      <w:r>
        <w:rPr>
          <w:spacing w:val="-1"/>
        </w:rPr>
        <w:t>Estevanovichowie</w:t>
      </w:r>
      <w:proofErr w:type="spellEnd"/>
      <w:r>
        <w:rPr>
          <w:spacing w:val="-1"/>
        </w:rPr>
        <w:t xml:space="preserve"> wciąż przetrzymywani byli w areszcie oczekując na deportację, do punktu imigracyjnego na </w:t>
      </w:r>
      <w:proofErr w:type="spellStart"/>
      <w:r>
        <w:rPr>
          <w:spacing w:val="-1"/>
        </w:rPr>
        <w:t>Ellis</w:t>
      </w:r>
      <w:proofErr w:type="spellEnd"/>
      <w:r>
        <w:rPr>
          <w:spacing w:val="-1"/>
        </w:rPr>
        <w:t xml:space="preserve"> Island przybił wypełniony po brzegi parowiec płynący z Liverpoolu. Był to S.S. </w:t>
      </w:r>
      <w:proofErr w:type="spellStart"/>
      <w:r>
        <w:rPr>
          <w:spacing w:val="-1"/>
        </w:rPr>
        <w:t>Carpathia</w:t>
      </w:r>
      <w:proofErr w:type="spellEnd"/>
      <w:r>
        <w:rPr>
          <w:spacing w:val="-1"/>
        </w:rPr>
        <w:t>, wiozący ponad 2000 emigrantów z całej Europy. Wśród pasażerów trzeciej klasy znajdowało się ponad 200 Romów, co prawdopodobnie było największą pojedynczą ich grup</w:t>
      </w:r>
      <w:r>
        <w:rPr>
          <w:spacing w:val="-1"/>
          <w:rtl/>
          <w:lang w:bidi="ar-YE"/>
        </w:rPr>
        <w:t>ą</w:t>
      </w:r>
      <w:r>
        <w:rPr>
          <w:spacing w:val="-1"/>
        </w:rPr>
        <w:t xml:space="preserve"> jaka kiedykolwiek podjęła próbę emigracji do Ameryki Północnej.</w:t>
      </w:r>
      <w:r>
        <w:rPr>
          <w:spacing w:val="-1"/>
          <w:vertAlign w:val="superscript"/>
        </w:rPr>
        <w:footnoteReference w:id="24"/>
      </w:r>
      <w:r>
        <w:rPr>
          <w:spacing w:val="-1"/>
        </w:rPr>
        <w:t xml:space="preserve"> Według </w:t>
      </w:r>
      <w:r>
        <w:rPr>
          <w:spacing w:val="-1"/>
          <w:lang w:bidi="ar-YE"/>
        </w:rPr>
        <w:t>ówczesnych doniesie</w:t>
      </w:r>
      <w:r>
        <w:rPr>
          <w:spacing w:val="-1"/>
          <w:rtl/>
          <w:lang w:bidi="ar-YE"/>
        </w:rPr>
        <w:t>ń</w:t>
      </w:r>
      <w:r>
        <w:rPr>
          <w:rFonts w:cs="Times New Roman"/>
          <w:spacing w:val="-1"/>
          <w:rtl/>
          <w:lang w:bidi="ar-YE"/>
        </w:rPr>
        <w:t xml:space="preserve"> (</w:t>
      </w:r>
      <w:proofErr w:type="spellStart"/>
      <w:r>
        <w:rPr>
          <w:spacing w:val="-1"/>
          <w:lang w:bidi="ar-YE"/>
        </w:rPr>
        <w:t>powo</w:t>
      </w:r>
      <w:proofErr w:type="spellEnd"/>
      <w:r>
        <w:rPr>
          <w:spacing w:val="-1"/>
          <w:rtl/>
          <w:lang w:bidi="ar-YE"/>
        </w:rPr>
        <w:t>ł</w:t>
      </w:r>
      <w:proofErr w:type="spellStart"/>
      <w:r>
        <w:rPr>
          <w:spacing w:val="-1"/>
          <w:lang w:bidi="ar-YE"/>
        </w:rPr>
        <w:t>uj</w:t>
      </w:r>
      <w:proofErr w:type="spellEnd"/>
      <w:r>
        <w:rPr>
          <w:spacing w:val="-1"/>
          <w:rtl/>
          <w:lang w:bidi="ar-YE"/>
        </w:rPr>
        <w:t>ą</w:t>
      </w:r>
      <w:proofErr w:type="spellStart"/>
      <w:r>
        <w:rPr>
          <w:spacing w:val="-1"/>
          <w:lang w:bidi="ar-YE"/>
        </w:rPr>
        <w:t>cych</w:t>
      </w:r>
      <w:proofErr w:type="spellEnd"/>
      <w:r>
        <w:rPr>
          <w:spacing w:val="-1"/>
          <w:lang w:bidi="ar-YE"/>
        </w:rPr>
        <w:t xml:space="preserve"> si</w:t>
      </w:r>
      <w:r>
        <w:rPr>
          <w:spacing w:val="-1"/>
          <w:rtl/>
          <w:lang w:bidi="ar-YE"/>
        </w:rPr>
        <w:t>ę</w:t>
      </w:r>
      <w:r>
        <w:rPr>
          <w:rFonts w:cs="Times New Roman"/>
          <w:spacing w:val="-1"/>
          <w:rtl/>
          <w:lang w:bidi="ar-YE"/>
        </w:rPr>
        <w:t xml:space="preserve"> </w:t>
      </w:r>
      <w:r>
        <w:rPr>
          <w:spacing w:val="-1"/>
          <w:lang w:bidi="ar-YE"/>
        </w:rPr>
        <w:t xml:space="preserve">na </w:t>
      </w:r>
      <w:proofErr w:type="spellStart"/>
      <w:r>
        <w:rPr>
          <w:spacing w:val="-1"/>
          <w:lang w:bidi="ar-YE"/>
        </w:rPr>
        <w:t>urz</w:t>
      </w:r>
      <w:proofErr w:type="spellEnd"/>
      <w:r>
        <w:rPr>
          <w:spacing w:val="-1"/>
          <w:rtl/>
          <w:lang w:bidi="ar-YE"/>
        </w:rPr>
        <w:t>ę</w:t>
      </w:r>
      <w:proofErr w:type="spellStart"/>
      <w:r>
        <w:rPr>
          <w:spacing w:val="-1"/>
          <w:lang w:bidi="ar-YE"/>
        </w:rPr>
        <w:t>dników</w:t>
      </w:r>
      <w:proofErr w:type="spellEnd"/>
      <w:r>
        <w:rPr>
          <w:spacing w:val="-1"/>
          <w:lang w:bidi="ar-YE"/>
        </w:rPr>
        <w:t xml:space="preserve"> imigracyjnych</w:t>
      </w:r>
      <w:r>
        <w:rPr>
          <w:rFonts w:cs="Times New Roman"/>
          <w:spacing w:val="-1"/>
          <w:rtl/>
          <w:lang w:bidi="ar-YE"/>
        </w:rPr>
        <w:t xml:space="preserve">), </w:t>
      </w:r>
      <w:r>
        <w:rPr>
          <w:spacing w:val="-1"/>
        </w:rPr>
        <w:t>mieli też stać się najliczniejszą reprezentacją jakiejkolwiek grupy etnicznej jednorazowo deportowanej z wyspy. Do końca września około dwóch trzecich z nich zostało wydalonych, w międzyczasie stając się pożywką dla sensacyjnych artykuł</w:t>
      </w:r>
      <w:r>
        <w:rPr>
          <w:spacing w:val="-1"/>
          <w:lang w:bidi="ar-YE"/>
        </w:rPr>
        <w:t>ów</w:t>
      </w:r>
      <w:r>
        <w:rPr>
          <w:spacing w:val="-1"/>
        </w:rPr>
        <w:t xml:space="preserve"> prasowych w całym kraju.</w:t>
      </w:r>
      <w:r>
        <w:rPr>
          <w:spacing w:val="-1"/>
          <w:vertAlign w:val="superscript"/>
        </w:rPr>
        <w:footnoteReference w:id="25"/>
      </w:r>
      <w:r>
        <w:rPr>
          <w:spacing w:val="-1"/>
        </w:rPr>
        <w:t xml:space="preserve"> Kim byli? Przeważnie rosyjskimi Romami, z których wielu przemierzyło </w:t>
      </w:r>
      <w:proofErr w:type="spellStart"/>
      <w:r>
        <w:rPr>
          <w:spacing w:val="-1"/>
        </w:rPr>
        <w:t>wcze</w:t>
      </w:r>
      <w:proofErr w:type="spellEnd"/>
      <w:r>
        <w:rPr>
          <w:spacing w:val="-1"/>
          <w:rtl/>
          <w:lang w:bidi="ar-YE"/>
        </w:rPr>
        <w:t>ś</w:t>
      </w:r>
      <w:r>
        <w:rPr>
          <w:spacing w:val="-1"/>
          <w:lang w:bidi="ar-YE"/>
        </w:rPr>
        <w:t>niej spore po</w:t>
      </w:r>
      <w:r>
        <w:rPr>
          <w:spacing w:val="-1"/>
          <w:rtl/>
          <w:lang w:bidi="ar-YE"/>
        </w:rPr>
        <w:t>ł</w:t>
      </w:r>
      <w:proofErr w:type="spellStart"/>
      <w:r>
        <w:rPr>
          <w:spacing w:val="-1"/>
          <w:lang w:bidi="ar-YE"/>
        </w:rPr>
        <w:t>acie</w:t>
      </w:r>
      <w:proofErr w:type="spellEnd"/>
      <w:r>
        <w:rPr>
          <w:spacing w:val="-1"/>
        </w:rPr>
        <w:t xml:space="preserve"> Europy, a nawet obu Ameryk. </w:t>
      </w:r>
      <w:proofErr w:type="spellStart"/>
      <w:r>
        <w:rPr>
          <w:spacing w:val="-1"/>
        </w:rPr>
        <w:t>Migracj</w:t>
      </w:r>
      <w:proofErr w:type="spellEnd"/>
      <w:r>
        <w:rPr>
          <w:spacing w:val="-1"/>
          <w:rtl/>
          <w:lang w:bidi="ar-YE"/>
        </w:rPr>
        <w:t>ę</w:t>
      </w:r>
      <w:r>
        <w:rPr>
          <w:spacing w:val="-1"/>
        </w:rPr>
        <w:t xml:space="preserve"> t</w:t>
      </w:r>
      <w:r>
        <w:rPr>
          <w:spacing w:val="-1"/>
          <w:rtl/>
          <w:lang w:bidi="ar-YE"/>
        </w:rPr>
        <w:t>ę</w:t>
      </w:r>
      <w:r>
        <w:rPr>
          <w:rFonts w:cs="Times New Roman"/>
          <w:spacing w:val="-1"/>
          <w:rtl/>
          <w:lang w:bidi="ar-YE"/>
        </w:rPr>
        <w:t xml:space="preserve"> </w:t>
      </w:r>
      <w:r>
        <w:rPr>
          <w:spacing w:val="-1"/>
          <w:lang w:bidi="ar-YE"/>
        </w:rPr>
        <w:t>musia</w:t>
      </w:r>
      <w:r>
        <w:rPr>
          <w:spacing w:val="-1"/>
        </w:rPr>
        <w:t xml:space="preserve">no drobiazgowo </w:t>
      </w:r>
      <w:proofErr w:type="spellStart"/>
      <w:r>
        <w:rPr>
          <w:spacing w:val="-1"/>
        </w:rPr>
        <w:t>zaplanowa</w:t>
      </w:r>
      <w:proofErr w:type="spellEnd"/>
      <w:r>
        <w:rPr>
          <w:spacing w:val="-1"/>
          <w:rtl/>
          <w:lang w:bidi="ar-YE"/>
        </w:rPr>
        <w:t>ć</w:t>
      </w:r>
      <w:r>
        <w:rPr>
          <w:spacing w:val="-1"/>
        </w:rPr>
        <w:t xml:space="preserve"> i skoordynować – i być może przyspieszono z uwagi na coraz bardziej nietolerancyjną politykę imigracyjną Wielkiej Brytanii. Jej uczestnicy zostali jednak opisani przez swojego samozwańczego rzecznika i tłumacza, José Michela (tj. 26-letniego Joe Mitchella), jako „…nie Cyganie, lecz po prostu grupa</w:t>
      </w:r>
      <w:r>
        <w:rPr>
          <w:rFonts w:cs="Times New Roman"/>
          <w:spacing w:val="-1"/>
          <w:rtl/>
          <w:lang w:bidi="ar-YE"/>
        </w:rPr>
        <w:t xml:space="preserve"> </w:t>
      </w:r>
      <w:r>
        <w:rPr>
          <w:spacing w:val="-1"/>
          <w:lang w:bidi="ar-YE"/>
        </w:rPr>
        <w:t>w</w:t>
      </w:r>
      <w:r>
        <w:rPr>
          <w:spacing w:val="-1"/>
          <w:rtl/>
          <w:lang w:bidi="ar-YE"/>
        </w:rPr>
        <w:t>ę</w:t>
      </w:r>
      <w:proofErr w:type="spellStart"/>
      <w:r>
        <w:rPr>
          <w:spacing w:val="-1"/>
          <w:lang w:bidi="ar-YE"/>
        </w:rPr>
        <w:t>drowców</w:t>
      </w:r>
      <w:proofErr w:type="spellEnd"/>
      <w:r>
        <w:rPr>
          <w:spacing w:val="-1"/>
          <w:rtl/>
          <w:lang w:bidi="ar-YE"/>
        </w:rPr>
        <w:t>”</w:t>
      </w:r>
      <w:r>
        <w:rPr>
          <w:rFonts w:cs="Times New Roman"/>
          <w:spacing w:val="-1"/>
          <w:rtl/>
          <w:lang w:bidi="ar-YE"/>
        </w:rPr>
        <w:t>.</w:t>
      </w:r>
      <w:r>
        <w:rPr>
          <w:spacing w:val="-1"/>
          <w:vertAlign w:val="superscript"/>
          <w:rtl/>
          <w:lang w:bidi="ar-YE"/>
        </w:rPr>
        <w:footnoteReference w:id="26"/>
      </w:r>
    </w:p>
    <w:p w14:paraId="79B29AC2" w14:textId="77777777" w:rsidR="00583D08" w:rsidRDefault="00583D08" w:rsidP="00583D08">
      <w:pPr>
        <w:pStyle w:val="Tekst"/>
      </w:pPr>
      <w:r>
        <w:t xml:space="preserve">Inni, w tym kolejne rodziny noszące nazwisko </w:t>
      </w:r>
      <w:proofErr w:type="spellStart"/>
      <w:r>
        <w:t>Estevanovich</w:t>
      </w:r>
      <w:proofErr w:type="spellEnd"/>
      <w:r>
        <w:t xml:space="preserve">, próbowali emigrować do USA w roku 1911. W odróżnieniu od wielu innych, tej dwudziestopięcioosobowej grupie udało się legalnie wjechać do USA i z całą pewnością możemy stwierdzić, że przynajmniej część z nich uzyskała później amerykańskie obywatelstwo. Dwie listy pasażerów z lat 1910 i 1911, dokumentujące emigrację tej drugiej grupy </w:t>
      </w:r>
      <w:proofErr w:type="spellStart"/>
      <w:r>
        <w:t>Estevanovichów</w:t>
      </w:r>
      <w:proofErr w:type="spellEnd"/>
      <w:r>
        <w:t xml:space="preserve"> – najpierw z Kuby, a następnie przez Portoryko na </w:t>
      </w:r>
      <w:proofErr w:type="spellStart"/>
      <w:r>
        <w:t>Ellis</w:t>
      </w:r>
      <w:proofErr w:type="spellEnd"/>
      <w:r>
        <w:t xml:space="preserve"> Island – pomagają ustalić znacznie więcej na temat ich tożsamości i pochodzenia. Lista z lipca 1910 roku to dokument niezwykły, pełen ledwie czytelnych, lecz fascynujących spostrzeże</w:t>
      </w:r>
      <w:r>
        <w:rPr>
          <w:rtl/>
          <w:lang w:bidi="ar-YE"/>
        </w:rPr>
        <w:t>ń</w:t>
      </w:r>
      <w:r>
        <w:t xml:space="preserve"> na temat tych niestrudzonych obieżyświatów. Rzuca ona też światło na system kontroli granicznej, ukazując wymowne niuanse procedur imigracyjnych na terytoriach zależnych USA.</w:t>
      </w:r>
    </w:p>
    <w:p w14:paraId="53E7EECD" w14:textId="77777777" w:rsidR="00583D08" w:rsidRDefault="00583D08" w:rsidP="00583D08">
      <w:pPr>
        <w:pStyle w:val="Tekst"/>
        <w:rPr>
          <w:rStyle w:val="FootnoteReference"/>
        </w:rPr>
      </w:pPr>
      <w:r>
        <w:t xml:space="preserve">Widzimy oto dwudziestu pięciu członków jednej rodziny, z których większość urodziła się w Banja Luce (Bośnia i Hercegowina), lecz inni we Francji, Brazylii oraz w dwóch miastach od niedawna niepodległej Kuby. Co najmniej dwóch </w:t>
      </w:r>
      <w:proofErr w:type="spellStart"/>
      <w:r>
        <w:t>r</w:t>
      </w:r>
      <w:r>
        <w:rPr>
          <w:lang w:bidi="ar-YE"/>
        </w:rPr>
        <w:t>ó</w:t>
      </w:r>
      <w:proofErr w:type="spellEnd"/>
      <w:r>
        <w:rPr>
          <w:rtl/>
          <w:lang w:bidi="ar-YE"/>
        </w:rPr>
        <w:t>ż</w:t>
      </w:r>
      <w:proofErr w:type="spellStart"/>
      <w:r>
        <w:rPr>
          <w:lang w:bidi="ar-YE"/>
        </w:rPr>
        <w:t>nych</w:t>
      </w:r>
      <w:proofErr w:type="spellEnd"/>
      <w:r>
        <w:t xml:space="preserve"> inspektorów imigracyjnych dodało notatki w języku hiszpańskim i angielskim. Najwyraźniej głową rodziny był Costa </w:t>
      </w:r>
      <w:proofErr w:type="spellStart"/>
      <w:r>
        <w:t>Estevanovich</w:t>
      </w:r>
      <w:proofErr w:type="spellEnd"/>
      <w:r>
        <w:t>, wiozący oszczędności całej grupy: 4000 dolarów (ponad 144 000 dolarów w przeliczeniu na rok 2025).</w:t>
      </w:r>
      <w:r>
        <w:rPr>
          <w:vertAlign w:val="superscript"/>
        </w:rPr>
        <w:footnoteReference w:id="27"/>
      </w:r>
    </w:p>
    <w:p w14:paraId="03C0FEBA" w14:textId="77777777" w:rsidR="00583D08" w:rsidRDefault="00583D08" w:rsidP="00583D08">
      <w:pPr>
        <w:pStyle w:val="Tekst"/>
      </w:pPr>
      <w:r>
        <w:t xml:space="preserve">Według zapisków na liście, grupa nie miała stałego miejsca zamieszkania i przebywała poza Europą od 13 lat. Celem ich podróży było Chicago w stanie Illinois, ale Costa „[nie potrafił] podać adresu miejsca, oprócz [tego], że jest ono znane jako </w:t>
      </w:r>
      <w:r>
        <w:rPr>
          <w:rFonts w:cs="Times New Roman"/>
          <w:i/>
          <w:iCs/>
          <w:rtl/>
          <w:lang w:bidi="ar-YE"/>
        </w:rPr>
        <w:t>»</w:t>
      </w:r>
      <w:proofErr w:type="spellStart"/>
      <w:r>
        <w:rPr>
          <w:i/>
          <w:iCs/>
        </w:rPr>
        <w:t>Gypsy</w:t>
      </w:r>
      <w:proofErr w:type="spellEnd"/>
      <w:r>
        <w:rPr>
          <w:i/>
          <w:iCs/>
        </w:rPr>
        <w:t xml:space="preserve"> Place«</w:t>
      </w:r>
      <w:r>
        <w:t>”. Zawód dorosłych określono jako „</w:t>
      </w:r>
      <w:proofErr w:type="spellStart"/>
      <w:r>
        <w:rPr>
          <w:i/>
          <w:iCs/>
        </w:rPr>
        <w:t>artista</w:t>
      </w:r>
      <w:proofErr w:type="spellEnd"/>
      <w:r>
        <w:rPr>
          <w:i/>
          <w:iCs/>
        </w:rPr>
        <w:t>”</w:t>
      </w:r>
      <w:r>
        <w:t xml:space="preserve"> po hiszpańsku i „</w:t>
      </w:r>
      <w:proofErr w:type="spellStart"/>
      <w:r>
        <w:rPr>
          <w:i/>
          <w:iCs/>
        </w:rPr>
        <w:t>actor</w:t>
      </w:r>
      <w:proofErr w:type="spellEnd"/>
      <w:r>
        <w:rPr>
          <w:i/>
          <w:iCs/>
        </w:rPr>
        <w:t>”</w:t>
      </w:r>
      <w:r>
        <w:t xml:space="preserve"> po angielsku, a inspektor bezceremonialnie odnotował, że mają „bilety do Chicago przez Nowy Jork… z wyjątkiem dwóch, co zmarli”. Grupa dostała się z </w:t>
      </w:r>
      <w:proofErr w:type="spellStart"/>
      <w:r>
        <w:t>Ponce</w:t>
      </w:r>
      <w:proofErr w:type="spellEnd"/>
      <w:r>
        <w:t xml:space="preserve"> w Portoryko do Nowego Jorku w styczniu 1911 roku. Do czasu tej drugiej podróży, rodzina powiększyła się o dwójkę kolejnych dzieci.</w:t>
      </w:r>
    </w:p>
    <w:p w14:paraId="1DF8C74A" w14:textId="77777777" w:rsidR="00583D08" w:rsidRDefault="00583D08" w:rsidP="00583D08">
      <w:pPr>
        <w:pStyle w:val="Tekst"/>
      </w:pPr>
      <w:r>
        <w:t xml:space="preserve">W przeciwieństwie do wielu innych Romów, rutynowo odprawianych z kwitkiem z punktów imigracyjnych i przejść granicznych w USA, ta część rodziny </w:t>
      </w:r>
      <w:proofErr w:type="spellStart"/>
      <w:r>
        <w:t>Estevanovichów</w:t>
      </w:r>
      <w:proofErr w:type="spellEnd"/>
      <w:r>
        <w:t xml:space="preserve"> najwyraźniej prześlizgnęła się przez system kontroli </w:t>
      </w:r>
      <w:proofErr w:type="spellStart"/>
      <w:r>
        <w:t>Ellis</w:t>
      </w:r>
      <w:proofErr w:type="spellEnd"/>
      <w:r>
        <w:t xml:space="preserve"> Island bez przeszkód. </w:t>
      </w:r>
      <w:r>
        <w:rPr>
          <w:rtl/>
          <w:lang w:bidi="ar-YE"/>
        </w:rPr>
        <w:t>Ż</w:t>
      </w:r>
      <w:proofErr w:type="spellStart"/>
      <w:r>
        <w:t>adnego</w:t>
      </w:r>
      <w:proofErr w:type="spellEnd"/>
      <w:r>
        <w:t xml:space="preserve"> przetrzymywania, przesłucha</w:t>
      </w:r>
      <w:r>
        <w:rPr>
          <w:rtl/>
          <w:lang w:bidi="ar-YE"/>
        </w:rPr>
        <w:t>ń</w:t>
      </w:r>
      <w:r>
        <w:t xml:space="preserve"> komisji śledczej, żadnych </w:t>
      </w:r>
      <w:proofErr w:type="spellStart"/>
      <w:r>
        <w:t>sensacjnych</w:t>
      </w:r>
      <w:proofErr w:type="spellEnd"/>
      <w:r>
        <w:t xml:space="preserve"> doniesień w gazetach i – żadnej deportacji. Niektórzy, może nawet wszyscy, uzyskali później obywatelstwo. Choć nie jest jasne, w jaki dokładnie sposób rodzina ta jest spokrewniona z </w:t>
      </w:r>
      <w:proofErr w:type="spellStart"/>
      <w:r>
        <w:t>Estevanovichami</w:t>
      </w:r>
      <w:proofErr w:type="spellEnd"/>
      <w:r>
        <w:t xml:space="preserve"> przybyłymi w 1904 roku, widać, że w początkach XX wieku – razem, czy osobno – Romowie z uporem znajdowali sposoby by dostać się do USA</w:t>
      </w:r>
      <w:r>
        <w:rPr>
          <w:vertAlign w:val="superscript"/>
        </w:rPr>
        <w:footnoteReference w:id="28"/>
      </w:r>
      <w:r>
        <w:t>.</w:t>
      </w:r>
    </w:p>
    <w:p w14:paraId="6C0231AE" w14:textId="77777777" w:rsidR="00583D08" w:rsidRDefault="00583D08" w:rsidP="00583D08">
      <w:pPr>
        <w:pStyle w:val="Tekst"/>
        <w:rPr>
          <w:rStyle w:val="FootnoteReference"/>
        </w:rPr>
      </w:pPr>
    </w:p>
    <w:p w14:paraId="2B38CB36" w14:textId="77777777" w:rsidR="00583D08" w:rsidRDefault="00583D08" w:rsidP="00583D08">
      <w:pPr>
        <w:pStyle w:val="Tekst"/>
      </w:pPr>
    </w:p>
    <w:p w14:paraId="3CD898C8" w14:textId="77777777" w:rsidR="00583D08" w:rsidRDefault="00583D08" w:rsidP="00583D08">
      <w:pPr>
        <w:pStyle w:val="Podrozdzial"/>
        <w:rPr>
          <w:i/>
          <w:iCs/>
        </w:rPr>
      </w:pPr>
      <w:r>
        <w:rPr>
          <w:i/>
          <w:iCs/>
        </w:rPr>
        <w:t>Geljan dade</w:t>
      </w:r>
    </w:p>
    <w:p w14:paraId="5C69F30B" w14:textId="77777777" w:rsidR="00583D08" w:rsidRDefault="00583D08" w:rsidP="00583D08">
      <w:pPr>
        <w:pStyle w:val="Podrozdzial"/>
        <w:rPr>
          <w:i/>
          <w:iCs/>
        </w:rPr>
      </w:pPr>
    </w:p>
    <w:p w14:paraId="679DC449" w14:textId="77777777" w:rsidR="00583D08" w:rsidRPr="00583D08" w:rsidRDefault="00583D08" w:rsidP="00583D08">
      <w:pPr>
        <w:pStyle w:val="Tekst"/>
        <w:tabs>
          <w:tab w:val="left" w:pos="3260"/>
        </w:tabs>
        <w:rPr>
          <w:i/>
          <w:iCs/>
        </w:rPr>
      </w:pPr>
      <w:r w:rsidRPr="00583D08">
        <w:rPr>
          <w:i/>
          <w:iCs/>
        </w:rPr>
        <w:t>Geljan dade tu dureste,</w:t>
      </w:r>
      <w:r w:rsidRPr="00583D08">
        <w:rPr>
          <w:i/>
          <w:iCs/>
        </w:rPr>
        <w:tab/>
      </w:r>
      <w:r>
        <w:rPr>
          <w:i/>
          <w:iCs/>
        </w:rPr>
        <w:t>Pojechałeś, tato, tak daleko,</w:t>
      </w:r>
    </w:p>
    <w:p w14:paraId="2A8015D0" w14:textId="77777777" w:rsidR="00583D08" w:rsidRPr="00583D08" w:rsidRDefault="00583D08" w:rsidP="00583D08">
      <w:pPr>
        <w:pStyle w:val="Tekst"/>
        <w:tabs>
          <w:tab w:val="left" w:pos="3260"/>
        </w:tabs>
        <w:rPr>
          <w:i/>
          <w:iCs/>
        </w:rPr>
      </w:pPr>
      <w:r w:rsidRPr="00583D08">
        <w:rPr>
          <w:i/>
          <w:iCs/>
        </w:rPr>
        <w:t>Amen ačhađan,</w:t>
      </w:r>
      <w:r w:rsidRPr="00583D08">
        <w:rPr>
          <w:i/>
          <w:iCs/>
        </w:rPr>
        <w:tab/>
      </w:r>
      <w:r>
        <w:rPr>
          <w:i/>
          <w:iCs/>
        </w:rPr>
        <w:t>Zostawiłeś nas samych,</w:t>
      </w:r>
    </w:p>
    <w:p w14:paraId="0ED1989E" w14:textId="77777777" w:rsidR="00583D08" w:rsidRDefault="00583D08" w:rsidP="00583D08">
      <w:pPr>
        <w:pStyle w:val="Tekst"/>
        <w:tabs>
          <w:tab w:val="left" w:pos="3260"/>
        </w:tabs>
        <w:rPr>
          <w:i/>
          <w:iCs/>
        </w:rPr>
      </w:pPr>
      <w:r w:rsidRPr="00583D08">
        <w:rPr>
          <w:i/>
          <w:iCs/>
        </w:rPr>
        <w:t>Te barjova, bizo tute</w:t>
      </w:r>
      <w:r w:rsidRPr="00583D08">
        <w:rPr>
          <w:i/>
          <w:iCs/>
        </w:rPr>
        <w:tab/>
      </w:r>
      <w:r>
        <w:rPr>
          <w:i/>
          <w:iCs/>
          <w:rtl/>
          <w:lang w:bidi="ar-YE"/>
        </w:rPr>
        <w:t>Ż</w:t>
      </w:r>
      <w:proofErr w:type="spellStart"/>
      <w:r>
        <w:rPr>
          <w:i/>
          <w:iCs/>
          <w:lang w:bidi="ar-YE"/>
        </w:rPr>
        <w:t>ebym</w:t>
      </w:r>
      <w:proofErr w:type="spellEnd"/>
      <w:r>
        <w:rPr>
          <w:i/>
          <w:iCs/>
        </w:rPr>
        <w:t xml:space="preserve"> bez ciebie rósł</w:t>
      </w:r>
    </w:p>
    <w:p w14:paraId="19D8A6E3" w14:textId="77777777" w:rsidR="00583D08" w:rsidRDefault="00583D08" w:rsidP="00583D08">
      <w:pPr>
        <w:pStyle w:val="Tekst"/>
        <w:tabs>
          <w:tab w:val="left" w:pos="3260"/>
        </w:tabs>
        <w:rPr>
          <w:i/>
          <w:iCs/>
        </w:rPr>
      </w:pPr>
      <w:r w:rsidRPr="00583D08">
        <w:rPr>
          <w:i/>
          <w:iCs/>
        </w:rPr>
        <w:t>Tu te na džana</w:t>
      </w:r>
      <w:r w:rsidRPr="00583D08">
        <w:rPr>
          <w:i/>
          <w:iCs/>
        </w:rPr>
        <w:tab/>
      </w:r>
      <w:r>
        <w:rPr>
          <w:i/>
          <w:iCs/>
        </w:rPr>
        <w:t>Nie znając ciebie</w:t>
      </w:r>
    </w:p>
    <w:p w14:paraId="278722DD" w14:textId="77777777" w:rsidR="00583D08" w:rsidRDefault="00583D08" w:rsidP="00583D08">
      <w:pPr>
        <w:pStyle w:val="Tekst"/>
        <w:tabs>
          <w:tab w:val="left" w:pos="3260"/>
        </w:tabs>
        <w:rPr>
          <w:i/>
          <w:iCs/>
        </w:rPr>
      </w:pPr>
    </w:p>
    <w:p w14:paraId="06514E4F" w14:textId="77777777" w:rsidR="00583D08" w:rsidRDefault="00583D08" w:rsidP="00583D08">
      <w:pPr>
        <w:pStyle w:val="Tekst"/>
        <w:tabs>
          <w:tab w:val="left" w:pos="3260"/>
        </w:tabs>
        <w:rPr>
          <w:i/>
          <w:iCs/>
        </w:rPr>
      </w:pPr>
      <w:r w:rsidRPr="00583D08">
        <w:rPr>
          <w:i/>
          <w:iCs/>
        </w:rPr>
        <w:t>Tari Amerika,</w:t>
      </w:r>
      <w:r w:rsidRPr="00583D08">
        <w:rPr>
          <w:i/>
          <w:iCs/>
        </w:rPr>
        <w:tab/>
      </w:r>
      <w:r>
        <w:rPr>
          <w:i/>
          <w:iCs/>
        </w:rPr>
        <w:t>Z Ameryki,</w:t>
      </w:r>
    </w:p>
    <w:p w14:paraId="7835CDE4" w14:textId="77777777" w:rsidR="00583D08" w:rsidRDefault="00583D08" w:rsidP="00583D08">
      <w:pPr>
        <w:pStyle w:val="Tekst"/>
        <w:tabs>
          <w:tab w:val="left" w:pos="3260"/>
        </w:tabs>
        <w:rPr>
          <w:i/>
          <w:iCs/>
        </w:rPr>
      </w:pPr>
      <w:r w:rsidRPr="00583D08">
        <w:rPr>
          <w:i/>
          <w:iCs/>
        </w:rPr>
        <w:t>To amal avilo</w:t>
      </w:r>
      <w:r w:rsidRPr="00583D08">
        <w:rPr>
          <w:i/>
          <w:iCs/>
        </w:rPr>
        <w:tab/>
      </w:r>
      <w:r>
        <w:rPr>
          <w:i/>
          <w:iCs/>
        </w:rPr>
        <w:t>Twój przyjaciel przyjechał</w:t>
      </w:r>
    </w:p>
    <w:p w14:paraId="43288F93" w14:textId="77777777" w:rsidR="00583D08" w:rsidRDefault="00583D08" w:rsidP="00583D08">
      <w:pPr>
        <w:pStyle w:val="Tekst"/>
        <w:tabs>
          <w:tab w:val="left" w:pos="3260"/>
        </w:tabs>
        <w:rPr>
          <w:i/>
          <w:iCs/>
        </w:rPr>
      </w:pPr>
      <w:r w:rsidRPr="00583D08">
        <w:rPr>
          <w:i/>
          <w:iCs/>
        </w:rPr>
        <w:t>Me pučhav le, dade,</w:t>
      </w:r>
      <w:r w:rsidRPr="00583D08">
        <w:rPr>
          <w:i/>
          <w:iCs/>
        </w:rPr>
        <w:tab/>
      </w:r>
      <w:r>
        <w:rPr>
          <w:i/>
          <w:iCs/>
        </w:rPr>
        <w:t>Pytam go, tato,</w:t>
      </w:r>
    </w:p>
    <w:p w14:paraId="0618DBE3" w14:textId="77777777" w:rsidR="00583D08" w:rsidRDefault="00583D08" w:rsidP="00583D08">
      <w:pPr>
        <w:pStyle w:val="Tekst"/>
        <w:tabs>
          <w:tab w:val="left" w:pos="3260"/>
        </w:tabs>
        <w:rPr>
          <w:i/>
          <w:iCs/>
        </w:rPr>
      </w:pPr>
      <w:r w:rsidRPr="00583D08">
        <w:rPr>
          <w:i/>
          <w:iCs/>
        </w:rPr>
        <w:t>Dal’ khere tu ka ave</w:t>
      </w:r>
      <w:r w:rsidRPr="00583D08">
        <w:rPr>
          <w:i/>
          <w:iCs/>
        </w:rPr>
        <w:tab/>
      </w:r>
      <w:r>
        <w:rPr>
          <w:i/>
          <w:iCs/>
        </w:rPr>
        <w:t>Czy wrócisz kiedyś do domu?</w:t>
      </w:r>
    </w:p>
    <w:p w14:paraId="02B85302" w14:textId="77777777" w:rsidR="00583D08" w:rsidRPr="00583D08" w:rsidRDefault="00583D08" w:rsidP="00583D08">
      <w:pPr>
        <w:pStyle w:val="Tekst"/>
        <w:tabs>
          <w:tab w:val="left" w:pos="3260"/>
        </w:tabs>
        <w:rPr>
          <w:i/>
          <w:iCs/>
        </w:rPr>
      </w:pPr>
      <w:r w:rsidRPr="00583D08">
        <w:rPr>
          <w:i/>
          <w:iCs/>
        </w:rPr>
        <w:t>[…]</w:t>
      </w:r>
      <w:r w:rsidRPr="00583D08">
        <w:rPr>
          <w:i/>
          <w:iCs/>
        </w:rPr>
        <w:tab/>
      </w:r>
      <w:r>
        <w:rPr>
          <w:i/>
          <w:iCs/>
        </w:rPr>
        <w:t>[…]</w:t>
      </w:r>
    </w:p>
    <w:p w14:paraId="74552866" w14:textId="77777777" w:rsidR="00583D08" w:rsidRDefault="00583D08" w:rsidP="00583D08">
      <w:pPr>
        <w:pStyle w:val="Tekst"/>
        <w:tabs>
          <w:tab w:val="left" w:pos="3260"/>
        </w:tabs>
        <w:rPr>
          <w:i/>
          <w:iCs/>
        </w:rPr>
      </w:pPr>
      <w:r>
        <w:rPr>
          <w:i/>
          <w:iCs/>
        </w:rPr>
        <w:t xml:space="preserve">Ti </w:t>
      </w:r>
      <w:proofErr w:type="spellStart"/>
      <w:r>
        <w:rPr>
          <w:i/>
          <w:iCs/>
        </w:rPr>
        <w:t>slika</w:t>
      </w:r>
      <w:proofErr w:type="spellEnd"/>
      <w:r>
        <w:rPr>
          <w:i/>
          <w:iCs/>
        </w:rPr>
        <w:t xml:space="preserve"> </w:t>
      </w:r>
      <w:proofErr w:type="spellStart"/>
      <w:r>
        <w:rPr>
          <w:i/>
          <w:iCs/>
        </w:rPr>
        <w:t>dikhava</w:t>
      </w:r>
      <w:proofErr w:type="spellEnd"/>
      <w:r>
        <w:rPr>
          <w:i/>
          <w:iCs/>
        </w:rPr>
        <w:t>,</w:t>
      </w:r>
      <w:r>
        <w:rPr>
          <w:i/>
          <w:iCs/>
        </w:rPr>
        <w:tab/>
        <w:t>Na zdjęcie twoje patrzę,</w:t>
      </w:r>
    </w:p>
    <w:p w14:paraId="01FBC580" w14:textId="77777777" w:rsidR="00583D08" w:rsidRDefault="00583D08" w:rsidP="00583D08">
      <w:pPr>
        <w:pStyle w:val="Tekst"/>
        <w:tabs>
          <w:tab w:val="left" w:pos="3260"/>
        </w:tabs>
        <w:jc w:val="left"/>
      </w:pPr>
      <w:proofErr w:type="spellStart"/>
      <w:r>
        <w:rPr>
          <w:i/>
          <w:iCs/>
        </w:rPr>
        <w:t>Tuke</w:t>
      </w:r>
      <w:proofErr w:type="spellEnd"/>
      <w:r>
        <w:rPr>
          <w:i/>
          <w:iCs/>
        </w:rPr>
        <w:t xml:space="preserve"> me </w:t>
      </w:r>
      <w:proofErr w:type="spellStart"/>
      <w:r>
        <w:rPr>
          <w:i/>
          <w:iCs/>
        </w:rPr>
        <w:t>rovava</w:t>
      </w:r>
      <w:proofErr w:type="spellEnd"/>
      <w:r>
        <w:rPr>
          <w:i/>
          <w:iCs/>
        </w:rPr>
        <w:tab/>
        <w:t>I za tobą płaczę.</w:t>
      </w:r>
      <w:r>
        <w:rPr>
          <w:i/>
          <w:iCs/>
          <w:vertAlign w:val="superscript"/>
        </w:rPr>
        <w:footnoteReference w:id="29"/>
      </w:r>
      <w:r>
        <w:rPr>
          <w:i/>
          <w:iCs/>
        </w:rPr>
        <w:br/>
      </w:r>
    </w:p>
    <w:p w14:paraId="32D46DE2" w14:textId="77777777" w:rsidR="00583D08" w:rsidRDefault="00583D08" w:rsidP="00583D08">
      <w:pPr>
        <w:pStyle w:val="Tekst"/>
      </w:pPr>
    </w:p>
    <w:p w14:paraId="1A883B4B" w14:textId="77777777" w:rsidR="00583D08" w:rsidRDefault="00583D08" w:rsidP="00583D08">
      <w:pPr>
        <w:pStyle w:val="Bezwciecia"/>
      </w:pPr>
      <w:r>
        <w:t xml:space="preserve">Dwa zdjęcia Shermana przedstawiające ród </w:t>
      </w:r>
      <w:proofErr w:type="spellStart"/>
      <w:r>
        <w:t>Estevanovichów</w:t>
      </w:r>
      <w:proofErr w:type="spellEnd"/>
      <w:r>
        <w:t xml:space="preserve"> pochodzą z 1904 roku, co czyni je jednymi z jego najwcześniejszych portretów przybyłych na </w:t>
      </w:r>
      <w:proofErr w:type="spellStart"/>
      <w:r>
        <w:t>Ellis</w:t>
      </w:r>
      <w:proofErr w:type="spellEnd"/>
      <w:r>
        <w:t xml:space="preserve"> Island. Krótko po ich wykonaniu zaczął on regularnie fotografować cudzoziemców oczekujących na deportację, być może w ramach swoich obowiązków służbowych. Niedługo potem jego obrazy zaczęły podróżować poza wyspę. Do 1905 roku portrety Shermana drukowano w rozmaitych publikacjach, w tym w gazetach, dokumentach rządowych, książkach i kilku czasopismach. „Serbscy Cyganie” należeli do pierwszych z serii obrazów, które miały ustanowić wszechobecny wzorzec wyobrażenia „typu imigranta”, w jaki mieli zastygnąć nowoprzybyli.</w:t>
      </w:r>
    </w:p>
    <w:p w14:paraId="77575B99" w14:textId="77777777" w:rsidR="00583D08" w:rsidRDefault="00583D08" w:rsidP="00583D08">
      <w:pPr>
        <w:pStyle w:val="Tekst"/>
        <w:rPr>
          <w:rStyle w:val="FootnoteReference"/>
        </w:rPr>
      </w:pPr>
      <w:r>
        <w:t xml:space="preserve">W opublikowanej w 1906 roku, mimo swej zawiłości, w istocie </w:t>
      </w:r>
      <w:proofErr w:type="spellStart"/>
      <w:r>
        <w:t>proimigracyjnej</w:t>
      </w:r>
      <w:proofErr w:type="spellEnd"/>
      <w:r>
        <w:t xml:space="preserve"> książce Edwarda Steinera </w:t>
      </w:r>
      <w:r>
        <w:rPr>
          <w:i/>
          <w:iCs/>
        </w:rPr>
        <w:t xml:space="preserve">On the </w:t>
      </w:r>
      <w:proofErr w:type="spellStart"/>
      <w:r>
        <w:rPr>
          <w:i/>
          <w:iCs/>
        </w:rPr>
        <w:t>trail</w:t>
      </w:r>
      <w:proofErr w:type="spellEnd"/>
      <w:r>
        <w:rPr>
          <w:i/>
          <w:iCs/>
        </w:rPr>
        <w:t xml:space="preserve"> of the </w:t>
      </w:r>
      <w:proofErr w:type="spellStart"/>
      <w:r>
        <w:rPr>
          <w:i/>
          <w:iCs/>
        </w:rPr>
        <w:t>immigrant</w:t>
      </w:r>
      <w:proofErr w:type="spellEnd"/>
      <w:r>
        <w:t>, umieszczono zbiorowy portret „Serbskich Cyganów” Shermana z dyskusyjnym podpisem: „POZA MARGINESEM. Nie zawsze negatywna decyzja Komisarza jest tak łatwa, jak w przypadku pewnych serbskich Cyganów, którzy deportowani z Nowego Jorku, trafili do Kanady by prędko dorobi</w:t>
      </w:r>
      <w:r>
        <w:rPr>
          <w:rtl/>
          <w:lang w:bidi="ar-YE"/>
        </w:rPr>
        <w:t>ć</w:t>
      </w:r>
      <w:r>
        <w:t xml:space="preserve"> się kartotek policyjnych”. Choć inne podpisy również podkreślają deportację grupy, nie znalazłem innego, który odnosiłby się do ich losu po opuszczeniu </w:t>
      </w:r>
      <w:proofErr w:type="spellStart"/>
      <w:r>
        <w:t>Ellis</w:t>
      </w:r>
      <w:proofErr w:type="spellEnd"/>
      <w:r>
        <w:t xml:space="preserve"> Island.</w:t>
      </w:r>
      <w:r>
        <w:rPr>
          <w:vertAlign w:val="superscript"/>
        </w:rPr>
        <w:footnoteReference w:id="30"/>
      </w:r>
    </w:p>
    <w:p w14:paraId="6D61F4FD" w14:textId="77777777" w:rsidR="00583D08" w:rsidRDefault="00583D08" w:rsidP="00583D08">
      <w:pPr>
        <w:pStyle w:val="Tekst"/>
        <w:rPr>
          <w:rStyle w:val="FootnoteReference"/>
          <w:spacing w:val="-2"/>
          <w:rtl/>
          <w:lang w:bidi="ar-YE"/>
        </w:rPr>
      </w:pPr>
      <w:r>
        <w:rPr>
          <w:spacing w:val="-2"/>
        </w:rPr>
        <w:t xml:space="preserve">Poza współczesnym im użyciem zdjęć Shermana, oba portrety </w:t>
      </w:r>
      <w:proofErr w:type="spellStart"/>
      <w:r>
        <w:rPr>
          <w:spacing w:val="-2"/>
        </w:rPr>
        <w:t>Estevanovichów</w:t>
      </w:r>
      <w:proofErr w:type="spellEnd"/>
      <w:r>
        <w:rPr>
          <w:spacing w:val="-2"/>
        </w:rPr>
        <w:t xml:space="preserve"> zostały przetworzone przez dzisiejszych artystów, takich jak Catherine Bancroft i </w:t>
      </w:r>
      <w:proofErr w:type="spellStart"/>
      <w:r>
        <w:rPr>
          <w:spacing w:val="-2"/>
        </w:rPr>
        <w:t>Ai</w:t>
      </w:r>
      <w:proofErr w:type="spellEnd"/>
      <w:r>
        <w:rPr>
          <w:spacing w:val="-2"/>
        </w:rPr>
        <w:t xml:space="preserve"> </w:t>
      </w:r>
      <w:proofErr w:type="spellStart"/>
      <w:r>
        <w:rPr>
          <w:spacing w:val="-2"/>
        </w:rPr>
        <w:t>Weiwei</w:t>
      </w:r>
      <w:proofErr w:type="spellEnd"/>
      <w:r>
        <w:rPr>
          <w:spacing w:val="-2"/>
        </w:rPr>
        <w:t xml:space="preserve">, przyciągniętych dwuznacznością starego i nowego świata w dobie najnowszej, paskudnej odsłony odwiecznej debaty na temat imigracji w USA. Trudno powiedzieć, czy oni, lub którykolwiek z wielu innych artystów, którzy przetworzyli portrety Shermana, zdawali sobie sprawę, że nie zawsze </w:t>
      </w:r>
      <w:r>
        <w:rPr>
          <w:spacing w:val="-2"/>
        </w:rPr>
        <w:lastRenderedPageBreak/>
        <w:t>przedstawiały one rzeczywistych imigrantów. Ale w pewnym sensie dodaje to ich dziełom większej wymowy</w:t>
      </w:r>
      <w:r>
        <w:rPr>
          <w:rFonts w:cs="Times New Roman"/>
          <w:spacing w:val="-2"/>
          <w:rtl/>
          <w:lang w:bidi="ar-YE"/>
        </w:rPr>
        <w:t xml:space="preserve"> – </w:t>
      </w:r>
      <w:proofErr w:type="spellStart"/>
      <w:r>
        <w:rPr>
          <w:spacing w:val="-2"/>
          <w:lang w:bidi="ar-YE"/>
        </w:rPr>
        <w:t>zw</w:t>
      </w:r>
      <w:proofErr w:type="spellEnd"/>
      <w:r>
        <w:rPr>
          <w:spacing w:val="-2"/>
          <w:rtl/>
          <w:lang w:bidi="ar-YE"/>
        </w:rPr>
        <w:t>ł</w:t>
      </w:r>
      <w:proofErr w:type="spellStart"/>
      <w:r>
        <w:rPr>
          <w:spacing w:val="-2"/>
          <w:lang w:bidi="ar-YE"/>
        </w:rPr>
        <w:t>aszcza</w:t>
      </w:r>
      <w:proofErr w:type="spellEnd"/>
      <w:r>
        <w:rPr>
          <w:spacing w:val="-2"/>
          <w:lang w:bidi="ar-YE"/>
        </w:rPr>
        <w:t xml:space="preserve"> je</w:t>
      </w:r>
      <w:r>
        <w:rPr>
          <w:spacing w:val="-2"/>
          <w:rtl/>
          <w:lang w:bidi="ar-YE"/>
        </w:rPr>
        <w:t>ś</w:t>
      </w:r>
      <w:r>
        <w:rPr>
          <w:spacing w:val="-2"/>
          <w:lang w:bidi="ar-YE"/>
        </w:rPr>
        <w:t xml:space="preserve">li ludzkie historie </w:t>
      </w:r>
      <w:proofErr w:type="spellStart"/>
      <w:r>
        <w:rPr>
          <w:spacing w:val="-2"/>
          <w:lang w:bidi="ar-YE"/>
        </w:rPr>
        <w:t>mog</w:t>
      </w:r>
      <w:proofErr w:type="spellEnd"/>
      <w:r>
        <w:rPr>
          <w:spacing w:val="-2"/>
          <w:rtl/>
          <w:lang w:bidi="ar-YE"/>
        </w:rPr>
        <w:t>ą</w:t>
      </w:r>
      <w:r>
        <w:rPr>
          <w:rFonts w:cs="Times New Roman"/>
          <w:spacing w:val="-2"/>
          <w:rtl/>
          <w:lang w:bidi="ar-YE"/>
        </w:rPr>
        <w:t xml:space="preserve"> </w:t>
      </w:r>
      <w:proofErr w:type="spellStart"/>
      <w:r>
        <w:rPr>
          <w:spacing w:val="-2"/>
          <w:lang w:bidi="ar-YE"/>
        </w:rPr>
        <w:t>zosta</w:t>
      </w:r>
      <w:proofErr w:type="spellEnd"/>
      <w:r>
        <w:rPr>
          <w:spacing w:val="-2"/>
          <w:rtl/>
          <w:lang w:bidi="ar-YE"/>
        </w:rPr>
        <w:t>ć</w:t>
      </w:r>
      <w:r>
        <w:rPr>
          <w:rFonts w:cs="Times New Roman"/>
          <w:spacing w:val="-2"/>
          <w:rtl/>
          <w:lang w:bidi="ar-YE"/>
        </w:rPr>
        <w:t xml:space="preserve"> </w:t>
      </w:r>
      <w:r>
        <w:rPr>
          <w:spacing w:val="-2"/>
          <w:lang w:bidi="ar-YE"/>
        </w:rPr>
        <w:t>wydobyte na</w:t>
      </w:r>
      <w:r>
        <w:rPr>
          <w:rFonts w:cs="Times New Roman"/>
          <w:spacing w:val="-2"/>
          <w:rtl/>
          <w:lang w:bidi="ar-YE"/>
        </w:rPr>
        <w:t xml:space="preserve"> </w:t>
      </w:r>
      <w:r>
        <w:rPr>
          <w:spacing w:val="-2"/>
          <w:rtl/>
          <w:lang w:bidi="ar-YE"/>
        </w:rPr>
        <w:t>ś</w:t>
      </w:r>
      <w:r>
        <w:rPr>
          <w:spacing w:val="-2"/>
          <w:lang w:bidi="ar-YE"/>
        </w:rPr>
        <w:t>wiat</w:t>
      </w:r>
      <w:r>
        <w:rPr>
          <w:spacing w:val="-2"/>
          <w:rtl/>
          <w:lang w:bidi="ar-YE"/>
        </w:rPr>
        <w:t>ł</w:t>
      </w:r>
      <w:r>
        <w:rPr>
          <w:spacing w:val="-2"/>
          <w:lang w:bidi="ar-YE"/>
        </w:rPr>
        <w:t>o dzienne i zestawione z obrazami</w:t>
      </w:r>
      <w:r>
        <w:rPr>
          <w:rFonts w:cs="Times New Roman"/>
          <w:spacing w:val="-2"/>
          <w:rtl/>
          <w:lang w:bidi="ar-YE"/>
        </w:rPr>
        <w:t>.</w:t>
      </w:r>
      <w:r>
        <w:rPr>
          <w:spacing w:val="-2"/>
          <w:vertAlign w:val="superscript"/>
          <w:rtl/>
          <w:lang w:bidi="ar-YE"/>
        </w:rPr>
        <w:footnoteReference w:id="31"/>
      </w:r>
    </w:p>
    <w:p w14:paraId="62008A37" w14:textId="77777777" w:rsidR="00583D08" w:rsidRDefault="00583D08" w:rsidP="00583D08">
      <w:pPr>
        <w:pStyle w:val="Tekst"/>
        <w:rPr>
          <w:spacing w:val="-2"/>
        </w:rPr>
      </w:pPr>
      <w:r>
        <w:rPr>
          <w:spacing w:val="-2"/>
        </w:rPr>
        <w:t xml:space="preserve">Poprzez uporządkowanie czasu, w jakim zawieszona była na </w:t>
      </w:r>
      <w:proofErr w:type="spellStart"/>
      <w:r>
        <w:rPr>
          <w:spacing w:val="-2"/>
        </w:rPr>
        <w:t>Ellis</w:t>
      </w:r>
      <w:proofErr w:type="spellEnd"/>
      <w:r>
        <w:rPr>
          <w:spacing w:val="-2"/>
        </w:rPr>
        <w:t xml:space="preserve"> Island rodzina, narracja </w:t>
      </w:r>
      <w:proofErr w:type="spellStart"/>
      <w:r>
        <w:rPr>
          <w:spacing w:val="-2"/>
        </w:rPr>
        <w:t>Estevanovichów</w:t>
      </w:r>
      <w:proofErr w:type="spellEnd"/>
      <w:r>
        <w:rPr>
          <w:spacing w:val="-2"/>
        </w:rPr>
        <w:t xml:space="preserve"> mówi więcej o niepisanej polityce dyskryminacji i wykluczenia, niż o imigracji, osadnictwie i obywatelstwie – lecz przez stulecia imigracji do Stanów Zjednoczonych kwestie te były trwale ze sobą splecione. Choć dysponujemy zaledwie fragmentem</w:t>
      </w:r>
      <w:r>
        <w:rPr>
          <w:rFonts w:cs="Times New Roman"/>
          <w:spacing w:val="-2"/>
          <w:rtl/>
          <w:lang w:bidi="ar-YE"/>
        </w:rPr>
        <w:t xml:space="preserve"> </w:t>
      </w:r>
      <w:r>
        <w:rPr>
          <w:spacing w:val="-2"/>
          <w:lang w:bidi="ar-YE"/>
        </w:rPr>
        <w:t>d</w:t>
      </w:r>
      <w:r>
        <w:rPr>
          <w:spacing w:val="-2"/>
          <w:rtl/>
          <w:lang w:bidi="ar-YE"/>
        </w:rPr>
        <w:t>ł</w:t>
      </w:r>
      <w:proofErr w:type="spellStart"/>
      <w:r>
        <w:rPr>
          <w:spacing w:val="-2"/>
          <w:lang w:bidi="ar-YE"/>
        </w:rPr>
        <w:t>ugiej</w:t>
      </w:r>
      <w:proofErr w:type="spellEnd"/>
      <w:r>
        <w:rPr>
          <w:spacing w:val="-2"/>
          <w:lang w:bidi="ar-YE"/>
        </w:rPr>
        <w:t xml:space="preserve"> </w:t>
      </w:r>
      <w:proofErr w:type="spellStart"/>
      <w:r>
        <w:rPr>
          <w:spacing w:val="-2"/>
          <w:lang w:bidi="ar-YE"/>
        </w:rPr>
        <w:t>podró</w:t>
      </w:r>
      <w:proofErr w:type="spellEnd"/>
      <w:r>
        <w:rPr>
          <w:spacing w:val="-2"/>
          <w:rtl/>
          <w:lang w:bidi="ar-YE"/>
        </w:rPr>
        <w:t>ż</w:t>
      </w:r>
      <w:r>
        <w:rPr>
          <w:spacing w:val="-2"/>
          <w:lang w:bidi="ar-YE"/>
        </w:rPr>
        <w:t>y tej konkretnej grupy</w:t>
      </w:r>
      <w:r>
        <w:rPr>
          <w:rFonts w:cs="Times New Roman"/>
          <w:spacing w:val="-2"/>
          <w:rtl/>
          <w:lang w:bidi="ar-YE"/>
        </w:rPr>
        <w:t>,</w:t>
      </w:r>
      <w:r>
        <w:rPr>
          <w:spacing w:val="-2"/>
        </w:rPr>
        <w:t xml:space="preserve"> możemy przy jego użyciu rzucić </w:t>
      </w:r>
      <w:r>
        <w:rPr>
          <w:spacing w:val="-2"/>
          <w:rtl/>
          <w:lang w:bidi="ar-YE"/>
        </w:rPr>
        <w:t>ś</w:t>
      </w:r>
      <w:r>
        <w:rPr>
          <w:spacing w:val="-2"/>
          <w:lang w:bidi="ar-YE"/>
        </w:rPr>
        <w:t>wiat</w:t>
      </w:r>
      <w:r>
        <w:rPr>
          <w:spacing w:val="-2"/>
          <w:rtl/>
          <w:lang w:bidi="ar-YE"/>
        </w:rPr>
        <w:t>ł</w:t>
      </w:r>
      <w:r>
        <w:rPr>
          <w:spacing w:val="-2"/>
          <w:lang w:bidi="ar-YE"/>
        </w:rPr>
        <w:t>o na</w:t>
      </w:r>
      <w:r>
        <w:rPr>
          <w:rFonts w:cs="Times New Roman"/>
          <w:spacing w:val="-2"/>
          <w:rtl/>
          <w:lang w:bidi="ar-YE"/>
        </w:rPr>
        <w:t xml:space="preserve"> </w:t>
      </w:r>
      <w:r>
        <w:rPr>
          <w:spacing w:val="-2"/>
        </w:rPr>
        <w:t>skomplikowaną i znojną drogę, stojącą przed wieloma imigrantami</w:t>
      </w:r>
      <w:r>
        <w:rPr>
          <w:rFonts w:cs="Times New Roman"/>
          <w:spacing w:val="-2"/>
          <w:rtl/>
          <w:lang w:bidi="ar-YE"/>
        </w:rPr>
        <w:t xml:space="preserve"> – </w:t>
      </w:r>
      <w:proofErr w:type="spellStart"/>
      <w:r>
        <w:rPr>
          <w:spacing w:val="-2"/>
          <w:lang w:bidi="ar-YE"/>
        </w:rPr>
        <w:t>zw</w:t>
      </w:r>
      <w:proofErr w:type="spellEnd"/>
      <w:r>
        <w:rPr>
          <w:spacing w:val="-2"/>
          <w:rtl/>
          <w:lang w:bidi="ar-YE"/>
        </w:rPr>
        <w:t>ł</w:t>
      </w:r>
      <w:proofErr w:type="spellStart"/>
      <w:r>
        <w:rPr>
          <w:spacing w:val="-2"/>
          <w:lang w:bidi="ar-YE"/>
        </w:rPr>
        <w:t>aszcza</w:t>
      </w:r>
      <w:proofErr w:type="spellEnd"/>
      <w:r>
        <w:rPr>
          <w:spacing w:val="-2"/>
          <w:lang w:bidi="ar-YE"/>
        </w:rPr>
        <w:t xml:space="preserve"> t</w:t>
      </w:r>
      <w:r>
        <w:rPr>
          <w:spacing w:val="-2"/>
        </w:rPr>
        <w:t xml:space="preserve">ymi, którzy poza procedurami sądowymi uznani zostali za niepożądanych – i pozwala na nowo </w:t>
      </w:r>
      <w:r>
        <w:rPr>
          <w:i/>
          <w:iCs/>
          <w:spacing w:val="-2"/>
        </w:rPr>
        <w:t>odczytać</w:t>
      </w:r>
      <w:r>
        <w:rPr>
          <w:spacing w:val="-2"/>
        </w:rPr>
        <w:t xml:space="preserve"> portrety Shermana, bez względu na formę, w jakiej są prezentowane. </w:t>
      </w:r>
    </w:p>
    <w:p w14:paraId="49C34702" w14:textId="77777777" w:rsidR="00583D08" w:rsidRDefault="00583D08" w:rsidP="00583D08">
      <w:pPr>
        <w:pStyle w:val="Tekst"/>
        <w:rPr>
          <w:spacing w:val="-1"/>
        </w:rPr>
      </w:pPr>
      <w:r>
        <w:rPr>
          <w:spacing w:val="-1"/>
        </w:rPr>
        <w:t xml:space="preserve">Przeszło sto lat upłynęło, odkąd Sherman stanął za swoim wielkim, nieporęcznym aparatem skrzynkowym by w ogrodzie na dachu </w:t>
      </w:r>
      <w:proofErr w:type="spellStart"/>
      <w:r>
        <w:rPr>
          <w:spacing w:val="-1"/>
        </w:rPr>
        <w:t>Ellis</w:t>
      </w:r>
      <w:proofErr w:type="spellEnd"/>
      <w:r>
        <w:rPr>
          <w:spacing w:val="-1"/>
        </w:rPr>
        <w:t xml:space="preserve"> Island uwiecznić</w:t>
      </w:r>
      <w:r>
        <w:rPr>
          <w:rFonts w:cs="Times New Roman"/>
          <w:spacing w:val="-1"/>
          <w:rtl/>
          <w:lang w:bidi="ar-YE"/>
        </w:rPr>
        <w:t xml:space="preserve"> </w:t>
      </w:r>
      <w:r>
        <w:rPr>
          <w:spacing w:val="-1"/>
          <w:lang w:bidi="ar-YE"/>
        </w:rPr>
        <w:t>t</w:t>
      </w:r>
      <w:r>
        <w:rPr>
          <w:spacing w:val="-1"/>
          <w:rtl/>
          <w:lang w:bidi="ar-YE"/>
        </w:rPr>
        <w:t>ę</w:t>
      </w:r>
      <w:r>
        <w:rPr>
          <w:rFonts w:cs="Times New Roman"/>
          <w:spacing w:val="-1"/>
          <w:rtl/>
          <w:lang w:bidi="ar-YE"/>
        </w:rPr>
        <w:t xml:space="preserve"> </w:t>
      </w:r>
      <w:r>
        <w:rPr>
          <w:spacing w:val="-1"/>
        </w:rPr>
        <w:t>rezolutną grupę niedoszłych imigrantów. Trudno sobie wyobrazić, by na początku XX wieku, w momencie wykonania fotografii on sam lub jego modele mogli podejrzewać, że przeżyją one ich samych, jak i to, że równie długowieczne okażą się polityka i uprzedzenia, które skrzyżowały ich ścieżki.</w:t>
      </w:r>
    </w:p>
    <w:p w14:paraId="6387E833" w14:textId="77777777" w:rsidR="00583D08" w:rsidRDefault="00583D08" w:rsidP="00583D08">
      <w:pPr>
        <w:pStyle w:val="Tekst"/>
      </w:pPr>
    </w:p>
    <w:p w14:paraId="6FE3C983" w14:textId="77777777" w:rsidR="00583D08" w:rsidRDefault="00583D08" w:rsidP="00583D08">
      <w:pPr>
        <w:pStyle w:val="Tekst"/>
      </w:pPr>
    </w:p>
    <w:p w14:paraId="10B69064" w14:textId="77777777" w:rsidR="00583D08" w:rsidRDefault="00583D08" w:rsidP="00583D08">
      <w:pPr>
        <w:pStyle w:val="Podrozdzial"/>
      </w:pPr>
      <w:r>
        <w:t>Epilog</w:t>
      </w:r>
    </w:p>
    <w:p w14:paraId="46CE1216" w14:textId="77777777" w:rsidR="00583D08" w:rsidRDefault="00583D08" w:rsidP="00583D08">
      <w:pPr>
        <w:pStyle w:val="Bezwciecia"/>
        <w:rPr>
          <w:spacing w:val="-1"/>
        </w:rPr>
      </w:pPr>
      <w:r>
        <w:rPr>
          <w:spacing w:val="-1"/>
        </w:rPr>
        <w:t xml:space="preserve">Kilka lat po deportacji </w:t>
      </w:r>
      <w:proofErr w:type="spellStart"/>
      <w:r>
        <w:rPr>
          <w:spacing w:val="-1"/>
        </w:rPr>
        <w:t>Estevanovichów</w:t>
      </w:r>
      <w:proofErr w:type="spellEnd"/>
      <w:r>
        <w:rPr>
          <w:spacing w:val="-1"/>
        </w:rPr>
        <w:t xml:space="preserve"> pewne ślady dwóch synów Andreasa pojawiają się w nieoczekiwanym dość miejscu: </w:t>
      </w:r>
      <w:proofErr w:type="spellStart"/>
      <w:r>
        <w:rPr>
          <w:spacing w:val="-1"/>
        </w:rPr>
        <w:t>Butte</w:t>
      </w:r>
      <w:proofErr w:type="spellEnd"/>
      <w:r>
        <w:rPr>
          <w:spacing w:val="-1"/>
        </w:rPr>
        <w:t xml:space="preserve"> w stanie Montana. Stefan, który stawił się na przesłuchaniu Andreasa, oraz jego brat Milan należeli do dużej grupy mieszkających tuż pod </w:t>
      </w:r>
      <w:proofErr w:type="spellStart"/>
      <w:r>
        <w:rPr>
          <w:spacing w:val="-1"/>
        </w:rPr>
        <w:t>Butte</w:t>
      </w:r>
      <w:proofErr w:type="spellEnd"/>
      <w:r>
        <w:rPr>
          <w:spacing w:val="-1"/>
        </w:rPr>
        <w:t xml:space="preserve"> „Serbskich Cyganów”, których aresztowano za włóczęgostwo, by następnie nakazać opuszczenie miasta. Artykuł prasowy, pełen jest innych, typowych dla tamtych czasów, wątpliwych oskarżeń o rabunek, żebractwo i kradzież drewna.</w:t>
      </w:r>
      <w:r>
        <w:rPr>
          <w:spacing w:val="-1"/>
          <w:vertAlign w:val="superscript"/>
        </w:rPr>
        <w:footnoteReference w:id="32"/>
      </w:r>
      <w:r>
        <w:rPr>
          <w:spacing w:val="-1"/>
        </w:rPr>
        <w:t xml:space="preserve"> Historia jest fragmentaryczna i pozostaje niejasne, co stało się z grupą po ich pobycie w Montanie. Jednakże krajowa prasa, od wiejskiej Ameryki po </w:t>
      </w:r>
      <w:proofErr w:type="spellStart"/>
      <w:r>
        <w:rPr>
          <w:spacing w:val="-1"/>
        </w:rPr>
        <w:t>Ellis</w:t>
      </w:r>
      <w:proofErr w:type="spellEnd"/>
      <w:r>
        <w:rPr>
          <w:spacing w:val="-1"/>
        </w:rPr>
        <w:t xml:space="preserve"> Island, dotrzymywała kroku płynnej geografii wędrówek amerykańskich Cyganów – niezmiennie wysuwając oskarżenia o zakłócanie porządku publicznego, kradzieże, rabunki, porwania i przemoc. Musiały minąć dekady, nim sposób ich przedstawiania w prasie osiągnął choćby minimalny stopień obiektywizmu.</w:t>
      </w:r>
    </w:p>
    <w:p w14:paraId="6A98B3F3" w14:textId="77777777" w:rsidR="00583D08" w:rsidRDefault="00583D08" w:rsidP="00583D08">
      <w:pPr>
        <w:pStyle w:val="Tekst"/>
        <w:rPr>
          <w:vertAlign w:val="superscript"/>
        </w:rPr>
      </w:pPr>
      <w:r>
        <w:t xml:space="preserve">Wreszcie, począwszy od lat dwudziestych XX wieku, nazwisko rodziny </w:t>
      </w:r>
      <w:proofErr w:type="spellStart"/>
      <w:r>
        <w:t>Estevanovich</w:t>
      </w:r>
      <w:proofErr w:type="spellEnd"/>
      <w:r>
        <w:t xml:space="preserve"> można znaleźć w spisach powszechnych USA i rejestrach stanu cywilnego, szczególnie w okolicach hrabstwa </w:t>
      </w:r>
      <w:proofErr w:type="spellStart"/>
      <w:r>
        <w:t>Alameda</w:t>
      </w:r>
      <w:proofErr w:type="spellEnd"/>
      <w:r>
        <w:t xml:space="preserve"> w Kalifornii.</w:t>
      </w:r>
      <w:r>
        <w:rPr>
          <w:vertAlign w:val="superscript"/>
        </w:rPr>
        <w:footnoteReference w:id="33"/>
      </w:r>
      <w:r>
        <w:rPr>
          <w:vertAlign w:val="superscript"/>
        </w:rPr>
        <w:t xml:space="preserve"> </w:t>
      </w:r>
    </w:p>
    <w:p w14:paraId="7F3C68EF" w14:textId="77777777" w:rsidR="00583D08" w:rsidRDefault="00583D08" w:rsidP="00583D08">
      <w:pPr>
        <w:pStyle w:val="Tekst"/>
      </w:pPr>
    </w:p>
    <w:p w14:paraId="4B929C19" w14:textId="77777777" w:rsidR="00583D08" w:rsidRDefault="00583D08" w:rsidP="00583D08">
      <w:pPr>
        <w:pStyle w:val="Bezwciecia"/>
      </w:pPr>
    </w:p>
    <w:p w14:paraId="527B4DE9" w14:textId="77777777" w:rsidR="00583D08" w:rsidRDefault="00583D08" w:rsidP="00583D08">
      <w:pPr>
        <w:pStyle w:val="Bezwciecia"/>
      </w:pPr>
    </w:p>
    <w:p w14:paraId="5F68D3E3" w14:textId="77777777" w:rsidR="00583D08" w:rsidRPr="00583D08" w:rsidRDefault="00583D08" w:rsidP="00583D08">
      <w:pPr>
        <w:pStyle w:val="Podrozdzial"/>
        <w:rPr>
          <w:lang w:val="en-IE"/>
        </w:rPr>
      </w:pPr>
      <w:r w:rsidRPr="00583D08">
        <w:rPr>
          <w:lang w:val="en-IE"/>
        </w:rPr>
        <w:t>BIBLIOGRAFIA</w:t>
      </w:r>
    </w:p>
    <w:p w14:paraId="5395890D" w14:textId="77777777" w:rsidR="00583D08" w:rsidRPr="00583D08" w:rsidRDefault="00583D08" w:rsidP="00583D08">
      <w:pPr>
        <w:pStyle w:val="Literatura"/>
        <w:rPr>
          <w:lang w:val="en-IE"/>
        </w:rPr>
      </w:pPr>
    </w:p>
    <w:p w14:paraId="2AB78C8B" w14:textId="77777777" w:rsidR="00583D08" w:rsidRDefault="00583D08" w:rsidP="00583D08">
      <w:pPr>
        <w:pStyle w:val="Bezwciecia"/>
        <w:rPr>
          <w:rtl/>
          <w:lang w:bidi="ar-YE"/>
        </w:rPr>
      </w:pPr>
      <w:r w:rsidRPr="00583D08">
        <w:rPr>
          <w:b/>
          <w:bCs/>
          <w:caps/>
          <w:lang w:val="en-IE"/>
        </w:rPr>
        <w:t>ŹRÓDŁA PIERWOTNE</w:t>
      </w:r>
    </w:p>
    <w:p w14:paraId="5E977BA6" w14:textId="77777777" w:rsidR="00583D08" w:rsidRPr="00583D08" w:rsidRDefault="00583D08" w:rsidP="00583D08">
      <w:pPr>
        <w:pStyle w:val="Bezwciecia"/>
        <w:ind w:left="227" w:hanging="227"/>
        <w:rPr>
          <w:spacing w:val="-2"/>
          <w:lang w:val="en-IE"/>
        </w:rPr>
      </w:pPr>
      <w:r w:rsidRPr="00583D08">
        <w:rPr>
          <w:spacing w:val="-2"/>
          <w:lang w:val="en-IE"/>
        </w:rPr>
        <w:t>National Archives and Records Administration (NARA), Waszyngton: Record Group 85, Records of the Immigration and Naturalization Service, Records of the Central Office, letters received (early immigration records) 1882–1906, Case files.</w:t>
      </w:r>
    </w:p>
    <w:p w14:paraId="746F7042" w14:textId="77777777" w:rsidR="00583D08" w:rsidRPr="00583D08" w:rsidRDefault="00583D08" w:rsidP="00583D08">
      <w:pPr>
        <w:pStyle w:val="Bezwciecia"/>
        <w:ind w:left="227" w:hanging="227"/>
        <w:rPr>
          <w:spacing w:val="-1"/>
          <w:lang w:val="en-IE"/>
        </w:rPr>
      </w:pPr>
      <w:r w:rsidRPr="00583D08">
        <w:rPr>
          <w:spacing w:val="1"/>
          <w:lang w:val="en-IE"/>
        </w:rPr>
        <w:t xml:space="preserve">– </w:t>
      </w:r>
      <w:r w:rsidRPr="00583D08">
        <w:rPr>
          <w:i/>
          <w:iCs/>
          <w:spacing w:val="1"/>
          <w:lang w:val="en-IE"/>
        </w:rPr>
        <w:t>Passenger Lists of Vessels Arriving at San Juan, Puerto Rico, October 7, 1901–June 30, 1948</w:t>
      </w:r>
      <w:r w:rsidRPr="00583D08">
        <w:rPr>
          <w:spacing w:val="1"/>
          <w:lang w:val="en-IE"/>
        </w:rPr>
        <w:t>.</w:t>
      </w:r>
    </w:p>
    <w:p w14:paraId="723295D3" w14:textId="77777777" w:rsidR="00583D08" w:rsidRPr="00583D08" w:rsidRDefault="00583D08" w:rsidP="00583D08">
      <w:pPr>
        <w:pStyle w:val="Bezwciecia"/>
        <w:ind w:left="227" w:hanging="227"/>
        <w:rPr>
          <w:spacing w:val="-1"/>
          <w:lang w:val="en-IE"/>
        </w:rPr>
      </w:pPr>
      <w:r w:rsidRPr="00583D08">
        <w:rPr>
          <w:spacing w:val="-1"/>
          <w:lang w:val="en-IE"/>
        </w:rPr>
        <w:t>– Records of the Immigration and Naturalization Service, Series A: Subject Correspondence Files, Part 3: Ellis Island, 1900–1933 [baza danych: ProQuest History Vault].</w:t>
      </w:r>
    </w:p>
    <w:p w14:paraId="19AAB79D" w14:textId="77777777" w:rsidR="00583D08" w:rsidRPr="00583D08" w:rsidRDefault="00583D08" w:rsidP="00583D08">
      <w:pPr>
        <w:pStyle w:val="Bezwciecia"/>
        <w:ind w:left="227" w:hanging="227"/>
        <w:rPr>
          <w:lang w:val="en-IE"/>
        </w:rPr>
      </w:pPr>
      <w:r w:rsidRPr="00583D08">
        <w:rPr>
          <w:spacing w:val="-1"/>
          <w:lang w:val="en-IE"/>
        </w:rPr>
        <w:t>–</w:t>
      </w:r>
      <w:r w:rsidRPr="00583D08">
        <w:rPr>
          <w:i/>
          <w:iCs/>
          <w:spacing w:val="-1"/>
          <w:lang w:val="en-IE"/>
        </w:rPr>
        <w:t xml:space="preserve"> New York, Passenger Arrival Lists (Ellis Island), 1892–1925</w:t>
      </w:r>
      <w:r w:rsidRPr="00583D08">
        <w:rPr>
          <w:spacing w:val="-1"/>
          <w:lang w:val="en-IE"/>
        </w:rPr>
        <w:t>, mikrofilmy T715 i M237 [baza danych: FamilySearch], rolka 478, t. CMXLI–CMXLII, 20–24 lipca 1904 r.</w:t>
      </w:r>
    </w:p>
    <w:p w14:paraId="4552D488" w14:textId="77777777" w:rsidR="00583D08" w:rsidRPr="00583D08" w:rsidRDefault="00583D08" w:rsidP="00583D08">
      <w:pPr>
        <w:pStyle w:val="Bezwciecia"/>
        <w:ind w:left="227" w:hanging="227"/>
        <w:rPr>
          <w:lang w:val="en-IE"/>
        </w:rPr>
      </w:pPr>
    </w:p>
    <w:p w14:paraId="15B03EB9" w14:textId="77777777" w:rsidR="00583D08" w:rsidRDefault="00583D08" w:rsidP="00583D08">
      <w:pPr>
        <w:pStyle w:val="Podrozdzial"/>
      </w:pPr>
      <w:r>
        <w:t>PUBLIKACJE</w:t>
      </w:r>
    </w:p>
    <w:p w14:paraId="25630677" w14:textId="77777777" w:rsidR="00583D08" w:rsidRDefault="00583D08" w:rsidP="00583D08">
      <w:pPr>
        <w:pStyle w:val="Bezwciecia"/>
        <w:ind w:left="227" w:hanging="227"/>
        <w:rPr>
          <w:lang w:val="en-US"/>
        </w:rPr>
      </w:pPr>
      <w:r>
        <w:rPr>
          <w:lang w:val="en-US"/>
        </w:rPr>
        <w:lastRenderedPageBreak/>
        <w:t xml:space="preserve">BAUR, Joachim, </w:t>
      </w:r>
      <w:r>
        <w:rPr>
          <w:i/>
          <w:iCs/>
          <w:lang w:val="en-US"/>
        </w:rPr>
        <w:t xml:space="preserve">Die </w:t>
      </w:r>
      <w:proofErr w:type="spellStart"/>
      <w:r>
        <w:rPr>
          <w:i/>
          <w:iCs/>
          <w:lang w:val="en-US"/>
        </w:rPr>
        <w:t>Musealisierung</w:t>
      </w:r>
      <w:proofErr w:type="spellEnd"/>
      <w:r>
        <w:rPr>
          <w:i/>
          <w:iCs/>
          <w:lang w:val="en-US"/>
        </w:rPr>
        <w:t xml:space="preserve"> der Migration: </w:t>
      </w:r>
      <w:proofErr w:type="spellStart"/>
      <w:r>
        <w:rPr>
          <w:i/>
          <w:iCs/>
          <w:lang w:val="en-US"/>
        </w:rPr>
        <w:t>Einwanderungsmuseen</w:t>
      </w:r>
      <w:proofErr w:type="spellEnd"/>
      <w:r>
        <w:rPr>
          <w:i/>
          <w:iCs/>
          <w:lang w:val="en-US"/>
        </w:rPr>
        <w:t xml:space="preserve"> und die </w:t>
      </w:r>
      <w:proofErr w:type="spellStart"/>
      <w:r>
        <w:rPr>
          <w:i/>
          <w:iCs/>
          <w:lang w:val="en-US"/>
        </w:rPr>
        <w:t>Inszenierung</w:t>
      </w:r>
      <w:proofErr w:type="spellEnd"/>
      <w:r>
        <w:rPr>
          <w:i/>
          <w:iCs/>
          <w:lang w:val="en-US"/>
        </w:rPr>
        <w:t xml:space="preserve"> der </w:t>
      </w:r>
      <w:proofErr w:type="spellStart"/>
      <w:r>
        <w:rPr>
          <w:i/>
          <w:iCs/>
          <w:lang w:val="en-US"/>
        </w:rPr>
        <w:t>multikulturellen</w:t>
      </w:r>
      <w:proofErr w:type="spellEnd"/>
      <w:r>
        <w:rPr>
          <w:i/>
          <w:iCs/>
          <w:lang w:val="en-US"/>
        </w:rPr>
        <w:t xml:space="preserve"> Nation</w:t>
      </w:r>
      <w:r>
        <w:rPr>
          <w:lang w:val="en-US"/>
        </w:rPr>
        <w:t>, transcript-Verlag, Bielefeld 2009.</w:t>
      </w:r>
    </w:p>
    <w:p w14:paraId="62FBD31A" w14:textId="77777777" w:rsidR="00583D08" w:rsidRDefault="00583D08" w:rsidP="00583D08">
      <w:pPr>
        <w:pStyle w:val="Bezwciecia"/>
        <w:ind w:left="227" w:hanging="227"/>
        <w:rPr>
          <w:lang w:val="en-US"/>
        </w:rPr>
      </w:pPr>
      <w:r>
        <w:rPr>
          <w:lang w:val="en-US"/>
        </w:rPr>
        <w:t xml:space="preserve">CANNATO, Vincent J., </w:t>
      </w:r>
      <w:r>
        <w:rPr>
          <w:i/>
          <w:iCs/>
          <w:lang w:val="en-US"/>
        </w:rPr>
        <w:t>American Passage: The History of Ellis Island</w:t>
      </w:r>
      <w:r>
        <w:rPr>
          <w:lang w:val="en-US"/>
        </w:rPr>
        <w:t xml:space="preserve">, Harper, Nowy </w:t>
      </w:r>
      <w:proofErr w:type="spellStart"/>
      <w:r>
        <w:rPr>
          <w:lang w:val="en-US"/>
        </w:rPr>
        <w:t>Jork</w:t>
      </w:r>
      <w:proofErr w:type="spellEnd"/>
      <w:r>
        <w:rPr>
          <w:lang w:val="en-US"/>
        </w:rPr>
        <w:t xml:space="preserve"> 2009.</w:t>
      </w:r>
    </w:p>
    <w:p w14:paraId="71DE7E69" w14:textId="77777777" w:rsidR="00583D08" w:rsidRDefault="00583D08" w:rsidP="00583D08">
      <w:pPr>
        <w:pStyle w:val="Bezwciecia"/>
        <w:ind w:left="227" w:hanging="227"/>
        <w:rPr>
          <w:lang w:val="en-US"/>
        </w:rPr>
      </w:pPr>
      <w:r>
        <w:rPr>
          <w:lang w:val="en-US"/>
        </w:rPr>
        <w:t xml:space="preserve">DOLMAGE, Jay, </w:t>
      </w:r>
      <w:r>
        <w:rPr>
          <w:i/>
          <w:iCs/>
          <w:lang w:val="en-US"/>
        </w:rPr>
        <w:t>Disabled upon arrival: eugenics, immigration, and the construction of race and disability</w:t>
      </w:r>
      <w:r>
        <w:rPr>
          <w:lang w:val="en-US"/>
        </w:rPr>
        <w:t>, The Ohio State University Press, Columbus 2018.</w:t>
      </w:r>
    </w:p>
    <w:p w14:paraId="7FA4668B" w14:textId="77777777" w:rsidR="00583D08" w:rsidRDefault="00583D08" w:rsidP="00583D08">
      <w:pPr>
        <w:pStyle w:val="Bezwciecia"/>
        <w:ind w:left="227" w:hanging="227"/>
        <w:rPr>
          <w:lang w:val="en-US"/>
        </w:rPr>
      </w:pPr>
      <w:r>
        <w:rPr>
          <w:lang w:val="en-US"/>
        </w:rPr>
        <w:t xml:space="preserve">FOLKMAR, Daniel, FOLKMAR, Elnora C., </w:t>
      </w:r>
      <w:r>
        <w:rPr>
          <w:i/>
          <w:iCs/>
          <w:lang w:val="en-US"/>
        </w:rPr>
        <w:t>Dictionary of Races or Peoples, Presented by Mr. Dillingham, Dec. 5, 1910</w:t>
      </w:r>
      <w:r>
        <w:rPr>
          <w:lang w:val="en-US"/>
        </w:rPr>
        <w:t xml:space="preserve">, Reports of the Immigration Commission, Government Printing Office, </w:t>
      </w:r>
      <w:proofErr w:type="spellStart"/>
      <w:r>
        <w:rPr>
          <w:lang w:val="en-US"/>
        </w:rPr>
        <w:t>Waszyngton</w:t>
      </w:r>
      <w:proofErr w:type="spellEnd"/>
      <w:r>
        <w:rPr>
          <w:lang w:val="en-US"/>
        </w:rPr>
        <w:t xml:space="preserve"> 1911.</w:t>
      </w:r>
    </w:p>
    <w:p w14:paraId="60FEF1FB" w14:textId="77777777" w:rsidR="00583D08" w:rsidRDefault="00583D08" w:rsidP="00583D08">
      <w:pPr>
        <w:pStyle w:val="Bezwciecia"/>
        <w:ind w:left="227" w:hanging="227"/>
        <w:rPr>
          <w:lang w:val="en-US"/>
        </w:rPr>
      </w:pPr>
      <w:r>
        <w:rPr>
          <w:lang w:val="en-US"/>
        </w:rPr>
        <w:t xml:space="preserve">GRZONKOWSKA, Aleksandra, WICENTY, Justyna, BOKINIEC, Monika, </w:t>
      </w:r>
      <w:r>
        <w:rPr>
          <w:i/>
          <w:iCs/>
          <w:lang w:val="en-US"/>
        </w:rPr>
        <w:t xml:space="preserve">Augustus Francis Sherman: atlas </w:t>
      </w:r>
      <w:proofErr w:type="spellStart"/>
      <w:r>
        <w:rPr>
          <w:i/>
          <w:iCs/>
          <w:lang w:val="en-US"/>
        </w:rPr>
        <w:t>imigranta</w:t>
      </w:r>
      <w:proofErr w:type="spellEnd"/>
      <w:r>
        <w:rPr>
          <w:i/>
          <w:iCs/>
          <w:lang w:val="en-US"/>
        </w:rPr>
        <w:t xml:space="preserve"> = Augustus Francis Sherman: atlas of the immigrant</w:t>
      </w:r>
      <w:r>
        <w:rPr>
          <w:lang w:val="en-US"/>
        </w:rPr>
        <w:t xml:space="preserve">, </w:t>
      </w:r>
      <w:proofErr w:type="spellStart"/>
      <w:r>
        <w:rPr>
          <w:lang w:val="en-US"/>
        </w:rPr>
        <w:t>Muzeum</w:t>
      </w:r>
      <w:proofErr w:type="spellEnd"/>
      <w:r>
        <w:rPr>
          <w:lang w:val="en-US"/>
        </w:rPr>
        <w:t xml:space="preserve"> </w:t>
      </w:r>
      <w:proofErr w:type="spellStart"/>
      <w:r>
        <w:rPr>
          <w:lang w:val="en-US"/>
        </w:rPr>
        <w:t>Emigracji</w:t>
      </w:r>
      <w:proofErr w:type="spellEnd"/>
      <w:r>
        <w:rPr>
          <w:lang w:val="en-US"/>
        </w:rPr>
        <w:t xml:space="preserve"> w Gdyni, Gdynia 2017.</w:t>
      </w:r>
    </w:p>
    <w:p w14:paraId="2F962465" w14:textId="77777777" w:rsidR="00583D08" w:rsidRDefault="00583D08" w:rsidP="00583D08">
      <w:pPr>
        <w:pStyle w:val="Bezwciecia"/>
        <w:ind w:left="227" w:hanging="227"/>
        <w:rPr>
          <w:lang w:val="en-US"/>
        </w:rPr>
      </w:pPr>
      <w:r>
        <w:rPr>
          <w:lang w:val="en-US"/>
        </w:rPr>
        <w:t xml:space="preserve">HANCOCK, Ian, </w:t>
      </w:r>
      <w:r>
        <w:rPr>
          <w:i/>
          <w:iCs/>
          <w:lang w:val="en-US"/>
        </w:rPr>
        <w:t>The pariah syndrome: An account of Gypsy slavery and persecution</w:t>
      </w:r>
      <w:r>
        <w:rPr>
          <w:lang w:val="en-US"/>
        </w:rPr>
        <w:t>, Karoma Publishers, Ann Arbor 1987.</w:t>
      </w:r>
    </w:p>
    <w:p w14:paraId="2DFEF3FC" w14:textId="77777777" w:rsidR="00583D08" w:rsidRDefault="00583D08" w:rsidP="00583D08">
      <w:pPr>
        <w:pStyle w:val="Bezwciecia"/>
        <w:ind w:left="227" w:hanging="227"/>
        <w:rPr>
          <w:lang w:val="en-US"/>
        </w:rPr>
      </w:pPr>
      <w:r>
        <w:rPr>
          <w:i/>
          <w:iCs/>
          <w:lang w:val="en-US"/>
        </w:rPr>
        <w:t>Our foreign-born Citizens</w:t>
      </w:r>
      <w:r>
        <w:rPr>
          <w:lang w:val="en-US"/>
        </w:rPr>
        <w:t>, „National Geographic” 1917, t. XXXI, nr 2, s. 95–130.</w:t>
      </w:r>
    </w:p>
    <w:p w14:paraId="28E2D45A" w14:textId="77777777" w:rsidR="00583D08" w:rsidRDefault="00583D08" w:rsidP="00583D08">
      <w:pPr>
        <w:pStyle w:val="Bezwciecia"/>
        <w:ind w:left="227" w:hanging="227"/>
        <w:rPr>
          <w:lang w:val="en-US"/>
        </w:rPr>
      </w:pPr>
      <w:r>
        <w:rPr>
          <w:lang w:val="en-US"/>
        </w:rPr>
        <w:t xml:space="preserve">PARK, Lisa S., </w:t>
      </w:r>
      <w:r>
        <w:rPr>
          <w:i/>
          <w:iCs/>
          <w:lang w:val="en-US"/>
        </w:rPr>
        <w:t>Criminalizing Immigrant Mothers: Public Charge, Health Care, and Welfare Reform</w:t>
      </w:r>
      <w:r>
        <w:rPr>
          <w:lang w:val="en-US"/>
        </w:rPr>
        <w:t>, „International Journal of Sociology of the Family” 2011, t. XXXVII, nr 1, s. 27–47.</w:t>
      </w:r>
    </w:p>
    <w:p w14:paraId="20F95751" w14:textId="77777777" w:rsidR="00583D08" w:rsidRDefault="00583D08" w:rsidP="00583D08">
      <w:pPr>
        <w:pStyle w:val="Bezwciecia"/>
        <w:ind w:left="227" w:hanging="227"/>
        <w:rPr>
          <w:lang w:val="en-US"/>
        </w:rPr>
      </w:pPr>
      <w:r>
        <w:rPr>
          <w:lang w:val="en-US"/>
        </w:rPr>
        <w:t xml:space="preserve">PEGLER-GORDON, Anna, </w:t>
      </w:r>
      <w:r>
        <w:rPr>
          <w:i/>
          <w:iCs/>
          <w:lang w:val="en-US"/>
        </w:rPr>
        <w:t>In Sight of America: Photography and the Development of U.S. Immigration Policy</w:t>
      </w:r>
      <w:r>
        <w:rPr>
          <w:lang w:val="en-US"/>
        </w:rPr>
        <w:t>, University of California Press, Berkeley 2009.</w:t>
      </w:r>
    </w:p>
    <w:p w14:paraId="18977101" w14:textId="77777777" w:rsidR="00583D08" w:rsidRDefault="00583D08" w:rsidP="00583D08">
      <w:pPr>
        <w:pStyle w:val="Bezwciecia"/>
        <w:ind w:left="227" w:hanging="227"/>
        <w:rPr>
          <w:lang w:val="en-US"/>
        </w:rPr>
      </w:pPr>
      <w:r>
        <w:rPr>
          <w:lang w:val="en-US"/>
        </w:rPr>
        <w:t xml:space="preserve">SALO, Matt, SALO, Sheila, </w:t>
      </w:r>
      <w:r>
        <w:rPr>
          <w:i/>
          <w:iCs/>
          <w:lang w:val="en-US"/>
        </w:rPr>
        <w:t>Gypsy immigration to the United States</w:t>
      </w:r>
      <w:r>
        <w:rPr>
          <w:lang w:val="en-US"/>
        </w:rPr>
        <w:t xml:space="preserve">, w: </w:t>
      </w:r>
      <w:r>
        <w:rPr>
          <w:i/>
          <w:iCs/>
          <w:lang w:val="en-US"/>
        </w:rPr>
        <w:t>Papers from the sixth and seventh annual meetings</w:t>
      </w:r>
      <w:r>
        <w:rPr>
          <w:lang w:val="en-US"/>
        </w:rPr>
        <w:t xml:space="preserve">, red. Joanne Grumet, Gypsy Lore Society, Nowy </w:t>
      </w:r>
      <w:proofErr w:type="spellStart"/>
      <w:r>
        <w:rPr>
          <w:lang w:val="en-US"/>
        </w:rPr>
        <w:t>Jork</w:t>
      </w:r>
      <w:proofErr w:type="spellEnd"/>
      <w:r>
        <w:rPr>
          <w:lang w:val="en-US"/>
        </w:rPr>
        <w:t xml:space="preserve"> 1986, s. 85–96.</w:t>
      </w:r>
    </w:p>
    <w:p w14:paraId="04D6FE25" w14:textId="77777777" w:rsidR="00583D08" w:rsidRDefault="00583D08" w:rsidP="00583D08">
      <w:pPr>
        <w:pStyle w:val="Bezwciecia"/>
        <w:ind w:left="227" w:hanging="227"/>
        <w:rPr>
          <w:lang w:val="en-US"/>
        </w:rPr>
      </w:pPr>
      <w:r>
        <w:rPr>
          <w:lang w:val="en-US"/>
        </w:rPr>
        <w:t xml:space="preserve">SHERMAN, Augustus F., MESENHÖLLER, Peter, </w:t>
      </w:r>
      <w:r>
        <w:rPr>
          <w:i/>
          <w:iCs/>
          <w:lang w:val="en-US"/>
        </w:rPr>
        <w:t>August F. Sherman: Ellis Island portraits, 1905–1920</w:t>
      </w:r>
      <w:r>
        <w:rPr>
          <w:lang w:val="en-US"/>
        </w:rPr>
        <w:t xml:space="preserve">, Aperture, Nowy </w:t>
      </w:r>
      <w:proofErr w:type="spellStart"/>
      <w:r>
        <w:rPr>
          <w:lang w:val="en-US"/>
        </w:rPr>
        <w:t>Jork</w:t>
      </w:r>
      <w:proofErr w:type="spellEnd"/>
      <w:r>
        <w:rPr>
          <w:lang w:val="en-US"/>
        </w:rPr>
        <w:t xml:space="preserve"> 2005.</w:t>
      </w:r>
    </w:p>
    <w:p w14:paraId="46E08F8F" w14:textId="77777777" w:rsidR="00583D08" w:rsidRDefault="00583D08" w:rsidP="00583D08">
      <w:pPr>
        <w:pStyle w:val="Bezwciecia"/>
        <w:ind w:left="227" w:hanging="227"/>
        <w:rPr>
          <w:lang w:val="en-US"/>
        </w:rPr>
      </w:pPr>
      <w:r>
        <w:rPr>
          <w:lang w:val="en-US"/>
        </w:rPr>
        <w:t xml:space="preserve">SILVERMAN, Carol, </w:t>
      </w:r>
      <w:r>
        <w:rPr>
          <w:i/>
          <w:iCs/>
          <w:lang w:val="en-US"/>
        </w:rPr>
        <w:t>Oregon Roma (Gypsies): A hidden history</w:t>
      </w:r>
      <w:r>
        <w:rPr>
          <w:lang w:val="en-US"/>
        </w:rPr>
        <w:t>, „Oregon Historical Quarterly” 2017, t. CXVIII, nr 4, s. 519–553.</w:t>
      </w:r>
    </w:p>
    <w:p w14:paraId="2FF02AAE" w14:textId="77777777" w:rsidR="00583D08" w:rsidRDefault="00583D08" w:rsidP="00583D08">
      <w:pPr>
        <w:pStyle w:val="Bezwciecia"/>
        <w:ind w:left="227" w:hanging="227"/>
        <w:rPr>
          <w:lang w:val="en-US"/>
        </w:rPr>
      </w:pPr>
      <w:r>
        <w:rPr>
          <w:i/>
          <w:iCs/>
          <w:lang w:val="en-US"/>
        </w:rPr>
        <w:t>Some of our immigrants</w:t>
      </w:r>
      <w:r>
        <w:rPr>
          <w:lang w:val="en-US"/>
        </w:rPr>
        <w:t>, „National Geographic” 1907, t. XVIII, nr 5, s. 317–334.</w:t>
      </w:r>
    </w:p>
    <w:p w14:paraId="2BA224DC" w14:textId="77777777" w:rsidR="00583D08" w:rsidRDefault="00583D08" w:rsidP="00583D08">
      <w:pPr>
        <w:pStyle w:val="Bezwciecia"/>
        <w:ind w:left="227" w:hanging="227"/>
        <w:rPr>
          <w:lang w:val="en-US"/>
        </w:rPr>
      </w:pPr>
      <w:r>
        <w:rPr>
          <w:lang w:val="en-US"/>
        </w:rPr>
        <w:t xml:space="preserve">SONTAG, Susan, </w:t>
      </w:r>
      <w:r>
        <w:rPr>
          <w:i/>
          <w:iCs/>
          <w:lang w:val="en-US"/>
        </w:rPr>
        <w:t>On Photography</w:t>
      </w:r>
      <w:r>
        <w:rPr>
          <w:lang w:val="en-US"/>
        </w:rPr>
        <w:t>, Penguin, Londyn 2019.</w:t>
      </w:r>
    </w:p>
    <w:p w14:paraId="066CE8FD" w14:textId="77777777" w:rsidR="00583D08" w:rsidRDefault="00583D08" w:rsidP="00583D08">
      <w:pPr>
        <w:pStyle w:val="Bezwciecia"/>
        <w:ind w:left="227" w:hanging="227"/>
        <w:rPr>
          <w:lang w:val="en-US"/>
        </w:rPr>
      </w:pPr>
      <w:r>
        <w:rPr>
          <w:lang w:val="en-US"/>
        </w:rPr>
        <w:t xml:space="preserve">SZEJNERT, Małgorzata, </w:t>
      </w:r>
      <w:r>
        <w:rPr>
          <w:i/>
          <w:iCs/>
          <w:lang w:val="en-US"/>
        </w:rPr>
        <w:t>Ellis Island: A People’s History</w:t>
      </w:r>
      <w:r>
        <w:rPr>
          <w:lang w:val="en-US"/>
        </w:rPr>
        <w:t xml:space="preserve">, </w:t>
      </w:r>
      <w:proofErr w:type="spellStart"/>
      <w:r>
        <w:rPr>
          <w:lang w:val="en-US"/>
        </w:rPr>
        <w:t>tłum</w:t>
      </w:r>
      <w:proofErr w:type="spellEnd"/>
      <w:r>
        <w:rPr>
          <w:lang w:val="en-US"/>
        </w:rPr>
        <w:t>. Sean Gasper Bye, Scribe Publications, Londyn 2020.</w:t>
      </w:r>
    </w:p>
    <w:p w14:paraId="1B32D5F4" w14:textId="77777777" w:rsidR="00583D08" w:rsidRDefault="00583D08" w:rsidP="00583D08">
      <w:pPr>
        <w:pStyle w:val="Bezwciecia"/>
        <w:ind w:left="227" w:hanging="227"/>
        <w:rPr>
          <w:lang w:val="en-US"/>
        </w:rPr>
      </w:pPr>
      <w:r w:rsidRPr="00583D08">
        <w:rPr>
          <w:lang w:val="es-ES_tradnl"/>
        </w:rPr>
        <w:t xml:space="preserve">TORBÁGYI, Péter, </w:t>
      </w:r>
      <w:r w:rsidRPr="00583D08">
        <w:rPr>
          <w:i/>
          <w:iCs/>
          <w:lang w:val="es-ES_tradnl"/>
        </w:rPr>
        <w:t>Gitanos húngaros en América Latina</w:t>
      </w:r>
      <w:r w:rsidRPr="00583D08">
        <w:rPr>
          <w:lang w:val="es-ES_tradnl"/>
        </w:rPr>
        <w:t xml:space="preserve">, w: </w:t>
      </w:r>
      <w:r w:rsidRPr="00583D08">
        <w:rPr>
          <w:i/>
          <w:iCs/>
          <w:lang w:val="es-ES_tradnl"/>
        </w:rPr>
        <w:t>Acta Universitatis Szegediensis</w:t>
      </w:r>
      <w:r w:rsidRPr="00583D08">
        <w:rPr>
          <w:lang w:val="es-ES_tradnl"/>
        </w:rPr>
        <w:t xml:space="preserve">, t. VIII, red. </w:t>
      </w:r>
      <w:r w:rsidRPr="00583D08">
        <w:rPr>
          <w:lang w:val="en-IE" w:bidi="ar-YE"/>
        </w:rPr>
        <w:t>Ádám Anderle, Universidad de Szeged</w:t>
      </w:r>
      <w:r>
        <w:rPr>
          <w:rFonts w:cs="Times New Roman"/>
          <w:rtl/>
          <w:lang w:bidi="ar-YE"/>
        </w:rPr>
        <w:t xml:space="preserve">, </w:t>
      </w:r>
      <w:proofErr w:type="spellStart"/>
      <w:r>
        <w:rPr>
          <w:lang w:val="en-US"/>
        </w:rPr>
        <w:t>Segedyn</w:t>
      </w:r>
      <w:proofErr w:type="spellEnd"/>
      <w:r>
        <w:rPr>
          <w:lang w:val="en-US"/>
        </w:rPr>
        <w:t xml:space="preserve"> 2003, s. 139–144.</w:t>
      </w:r>
    </w:p>
    <w:p w14:paraId="0846B348" w14:textId="77777777" w:rsidR="00583D08" w:rsidRDefault="00583D08" w:rsidP="00583D08">
      <w:pPr>
        <w:pStyle w:val="Bezwciecia"/>
        <w:ind w:left="227" w:hanging="227"/>
        <w:rPr>
          <w:lang w:val="en-US"/>
        </w:rPr>
      </w:pPr>
      <w:r>
        <w:rPr>
          <w:lang w:val="en-US"/>
        </w:rPr>
        <w:t xml:space="preserve">WAKELEY-SMITH, Dalen C.B., </w:t>
      </w:r>
      <w:r>
        <w:rPr>
          <w:i/>
          <w:iCs/>
          <w:lang w:val="en-US"/>
        </w:rPr>
        <w:t>They came like Gypsies in the night: Immigration regimes, race, and Romani representations in New York City 1890–1960</w:t>
      </w:r>
      <w:r>
        <w:rPr>
          <w:lang w:val="en-US"/>
        </w:rPr>
        <w:t xml:space="preserve">, </w:t>
      </w:r>
      <w:proofErr w:type="spellStart"/>
      <w:r>
        <w:rPr>
          <w:lang w:val="en-US"/>
        </w:rPr>
        <w:t>niepublikowana</w:t>
      </w:r>
      <w:proofErr w:type="spellEnd"/>
      <w:r>
        <w:rPr>
          <w:lang w:val="en-US"/>
        </w:rPr>
        <w:t xml:space="preserve"> </w:t>
      </w:r>
      <w:proofErr w:type="spellStart"/>
      <w:r>
        <w:rPr>
          <w:lang w:val="en-US"/>
        </w:rPr>
        <w:t>rozprawa</w:t>
      </w:r>
      <w:proofErr w:type="spellEnd"/>
      <w:r>
        <w:rPr>
          <w:lang w:val="en-US"/>
        </w:rPr>
        <w:t xml:space="preserve"> </w:t>
      </w:r>
      <w:proofErr w:type="spellStart"/>
      <w:r>
        <w:rPr>
          <w:lang w:val="en-US"/>
        </w:rPr>
        <w:t>doktorska</w:t>
      </w:r>
      <w:proofErr w:type="spellEnd"/>
      <w:r>
        <w:rPr>
          <w:lang w:val="en-US"/>
        </w:rPr>
        <w:t>, University of Michigan, Ann Arbor 2022.</w:t>
      </w:r>
    </w:p>
    <w:p w14:paraId="1B588921" w14:textId="77777777" w:rsidR="00583D08" w:rsidRDefault="00583D08" w:rsidP="00583D08">
      <w:pPr>
        <w:pStyle w:val="Bezwciecia"/>
        <w:ind w:left="227" w:hanging="227"/>
        <w:rPr>
          <w:spacing w:val="-1"/>
          <w:lang w:val="en-US"/>
        </w:rPr>
      </w:pPr>
    </w:p>
    <w:p w14:paraId="2E9184C4" w14:textId="77777777" w:rsidR="00583D08" w:rsidRDefault="00583D08" w:rsidP="00583D08">
      <w:pPr>
        <w:pStyle w:val="Bezwciecia"/>
        <w:ind w:left="227" w:hanging="227"/>
        <w:rPr>
          <w:spacing w:val="-1"/>
          <w:lang w:val="en-US"/>
        </w:rPr>
      </w:pPr>
    </w:p>
    <w:p w14:paraId="1F9F1B83" w14:textId="77777777" w:rsidR="00583D08" w:rsidRDefault="00583D08" w:rsidP="00583D08">
      <w:pPr>
        <w:pStyle w:val="Podrozdzial"/>
      </w:pPr>
      <w:r>
        <w:t xml:space="preserve">STreszczenie </w:t>
      </w:r>
    </w:p>
    <w:p w14:paraId="35EF2EEE" w14:textId="77777777" w:rsidR="00583D08" w:rsidRDefault="00583D08" w:rsidP="00583D08">
      <w:pPr>
        <w:pStyle w:val="Bezwciecia"/>
      </w:pPr>
      <w:r>
        <w:t xml:space="preserve">Louis </w:t>
      </w:r>
      <w:proofErr w:type="spellStart"/>
      <w:r>
        <w:t>Takács</w:t>
      </w:r>
      <w:proofErr w:type="spellEnd"/>
    </w:p>
    <w:p w14:paraId="33E83F19" w14:textId="77777777" w:rsidR="00583D08" w:rsidRDefault="00583D08" w:rsidP="00583D08">
      <w:pPr>
        <w:pStyle w:val="Podrozdzial"/>
      </w:pPr>
      <w:r>
        <w:t>„Bogaci czy biedni, ta ziemia jest przed nimi zamknięta”. Serbscy Cyganie Augustusa Shermana i migracja Romów do USA na początku XX wieku</w:t>
      </w:r>
    </w:p>
    <w:p w14:paraId="6FC9655D" w14:textId="77777777" w:rsidR="00583D08" w:rsidRDefault="00583D08" w:rsidP="00583D08">
      <w:pPr>
        <w:pStyle w:val="Podrozdzial"/>
      </w:pPr>
    </w:p>
    <w:p w14:paraId="1C42A556" w14:textId="77777777" w:rsidR="00583D08" w:rsidRDefault="00583D08" w:rsidP="00583D08">
      <w:pPr>
        <w:pStyle w:val="Bezwciecia"/>
        <w:rPr>
          <w:spacing w:val="-2"/>
        </w:rPr>
      </w:pPr>
      <w:r>
        <w:rPr>
          <w:spacing w:val="-2"/>
        </w:rPr>
        <w:t xml:space="preserve">Wielopokoleniowa rodzina </w:t>
      </w:r>
      <w:proofErr w:type="spellStart"/>
      <w:r>
        <w:rPr>
          <w:spacing w:val="-2"/>
        </w:rPr>
        <w:t>Estevanovichów</w:t>
      </w:r>
      <w:proofErr w:type="spellEnd"/>
      <w:r>
        <w:rPr>
          <w:spacing w:val="-2"/>
        </w:rPr>
        <w:t xml:space="preserve"> – najprawdopodobniej Romowie z grupy </w:t>
      </w:r>
      <w:proofErr w:type="spellStart"/>
      <w:r>
        <w:rPr>
          <w:spacing w:val="-2"/>
        </w:rPr>
        <w:t>Maczwajów</w:t>
      </w:r>
      <w:proofErr w:type="spellEnd"/>
      <w:r>
        <w:rPr>
          <w:spacing w:val="-2"/>
        </w:rPr>
        <w:t xml:space="preserve"> z Serbii – dotarła na wyspę </w:t>
      </w:r>
      <w:proofErr w:type="spellStart"/>
      <w:r>
        <w:rPr>
          <w:spacing w:val="-2"/>
        </w:rPr>
        <w:t>Ellis</w:t>
      </w:r>
      <w:proofErr w:type="spellEnd"/>
      <w:r>
        <w:rPr>
          <w:spacing w:val="-2"/>
        </w:rPr>
        <w:t xml:space="preserve"> z Buenos Aires 23 lipca 1904 roku. Dwudziestoosobowa grupa doświadczonych </w:t>
      </w:r>
      <w:proofErr w:type="spellStart"/>
      <w:r>
        <w:rPr>
          <w:spacing w:val="-2"/>
        </w:rPr>
        <w:t>miedzynarodowych</w:t>
      </w:r>
      <w:proofErr w:type="spellEnd"/>
      <w:r>
        <w:rPr>
          <w:spacing w:val="-2"/>
        </w:rPr>
        <w:t xml:space="preserve"> podróżników, zamierzała dołączyć do bliskich w St. Louis. Zamiast tego migranci zostali zatrzymani i w trybie doraźnym uznani za „osoby mogące stanowić obciążenie dla finansów publicznych”. Mimo wynajęcia prawnika i serii </w:t>
      </w:r>
      <w:proofErr w:type="spellStart"/>
      <w:r>
        <w:rPr>
          <w:spacing w:val="-2"/>
        </w:rPr>
        <w:t>odwołań</w:t>
      </w:r>
      <w:proofErr w:type="spellEnd"/>
      <w:r>
        <w:rPr>
          <w:spacing w:val="-2"/>
        </w:rPr>
        <w:t xml:space="preserve">, nie zdołali pokonać niepisanych dyskryminujących zasad, skazujących Romów na wydalenie. W czasie ponad dziesięciotygodniowego zatrzymania, urzędnik </w:t>
      </w:r>
      <w:proofErr w:type="spellStart"/>
      <w:r>
        <w:rPr>
          <w:spacing w:val="-2"/>
        </w:rPr>
        <w:t>Ellis</w:t>
      </w:r>
      <w:proofErr w:type="spellEnd"/>
      <w:r>
        <w:rPr>
          <w:spacing w:val="-2"/>
        </w:rPr>
        <w:t xml:space="preserve"> Island, </w:t>
      </w:r>
      <w:proofErr w:type="spellStart"/>
      <w:r>
        <w:rPr>
          <w:spacing w:val="-2"/>
        </w:rPr>
        <w:t>Augustus</w:t>
      </w:r>
      <w:proofErr w:type="spellEnd"/>
      <w:r>
        <w:rPr>
          <w:spacing w:val="-2"/>
        </w:rPr>
        <w:t xml:space="preserve"> F. Sherman, wykonał im serię fotografii. Jego słynny portret zatytułowany </w:t>
      </w:r>
      <w:r>
        <w:rPr>
          <w:i/>
          <w:iCs/>
          <w:spacing w:val="-2"/>
        </w:rPr>
        <w:t>Serbscy Cyganie</w:t>
      </w:r>
      <w:r>
        <w:rPr>
          <w:spacing w:val="-2"/>
        </w:rPr>
        <w:t xml:space="preserve"> stanowi w niniejszym artykule punkt wyjścia do pogłębionej analizy </w:t>
      </w:r>
      <w:proofErr w:type="spellStart"/>
      <w:r>
        <w:rPr>
          <w:spacing w:val="-2"/>
        </w:rPr>
        <w:t>wczesnodwudziestowiecznych</w:t>
      </w:r>
      <w:proofErr w:type="spellEnd"/>
      <w:r>
        <w:rPr>
          <w:spacing w:val="-2"/>
        </w:rPr>
        <w:t xml:space="preserve"> transatlantyckich migracji romskich.</w:t>
      </w:r>
    </w:p>
    <w:p w14:paraId="43CD9428" w14:textId="77777777" w:rsidR="00583D08" w:rsidRDefault="00583D08" w:rsidP="00583D08">
      <w:pPr>
        <w:pStyle w:val="Podrozdzial"/>
        <w:rPr>
          <w:b w:val="0"/>
          <w:bCs w:val="0"/>
        </w:rPr>
      </w:pPr>
    </w:p>
    <w:p w14:paraId="40B99A0C" w14:textId="77777777" w:rsidR="00583D08" w:rsidRDefault="00583D08" w:rsidP="00583D08">
      <w:pPr>
        <w:pStyle w:val="Bezwciecia"/>
        <w:rPr>
          <w:i/>
          <w:iCs/>
          <w:spacing w:val="-5"/>
        </w:rPr>
      </w:pPr>
      <w:r>
        <w:rPr>
          <w:b/>
          <w:bCs/>
          <w:i/>
          <w:iCs/>
          <w:spacing w:val="-5"/>
        </w:rPr>
        <w:t xml:space="preserve">Słowa kluczowe: </w:t>
      </w:r>
      <w:r>
        <w:rPr>
          <w:i/>
          <w:iCs/>
          <w:spacing w:val="-5"/>
        </w:rPr>
        <w:t xml:space="preserve">deportacje, </w:t>
      </w:r>
      <w:proofErr w:type="spellStart"/>
      <w:r>
        <w:rPr>
          <w:i/>
          <w:iCs/>
          <w:spacing w:val="-5"/>
        </w:rPr>
        <w:t>Ellis</w:t>
      </w:r>
      <w:proofErr w:type="spellEnd"/>
      <w:r>
        <w:rPr>
          <w:i/>
          <w:iCs/>
          <w:spacing w:val="-5"/>
        </w:rPr>
        <w:t xml:space="preserve"> Island, imigracja, migracje transatlantyckie, mobilność, polityka graniczna, przesiedlenia, Romowie, Romowie amerykańscy</w:t>
      </w:r>
    </w:p>
    <w:p w14:paraId="2B579E32" w14:textId="77777777" w:rsidR="00583D08" w:rsidRDefault="00583D08" w:rsidP="00583D08">
      <w:pPr>
        <w:pStyle w:val="Bezwciecia"/>
        <w:rPr>
          <w:b/>
          <w:bCs/>
          <w:caps/>
        </w:rPr>
      </w:pPr>
    </w:p>
    <w:p w14:paraId="5B5CA3DA" w14:textId="77777777" w:rsidR="00583D08" w:rsidRPr="00583D08" w:rsidRDefault="00583D08" w:rsidP="00583D08">
      <w:pPr>
        <w:pStyle w:val="Bezwciecia"/>
        <w:rPr>
          <w:b/>
          <w:bCs/>
          <w:caps/>
          <w:lang w:val="en-IE"/>
        </w:rPr>
      </w:pPr>
      <w:r w:rsidRPr="00583D08">
        <w:rPr>
          <w:b/>
          <w:bCs/>
          <w:caps/>
          <w:lang w:val="en-IE"/>
        </w:rPr>
        <w:t xml:space="preserve">Summary </w:t>
      </w:r>
    </w:p>
    <w:p w14:paraId="0C06CB2C" w14:textId="77777777" w:rsidR="00583D08" w:rsidRPr="00583D08" w:rsidRDefault="00583D08" w:rsidP="00583D08">
      <w:pPr>
        <w:pStyle w:val="Bezwciecia"/>
        <w:rPr>
          <w:lang w:val="en-IE"/>
        </w:rPr>
      </w:pPr>
      <w:r w:rsidRPr="00583D08">
        <w:rPr>
          <w:lang w:val="en-IE"/>
        </w:rPr>
        <w:t>Louis Takács</w:t>
      </w:r>
    </w:p>
    <w:p w14:paraId="7BAD1CD0" w14:textId="77777777" w:rsidR="00583D08" w:rsidRPr="00583D08" w:rsidRDefault="00583D08" w:rsidP="00583D08">
      <w:pPr>
        <w:pStyle w:val="Podrozdzial"/>
        <w:rPr>
          <w:lang w:val="en-IE"/>
        </w:rPr>
      </w:pPr>
      <w:r w:rsidRPr="00583D08">
        <w:rPr>
          <w:lang w:val="en-IE"/>
        </w:rPr>
        <w:t>“This land is locked against them, rich or poor”: Augustus Sherman’s Serbian Gypsies and Roma migration to the U.S. during the early 1900s</w:t>
      </w:r>
    </w:p>
    <w:p w14:paraId="3B3762DB" w14:textId="77777777" w:rsidR="00583D08" w:rsidRPr="00583D08" w:rsidRDefault="00583D08" w:rsidP="00583D08">
      <w:pPr>
        <w:pStyle w:val="Tekst"/>
        <w:rPr>
          <w:lang w:val="en-IE"/>
        </w:rPr>
      </w:pPr>
    </w:p>
    <w:p w14:paraId="56D838CF" w14:textId="77777777" w:rsidR="00583D08" w:rsidRPr="00583D08" w:rsidRDefault="00583D08" w:rsidP="00583D08">
      <w:pPr>
        <w:pStyle w:val="Bezwciecia"/>
        <w:rPr>
          <w:lang w:val="en-IE"/>
        </w:rPr>
      </w:pPr>
      <w:r w:rsidRPr="00583D08">
        <w:rPr>
          <w:lang w:val="en-IE"/>
        </w:rPr>
        <w:t xml:space="preserve">The extended Estevanovich family—likely Mačvaya Roma originating from Serbia – arrived at Ellis Island from Buenos Aires on July 23, 1904. This group of 20, already possessing a highly developed transnational mobility skill set, intended to join relatives in St. Louis. Instead, upon landing, they were immediately detained and summarily declared a </w:t>
      </w:r>
      <w:r w:rsidRPr="00583D08">
        <w:rPr>
          <w:i/>
          <w:iCs/>
          <w:lang w:val="en-IE"/>
        </w:rPr>
        <w:t>„Likely Public Charge”.</w:t>
      </w:r>
      <w:r w:rsidRPr="00583D08">
        <w:rPr>
          <w:lang w:val="en-IE"/>
        </w:rPr>
        <w:t xml:space="preserve"> Despite hiring legal counsel, presenting testimonies, and filing formal appeals, they could not overcome the discriminatory, unwritten practices that singled out Roma for exclusion. After over ten weeks in detention, the entire group was deported back to South America. During their confinement, Augustus Sherman, an </w:t>
      </w:r>
      <w:r w:rsidRPr="00583D08">
        <w:rPr>
          <w:lang w:val="en-IE"/>
        </w:rPr>
        <w:lastRenderedPageBreak/>
        <w:t xml:space="preserve">Ellis Island official, captured several portraits of the family. His famous </w:t>
      </w:r>
      <w:r w:rsidRPr="00583D08">
        <w:rPr>
          <w:i/>
          <w:iCs/>
          <w:lang w:val="en-IE"/>
        </w:rPr>
        <w:t>Servian Gypsies</w:t>
      </w:r>
      <w:r w:rsidRPr="00583D08">
        <w:rPr>
          <w:lang w:val="en-IE"/>
        </w:rPr>
        <w:t xml:space="preserve"> photograph serves as the starting point for this article’s deeper examination of early twentieth-century transatlantic Roma migration.</w:t>
      </w:r>
    </w:p>
    <w:p w14:paraId="40084174" w14:textId="77777777" w:rsidR="00583D08" w:rsidRPr="00583D08" w:rsidRDefault="00583D08" w:rsidP="00583D08">
      <w:pPr>
        <w:pStyle w:val="Bezwciecia"/>
        <w:rPr>
          <w:lang w:val="en-IE"/>
        </w:rPr>
      </w:pPr>
    </w:p>
    <w:p w14:paraId="17C3DA55" w14:textId="77777777" w:rsidR="00583D08" w:rsidRPr="00583D08" w:rsidRDefault="00583D08" w:rsidP="00583D08">
      <w:pPr>
        <w:pStyle w:val="Bezwciecia"/>
        <w:rPr>
          <w:spacing w:val="-1"/>
          <w:lang w:val="en-IE"/>
        </w:rPr>
      </w:pPr>
      <w:r w:rsidRPr="00583D08">
        <w:rPr>
          <w:b/>
          <w:bCs/>
          <w:i/>
          <w:iCs/>
          <w:spacing w:val="-1"/>
          <w:lang w:val="en-IE"/>
        </w:rPr>
        <w:t xml:space="preserve">Keywords: </w:t>
      </w:r>
      <w:r w:rsidRPr="00583D08">
        <w:rPr>
          <w:i/>
          <w:iCs/>
          <w:spacing w:val="-1"/>
          <w:lang w:val="en-IE"/>
        </w:rPr>
        <w:t>Border management, Ellis Island, Deportation, Displacement, Immigration, Mobility, Roma, Romani Americans, Transatlantic migration</w:t>
      </w:r>
    </w:p>
    <w:p w14:paraId="788791AF" w14:textId="77777777" w:rsidR="00583D08" w:rsidRDefault="00583D08"/>
    <w:sectPr w:rsidR="00583D08" w:rsidSect="00583D08">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D2A90F" w14:textId="77777777" w:rsidR="00085B8E" w:rsidRDefault="00085B8E" w:rsidP="00583D08">
      <w:pPr>
        <w:spacing w:after="0" w:line="240" w:lineRule="auto"/>
      </w:pPr>
      <w:r>
        <w:separator/>
      </w:r>
    </w:p>
  </w:endnote>
  <w:endnote w:type="continuationSeparator" w:id="0">
    <w:p w14:paraId="0B6D917A" w14:textId="77777777" w:rsidR="00085B8E" w:rsidRDefault="00085B8E" w:rsidP="00583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2F5AA2" w14:textId="77777777" w:rsidR="00085B8E" w:rsidRDefault="00085B8E" w:rsidP="00583D08">
      <w:pPr>
        <w:spacing w:after="0" w:line="240" w:lineRule="auto"/>
      </w:pPr>
      <w:r>
        <w:separator/>
      </w:r>
    </w:p>
  </w:footnote>
  <w:footnote w:type="continuationSeparator" w:id="0">
    <w:p w14:paraId="43241A1A" w14:textId="77777777" w:rsidR="00085B8E" w:rsidRDefault="00085B8E" w:rsidP="00583D08">
      <w:pPr>
        <w:spacing w:after="0" w:line="240" w:lineRule="auto"/>
      </w:pPr>
      <w:r>
        <w:continuationSeparator/>
      </w:r>
    </w:p>
  </w:footnote>
  <w:footnote w:id="1">
    <w:p w14:paraId="4F9BA487" w14:textId="77777777" w:rsidR="00583D08" w:rsidRPr="00583D08" w:rsidRDefault="00583D08" w:rsidP="00583D08">
      <w:pPr>
        <w:pStyle w:val="Przypis"/>
        <w:rPr>
          <w:lang w:val="en-IE"/>
        </w:rPr>
      </w:pPr>
      <w:r>
        <w:rPr>
          <w:vertAlign w:val="superscript"/>
        </w:rPr>
        <w:footnoteRef/>
      </w:r>
      <w:r w:rsidRPr="00583D08">
        <w:rPr>
          <w:lang w:val="en-IE"/>
        </w:rPr>
        <w:t xml:space="preserve"> </w:t>
      </w:r>
      <w:r>
        <w:rPr>
          <w:lang w:val="en-US"/>
        </w:rPr>
        <w:t xml:space="preserve">Niniejszy artykuł stanowi adaptację obszerniejszej publikacji cyfrowej: </w:t>
      </w:r>
      <w:hyperlink r:id="rId1" w:history="1">
        <w:r>
          <w:rPr>
            <w:i/>
            <w:iCs/>
            <w:u w:color="000000"/>
            <w:lang w:val="en-US"/>
          </w:rPr>
          <w:t>Let Me Get There: Visualizing Immigrants, Transnational Migrations and U.S. Citizens Abroad, 1904–1925</w:t>
        </w:r>
      </w:hyperlink>
      <w:r>
        <w:rPr>
          <w:lang w:val="en-US"/>
        </w:rPr>
        <w:t xml:space="preserve"> (Alliance for Networking Visual Culture, 2025). </w:t>
      </w:r>
      <w:r>
        <w:t>Ten szerszy projekt ma na celu dokumentację, wizualizację i kontekstualizację życia imigrantów/migrantów z początku XX wieku przy użyciu materiałów z domeny publicznej, źródeł pierwotnych i materiałów archiwalnych. Stosuję tu do tematu migracji Romów do obu Ameryk w tym okresie podejście mikrohistoryczne, koncentrując się głównie na doświadczeniach jednej szeroko rozgałęzionej rodziny na Ellis Island. Doświadczenie to zostało ożywione poprzez (zdeanonimizowane) i koniczne wizerunki oraz powiązane z nimi stenogramy przesłuchań przed Specjaln</w:t>
      </w:r>
      <w:r>
        <w:rPr>
          <w:rtl/>
          <w:lang w:bidi="ar-YE"/>
        </w:rPr>
        <w:t>ą</w:t>
      </w:r>
      <w:r>
        <w:rPr>
          <w:rFonts w:cs="Times New Roman"/>
          <w:rtl/>
          <w:lang w:bidi="ar-YE"/>
        </w:rPr>
        <w:t xml:space="preserve"> </w:t>
      </w:r>
      <w:r>
        <w:rPr>
          <w:lang w:bidi="ar-YE"/>
        </w:rPr>
        <w:t>komisj</w:t>
      </w:r>
      <w:r>
        <w:rPr>
          <w:rtl/>
          <w:lang w:bidi="ar-YE"/>
        </w:rPr>
        <w:t>ą</w:t>
      </w:r>
      <w:r>
        <w:rPr>
          <w:rFonts w:cs="Times New Roman"/>
          <w:rtl/>
          <w:lang w:bidi="ar-YE"/>
        </w:rPr>
        <w:t xml:space="preserve"> </w:t>
      </w:r>
      <w:r>
        <w:rPr>
          <w:rtl/>
          <w:lang w:bidi="ar-YE"/>
        </w:rPr>
        <w:t>ś</w:t>
      </w:r>
      <w:r>
        <w:rPr>
          <w:lang w:bidi="ar-YE"/>
        </w:rPr>
        <w:t>ledcz</w:t>
      </w:r>
      <w:r>
        <w:rPr>
          <w:rtl/>
          <w:lang w:bidi="ar-YE"/>
        </w:rPr>
        <w:t>ą</w:t>
      </w:r>
      <w:r>
        <w:t xml:space="preserve"> (Board of Special Inquiry). </w:t>
      </w:r>
      <w:r w:rsidRPr="00583D08">
        <w:rPr>
          <w:lang w:val="en-IE"/>
        </w:rPr>
        <w:t xml:space="preserve">Alternatywna wersja tej pracy znajduje się w zapowiadanym tomie zbiorowym </w:t>
      </w:r>
      <w:r w:rsidRPr="00583D08">
        <w:rPr>
          <w:i/>
          <w:iCs/>
          <w:lang w:val="en-IE"/>
        </w:rPr>
        <w:t>The Romani Atlantic: Flows, Circulations and Migrations that Made the Modern World</w:t>
      </w:r>
      <w:r w:rsidRPr="00583D08">
        <w:rPr>
          <w:lang w:val="en-IE"/>
        </w:rPr>
        <w:t>, Cambridge University Press, Cambridge 2026.</w:t>
      </w:r>
    </w:p>
    <w:p w14:paraId="2103AAFB" w14:textId="77777777" w:rsidR="00583D08" w:rsidRPr="00583D08" w:rsidRDefault="00583D08" w:rsidP="00583D08">
      <w:pPr>
        <w:pStyle w:val="Przypis"/>
        <w:rPr>
          <w:lang w:val="en-IE"/>
        </w:rPr>
      </w:pPr>
    </w:p>
  </w:footnote>
  <w:footnote w:id="2">
    <w:p w14:paraId="24C33427" w14:textId="77777777" w:rsidR="00583D08" w:rsidRDefault="00583D08" w:rsidP="00583D08">
      <w:pPr>
        <w:pStyle w:val="Przypis"/>
        <w:rPr>
          <w:lang w:val="en-US"/>
        </w:rPr>
      </w:pPr>
      <w:r>
        <w:rPr>
          <w:vertAlign w:val="superscript"/>
        </w:rPr>
        <w:footnoteRef/>
      </w:r>
      <w:r w:rsidRPr="00583D08">
        <w:rPr>
          <w:lang w:val="en-IE"/>
        </w:rPr>
        <w:t xml:space="preserve"> </w:t>
      </w:r>
      <w:r>
        <w:rPr>
          <w:lang w:val="en-US"/>
        </w:rPr>
        <w:t xml:space="preserve">Susan Sontag, </w:t>
      </w:r>
      <w:r>
        <w:rPr>
          <w:i/>
          <w:iCs/>
          <w:lang w:val="en-US"/>
        </w:rPr>
        <w:t>On Photography</w:t>
      </w:r>
      <w:r>
        <w:rPr>
          <w:lang w:val="en-US"/>
        </w:rPr>
        <w:t>, Penguin, Londyn 2019, s. 4.</w:t>
      </w:r>
    </w:p>
    <w:p w14:paraId="6FB49541" w14:textId="77777777" w:rsidR="00583D08" w:rsidRPr="00583D08" w:rsidRDefault="00583D08" w:rsidP="00583D08">
      <w:pPr>
        <w:pStyle w:val="Przypis"/>
        <w:rPr>
          <w:lang w:val="en-IE"/>
        </w:rPr>
      </w:pPr>
    </w:p>
  </w:footnote>
  <w:footnote w:id="3">
    <w:p w14:paraId="7DCEDDB0" w14:textId="77777777" w:rsidR="00583D08" w:rsidRDefault="00583D08" w:rsidP="00583D08">
      <w:pPr>
        <w:pStyle w:val="Przypis"/>
      </w:pPr>
      <w:r>
        <w:rPr>
          <w:vertAlign w:val="superscript"/>
        </w:rPr>
        <w:footnoteRef/>
      </w:r>
      <w:r w:rsidRPr="00583D08">
        <w:rPr>
          <w:lang w:val="en-IE"/>
        </w:rPr>
        <w:t xml:space="preserve"> </w:t>
      </w:r>
      <w:r>
        <w:rPr>
          <w:lang w:val="en-US"/>
        </w:rPr>
        <w:t xml:space="preserve">Joachim Baur, </w:t>
      </w:r>
      <w:r>
        <w:rPr>
          <w:i/>
          <w:iCs/>
          <w:lang w:val="en-US"/>
        </w:rPr>
        <w:t>Die Musealisierung der Migration: Einwanderungsmuseen und die Inszenierung der multikulturellen Nation</w:t>
      </w:r>
      <w:r>
        <w:rPr>
          <w:lang w:val="en-US"/>
        </w:rPr>
        <w:t xml:space="preserve">, transcript Verlag, Bielefeld 2009, s. 158. </w:t>
      </w:r>
      <w:r>
        <w:t>Od tego czasu muzeum usunęło sugestię, jakoby rodzina emigrowała z powodzeniem.</w:t>
      </w:r>
    </w:p>
    <w:p w14:paraId="041BAB8B" w14:textId="77777777" w:rsidR="00583D08" w:rsidRDefault="00583D08" w:rsidP="00583D08">
      <w:pPr>
        <w:pStyle w:val="Przypis"/>
      </w:pPr>
    </w:p>
  </w:footnote>
  <w:footnote w:id="4">
    <w:p w14:paraId="349097B0" w14:textId="77777777" w:rsidR="00583D08" w:rsidRDefault="00583D08" w:rsidP="00583D08">
      <w:pPr>
        <w:pStyle w:val="Przypis"/>
        <w:rPr>
          <w:lang w:val="en-US"/>
        </w:rPr>
      </w:pPr>
      <w:r>
        <w:rPr>
          <w:vertAlign w:val="superscript"/>
        </w:rPr>
        <w:footnoteRef/>
      </w:r>
      <w:r w:rsidRPr="00583D08">
        <w:rPr>
          <w:lang w:val="en-IE"/>
        </w:rPr>
        <w:t xml:space="preserve"> </w:t>
      </w:r>
      <w:r>
        <w:rPr>
          <w:i/>
          <w:iCs/>
          <w:lang w:val="en-US"/>
        </w:rPr>
        <w:t>Rules for the United States Immigrant Station at Ellis Island, April 1, 1904</w:t>
      </w:r>
      <w:r>
        <w:rPr>
          <w:lang w:val="en-US"/>
        </w:rPr>
        <w:t>, Casefile 552516 1/a [1905], w: National Archives and Records Administration [dalej: NARA], Records of the Immigration and Naturalization Service, Series A: Subject Correspondence Files, Part 3: Ellis Island, 1900–1933 [baza danych: ProQuest History Vault].</w:t>
      </w:r>
    </w:p>
    <w:p w14:paraId="2A180A83" w14:textId="77777777" w:rsidR="00583D08" w:rsidRPr="00583D08" w:rsidRDefault="00583D08" w:rsidP="00583D08">
      <w:pPr>
        <w:pStyle w:val="Przypis"/>
        <w:rPr>
          <w:lang w:val="en-IE"/>
        </w:rPr>
      </w:pPr>
    </w:p>
  </w:footnote>
  <w:footnote w:id="5">
    <w:p w14:paraId="775819AE" w14:textId="77777777" w:rsidR="00583D08" w:rsidRDefault="00583D08" w:rsidP="00583D08">
      <w:pPr>
        <w:pStyle w:val="Przypis"/>
      </w:pPr>
      <w:r>
        <w:rPr>
          <w:vertAlign w:val="superscript"/>
        </w:rPr>
        <w:footnoteRef/>
      </w:r>
      <w:r w:rsidRPr="00583D08">
        <w:rPr>
          <w:lang w:val="en-IE"/>
        </w:rPr>
        <w:t xml:space="preserve"> </w:t>
      </w:r>
      <w:r>
        <w:rPr>
          <w:lang w:val="en-US"/>
        </w:rPr>
        <w:t xml:space="preserve">Portrety z Ellis Island autorstwa Shermana i Hine’a są eksponowane w Ellis Island Museum of Immigration od lat 90. XX wieku. </w:t>
      </w:r>
      <w:r>
        <w:t xml:space="preserve">Były również reprodukowane w niezliczonych gazetach, czasopismach i książkach lub wykorzystywane jako przezrocza do latarni magicznych podczas publicznych wykładów – począwszy od 1904 roku. Oprócz sporadycznych, lecz regularnych wystaw objazdowych w całych Stanach Zjednoczonych w ciągu ostatnich 20 lat, prace Shermana nadal pojawiają się na wystawach poza USA, w tym w krajach takich jak: Szwecja, Wielka Brytania, Portugalia, Francja (2006–2007), Brazylia (2015), Niemcy (2017) i Polska (2017). Niedawno zostały one wykorzystane w multimedialnym dziele symfonicznym Petera Boyera </w:t>
      </w:r>
      <w:r>
        <w:rPr>
          <w:i/>
          <w:iCs/>
        </w:rPr>
        <w:t>Ellis Island: The Dream of America</w:t>
      </w:r>
      <w:r>
        <w:t xml:space="preserve"> oraz w rozległym projekcie sztuki publicznej Ai Weiweia </w:t>
      </w:r>
      <w:r>
        <w:rPr>
          <w:i/>
          <w:iCs/>
        </w:rPr>
        <w:t>Good Fences Make Good Neighbors</w:t>
      </w:r>
      <w:r>
        <w:t>.</w:t>
      </w:r>
    </w:p>
    <w:p w14:paraId="09DE1D1A" w14:textId="77777777" w:rsidR="00583D08" w:rsidRDefault="00583D08" w:rsidP="00583D08">
      <w:pPr>
        <w:pStyle w:val="Przypis"/>
      </w:pPr>
    </w:p>
  </w:footnote>
  <w:footnote w:id="6">
    <w:p w14:paraId="290F2FB6" w14:textId="77777777" w:rsidR="00583D08" w:rsidRDefault="00583D08" w:rsidP="00583D08">
      <w:pPr>
        <w:pStyle w:val="Przypis"/>
        <w:rPr>
          <w:lang w:val="en-US"/>
        </w:rPr>
      </w:pPr>
      <w:r>
        <w:rPr>
          <w:vertAlign w:val="superscript"/>
        </w:rPr>
        <w:footnoteRef/>
      </w:r>
      <w:r w:rsidRPr="00583D08">
        <w:rPr>
          <w:lang w:val="en-IE"/>
        </w:rPr>
        <w:t xml:space="preserve"> </w:t>
      </w:r>
      <w:r>
        <w:rPr>
          <w:lang w:val="en-US"/>
        </w:rPr>
        <w:t xml:space="preserve">Carol Silverman, </w:t>
      </w:r>
      <w:r>
        <w:rPr>
          <w:i/>
          <w:iCs/>
          <w:lang w:val="en-US"/>
        </w:rPr>
        <w:t>Oregon Roma (Gypsies): A Hidden History</w:t>
      </w:r>
      <w:r>
        <w:rPr>
          <w:lang w:val="en-US"/>
        </w:rPr>
        <w:t xml:space="preserve">, „Oregon Historical Quarterly” 2017, t. 118, nr 4, s. 518–553. </w:t>
      </w:r>
      <w:r>
        <w:t xml:space="preserve">Dogłębną analizę oskarżeń o porywanie dzieci przez Romów w okresie od lat 80. </w:t>
      </w:r>
      <w:r>
        <w:rPr>
          <w:lang w:val="en-US"/>
        </w:rPr>
        <w:t xml:space="preserve">XIX wieku do początku XX wieku, zob. Sheila Salo, </w:t>
      </w:r>
      <w:r>
        <w:rPr>
          <w:i/>
          <w:iCs/>
          <w:lang w:val="en-US"/>
        </w:rPr>
        <w:t>Stolen by the Gypsies: The Kidnap Accusation in the United States</w:t>
      </w:r>
      <w:r>
        <w:rPr>
          <w:lang w:val="en-US"/>
        </w:rPr>
        <w:t>, „Papers from the Eighth and Ninth Annual Meetings Gypsy Lore Society, North American Chapter Publication”, 1988, nr 4, s. 25–41.</w:t>
      </w:r>
    </w:p>
    <w:p w14:paraId="46A6149C" w14:textId="77777777" w:rsidR="00583D08" w:rsidRPr="00583D08" w:rsidRDefault="00583D08" w:rsidP="00583D08">
      <w:pPr>
        <w:pStyle w:val="Przypis"/>
        <w:rPr>
          <w:lang w:val="en-IE"/>
        </w:rPr>
      </w:pPr>
    </w:p>
  </w:footnote>
  <w:footnote w:id="7">
    <w:p w14:paraId="6C71870D" w14:textId="77777777" w:rsidR="00583D08" w:rsidRDefault="00583D08" w:rsidP="00583D08">
      <w:pPr>
        <w:pStyle w:val="Przypis"/>
        <w:rPr>
          <w:spacing w:val="-4"/>
          <w:lang w:val="en-US"/>
        </w:rPr>
      </w:pPr>
      <w:r>
        <w:rPr>
          <w:vertAlign w:val="superscript"/>
        </w:rPr>
        <w:footnoteRef/>
      </w:r>
      <w:r w:rsidRPr="00583D08">
        <w:rPr>
          <w:spacing w:val="-4"/>
          <w:lang w:val="en-IE"/>
        </w:rPr>
        <w:t xml:space="preserve"> </w:t>
      </w:r>
      <w:r>
        <w:rPr>
          <w:spacing w:val="-4"/>
          <w:lang w:val="en-US"/>
        </w:rPr>
        <w:t xml:space="preserve">Dalen Wakeley-Smith, </w:t>
      </w:r>
      <w:r>
        <w:rPr>
          <w:i/>
          <w:iCs/>
          <w:spacing w:val="-4"/>
          <w:lang w:val="en-US"/>
        </w:rPr>
        <w:t>They Came Like Gypsies in the Night: Immigration Regimes, Race, and Romani Representations in New York City 1890–1960</w:t>
      </w:r>
      <w:r>
        <w:rPr>
          <w:spacing w:val="-4"/>
          <w:lang w:val="en-US"/>
        </w:rPr>
        <w:t xml:space="preserve"> [rozpr. dokt., University of Michigan, 2022], s. 115–123.</w:t>
      </w:r>
    </w:p>
    <w:p w14:paraId="5A56EA84" w14:textId="77777777" w:rsidR="00583D08" w:rsidRPr="00583D08" w:rsidRDefault="00583D08" w:rsidP="00583D08">
      <w:pPr>
        <w:pStyle w:val="Przypis"/>
        <w:rPr>
          <w:lang w:val="en-IE"/>
        </w:rPr>
      </w:pPr>
    </w:p>
  </w:footnote>
  <w:footnote w:id="8">
    <w:p w14:paraId="536FC044" w14:textId="77777777" w:rsidR="00583D08" w:rsidRDefault="00583D08" w:rsidP="00583D08">
      <w:pPr>
        <w:pStyle w:val="Przypis"/>
        <w:rPr>
          <w:lang w:val="en-US"/>
        </w:rPr>
      </w:pPr>
      <w:r>
        <w:rPr>
          <w:vertAlign w:val="superscript"/>
        </w:rPr>
        <w:footnoteRef/>
      </w:r>
      <w:r w:rsidRPr="00583D08">
        <w:rPr>
          <w:lang w:val="en-IE"/>
        </w:rPr>
        <w:t xml:space="preserve"> </w:t>
      </w:r>
      <w:r>
        <w:rPr>
          <w:lang w:val="en-US"/>
        </w:rPr>
        <w:t xml:space="preserve">Jay Dolmage, </w:t>
      </w:r>
      <w:r>
        <w:rPr>
          <w:i/>
          <w:iCs/>
          <w:lang w:val="en-US"/>
        </w:rPr>
        <w:t>Disabled upon arrival: eugenics, immigration, and the construction of race and disability</w:t>
      </w:r>
      <w:r>
        <w:rPr>
          <w:lang w:val="en-US"/>
        </w:rPr>
        <w:t>, The Ohio State University Press, Columbus 2018, s. 79–85.</w:t>
      </w:r>
    </w:p>
    <w:p w14:paraId="012FC347" w14:textId="77777777" w:rsidR="00583D08" w:rsidRPr="00583D08" w:rsidRDefault="00583D08" w:rsidP="00583D08">
      <w:pPr>
        <w:pStyle w:val="Przypis"/>
        <w:rPr>
          <w:lang w:val="en-IE"/>
        </w:rPr>
      </w:pPr>
    </w:p>
  </w:footnote>
  <w:footnote w:id="9">
    <w:p w14:paraId="206334B7" w14:textId="77777777" w:rsidR="00583D08" w:rsidRDefault="00583D08" w:rsidP="00583D08">
      <w:pPr>
        <w:pStyle w:val="Przypis"/>
        <w:rPr>
          <w:lang w:val="en-US"/>
        </w:rPr>
      </w:pPr>
      <w:r>
        <w:rPr>
          <w:vertAlign w:val="superscript"/>
        </w:rPr>
        <w:footnoteRef/>
      </w:r>
      <w:r w:rsidRPr="00583D08">
        <w:rPr>
          <w:lang w:val="en-IE"/>
        </w:rPr>
        <w:t xml:space="preserve"> </w:t>
      </w:r>
      <w:r>
        <w:rPr>
          <w:lang w:val="en-US"/>
        </w:rPr>
        <w:t xml:space="preserve">Ian Hancock, </w:t>
      </w:r>
      <w:r>
        <w:rPr>
          <w:i/>
          <w:iCs/>
          <w:lang w:val="en-US"/>
        </w:rPr>
        <w:t>The pariah syndrome: An account of Gypsy slavery and persecution</w:t>
      </w:r>
      <w:r>
        <w:rPr>
          <w:lang w:val="en-US"/>
        </w:rPr>
        <w:t>, Karoma Publishers, Ann Arbor 1987, s. 105–111.</w:t>
      </w:r>
    </w:p>
    <w:p w14:paraId="18EA139F" w14:textId="77777777" w:rsidR="00583D08" w:rsidRPr="00583D08" w:rsidRDefault="00583D08" w:rsidP="00583D08">
      <w:pPr>
        <w:pStyle w:val="Przypis"/>
        <w:rPr>
          <w:lang w:val="en-IE"/>
        </w:rPr>
      </w:pPr>
    </w:p>
  </w:footnote>
  <w:footnote w:id="10">
    <w:p w14:paraId="66FF7025" w14:textId="77777777" w:rsidR="00583D08" w:rsidRDefault="00583D08" w:rsidP="00583D08">
      <w:pPr>
        <w:pStyle w:val="Przypis"/>
        <w:rPr>
          <w:spacing w:val="2"/>
        </w:rPr>
      </w:pPr>
      <w:r>
        <w:rPr>
          <w:vertAlign w:val="superscript"/>
        </w:rPr>
        <w:footnoteRef/>
      </w:r>
      <w:r>
        <w:rPr>
          <w:spacing w:val="2"/>
        </w:rPr>
        <w:t xml:space="preserve"> "Serbian Gypsies” po raz pierwszy pojawili się w „The New York Times”, ale szybko trafili do wielu innych publikacji, w tym: </w:t>
      </w:r>
      <w:hyperlink r:id="rId2" w:history="1">
        <w:r>
          <w:rPr>
            <w:i/>
            <w:iCs/>
            <w:spacing w:val="2"/>
            <w:u w:color="000000"/>
          </w:rPr>
          <w:t xml:space="preserve">Is there an immigrant peril? </w:t>
        </w:r>
        <w:r w:rsidRPr="00583D08">
          <w:rPr>
            <w:i/>
            <w:iCs/>
            <w:spacing w:val="2"/>
            <w:u w:color="000000"/>
            <w:lang w:val="en-IE"/>
          </w:rPr>
          <w:t>The popular impression that the scum of Europe invades the United States vigorously combated by qualified experts</w:t>
        </w:r>
      </w:hyperlink>
      <w:r>
        <w:rPr>
          <w:spacing w:val="2"/>
          <w:lang w:val="en-US"/>
        </w:rPr>
        <w:t xml:space="preserve">, „The National Civic Federation Review”, 1905 (czerwiec), t. II, nr 3; </w:t>
      </w:r>
      <w:hyperlink r:id="rId3" w:history="1">
        <w:r>
          <w:rPr>
            <w:i/>
            <w:iCs/>
            <w:spacing w:val="2"/>
            <w:u w:color="000000"/>
            <w:lang w:val="en-US"/>
          </w:rPr>
          <w:t>Exclusion or suspension of immigration necessary</w:t>
        </w:r>
      </w:hyperlink>
      <w:r>
        <w:rPr>
          <w:spacing w:val="2"/>
          <w:lang w:val="en-US"/>
        </w:rPr>
        <w:t xml:space="preserve">, „The Railroad Trainman”, 1905 (wrzesień), t. XXII, nr 2; </w:t>
      </w:r>
      <w:hyperlink r:id="rId4" w:history="1">
        <w:r>
          <w:rPr>
            <w:i/>
            <w:iCs/>
            <w:spacing w:val="2"/>
            <w:u w:color="000000"/>
            <w:lang w:val="en-US"/>
          </w:rPr>
          <w:t>Good and bad immigrants at our gates</w:t>
        </w:r>
      </w:hyperlink>
      <w:r>
        <w:rPr>
          <w:spacing w:val="2"/>
          <w:lang w:val="en-US"/>
        </w:rPr>
        <w:t xml:space="preserve">, „The Christian Herald”, 1 listopada 1905; </w:t>
      </w:r>
      <w:hyperlink r:id="rId5" w:history="1">
        <w:r>
          <w:rPr>
            <w:i/>
            <w:iCs/>
            <w:spacing w:val="2"/>
            <w:u w:color="000000"/>
            <w:lang w:val="en-US"/>
          </w:rPr>
          <w:t>The Great Problem of Immigration; official delegates from every states in the union will hold the first national conference on the subjects</w:t>
        </w:r>
      </w:hyperlink>
      <w:r>
        <w:rPr>
          <w:spacing w:val="2"/>
          <w:lang w:val="en-US"/>
        </w:rPr>
        <w:t xml:space="preserve">, „The National Civic Federation Review”, 1905 (grudzień), t. II, nr 7; Gilbert Hovey Grosvenor, </w:t>
      </w:r>
      <w:r>
        <w:rPr>
          <w:i/>
          <w:iCs/>
          <w:spacing w:val="2"/>
          <w:lang w:val="en-US"/>
        </w:rPr>
        <w:t>National Geographic Society</w:t>
      </w:r>
      <w:r>
        <w:rPr>
          <w:spacing w:val="2"/>
          <w:lang w:val="en-US"/>
        </w:rPr>
        <w:t xml:space="preserve"> (U.S.) (1907). </w:t>
      </w:r>
      <w:hyperlink r:id="rId6" w:history="1">
        <w:r>
          <w:rPr>
            <w:i/>
            <w:iCs/>
            <w:spacing w:val="2"/>
            <w:u w:color="000000"/>
            <w:lang w:val="en-US"/>
          </w:rPr>
          <w:t>Scenes from every land: a collection of 250 illustrations from the National geographic magazine, picturing the people, natural phenomena, and animal life in all parts of the world</w:t>
        </w:r>
      </w:hyperlink>
      <w:r>
        <w:rPr>
          <w:spacing w:val="2"/>
          <w:lang w:val="en-US"/>
        </w:rPr>
        <w:t xml:space="preserve">, National Geographic Society, Waszyngton, D.C.; Dorothy Caffin, </w:t>
      </w:r>
      <w:hyperlink r:id="rId7" w:history="1">
        <w:r>
          <w:rPr>
            <w:i/>
            <w:iCs/>
            <w:spacing w:val="2"/>
            <w:u w:color="000000"/>
            <w:lang w:val="en-US"/>
          </w:rPr>
          <w:t>The Stranger within our gates</w:t>
        </w:r>
      </w:hyperlink>
      <w:r>
        <w:rPr>
          <w:spacing w:val="2"/>
          <w:lang w:val="en-US"/>
        </w:rPr>
        <w:t xml:space="preserve">, „The Public Health Nurse”, 1919 (wrzesień), t. XI, nr 9. </w:t>
      </w:r>
      <w:r>
        <w:rPr>
          <w:spacing w:val="2"/>
        </w:rPr>
        <w:t xml:space="preserve">Opublikowanie tu alternatywnej (i retuszowanej) wersji zdjęcia grupowego – piętnaście lat po jego wykonaniu, to </w:t>
      </w:r>
      <w:r>
        <w:rPr>
          <w:spacing w:val="2"/>
          <w:rtl/>
          <w:lang w:bidi="ar-YE"/>
        </w:rPr>
        <w:t>ś</w:t>
      </w:r>
      <w:r>
        <w:rPr>
          <w:spacing w:val="2"/>
          <w:lang w:bidi="ar-YE"/>
        </w:rPr>
        <w:t>wia</w:t>
      </w:r>
      <w:r>
        <w:rPr>
          <w:spacing w:val="2"/>
        </w:rPr>
        <w:t xml:space="preserve">dectwo tyleż nieprzemijalności prac Shermana, co jeszcze jednej formy ich recepcji. Niektóre z najwcześniejszych zdjęć użyto jako ręcznie kolorowane przezrocza do latarni magicznych – w tym zdjęcie </w:t>
      </w:r>
      <w:hyperlink r:id="rId8" w:history="1">
        <w:r>
          <w:rPr>
            <w:spacing w:val="2"/>
            <w:u w:color="000000"/>
          </w:rPr>
          <w:t>pojedynczej rodziny</w:t>
        </w:r>
      </w:hyperlink>
      <w:r>
        <w:rPr>
          <w:spacing w:val="2"/>
        </w:rPr>
        <w:t>, oraz to na którym widnieją cztery rodziny, nabyte przez co najmniej jedną instytucję, np. American Museum of Natural History. Proweniencja slajdów wskazuje, że prace Shermana mogły być następnie wykorzystywane podczas publicznych wykładów w muzeum lub wypożyczane nowojorskim szkołom już w pierwszej dekadzie XX wieku.</w:t>
      </w:r>
    </w:p>
    <w:p w14:paraId="707E3888" w14:textId="77777777" w:rsidR="00583D08" w:rsidRDefault="00583D08" w:rsidP="00583D08">
      <w:pPr>
        <w:pStyle w:val="Przypis"/>
      </w:pPr>
    </w:p>
  </w:footnote>
  <w:footnote w:id="11">
    <w:p w14:paraId="354BB005" w14:textId="77777777" w:rsidR="00583D08" w:rsidRDefault="00583D08" w:rsidP="00583D08">
      <w:pPr>
        <w:pStyle w:val="Przypis"/>
      </w:pPr>
      <w:r>
        <w:rPr>
          <w:vertAlign w:val="superscript"/>
        </w:rPr>
        <w:footnoteRef/>
      </w:r>
      <w:r>
        <w:t xml:space="preserve"> Prześledziłem podróże kilku grup migrujących Romów, z których wiele stanowiły odrębne rodziny nuklearne składające się z dwudziestu lub więcej osób.</w:t>
      </w:r>
    </w:p>
    <w:p w14:paraId="33AC77F9" w14:textId="77777777" w:rsidR="00583D08" w:rsidRDefault="00583D08" w:rsidP="00583D08">
      <w:pPr>
        <w:pStyle w:val="Przypis"/>
      </w:pPr>
    </w:p>
  </w:footnote>
  <w:footnote w:id="12">
    <w:p w14:paraId="7A836239" w14:textId="77777777" w:rsidR="00583D08" w:rsidRPr="00583D08" w:rsidRDefault="00583D08" w:rsidP="00583D08">
      <w:pPr>
        <w:pStyle w:val="Przypis"/>
        <w:rPr>
          <w:lang w:val="en-IE"/>
        </w:rPr>
      </w:pPr>
      <w:r>
        <w:rPr>
          <w:vertAlign w:val="superscript"/>
        </w:rPr>
        <w:footnoteRef/>
      </w:r>
      <w:r>
        <w:t xml:space="preserve"> W 1920 roku stowarzyszenie New York City News Association zatrudniło Remsena Crawforda, aby „(…) »pisał relacje« z Ellis Island jako ktoś, kto potrafi wyjaśnić tę instytucję i jej misję”. </w:t>
      </w:r>
      <w:r w:rsidRPr="00583D08">
        <w:rPr>
          <w:lang w:val="en-IE"/>
        </w:rPr>
        <w:t>Zob.:</w:t>
      </w:r>
      <w:r w:rsidRPr="00583D08">
        <w:rPr>
          <w:i/>
          <w:iCs/>
          <w:lang w:val="en-IE"/>
        </w:rPr>
        <w:t xml:space="preserve"> </w:t>
      </w:r>
      <w:r w:rsidRPr="00583D08">
        <w:rPr>
          <w:lang w:val="en-IE"/>
        </w:rPr>
        <w:t>Remsen Crawford,</w:t>
      </w:r>
      <w:r w:rsidRPr="00583D08">
        <w:rPr>
          <w:i/>
          <w:iCs/>
          <w:lang w:val="en-IE"/>
        </w:rPr>
        <w:t xml:space="preserve"> Contributors’ Gallery, </w:t>
      </w:r>
      <w:r w:rsidRPr="00583D08">
        <w:rPr>
          <w:lang w:val="en-IE"/>
        </w:rPr>
        <w:t>„Outlook”, 7 kwietnia 1926, t. CXLII, s. 533 [baza danych: HathiTrust].</w:t>
      </w:r>
    </w:p>
    <w:p w14:paraId="1D5C0B96" w14:textId="77777777" w:rsidR="00583D08" w:rsidRPr="00583D08" w:rsidRDefault="00583D08" w:rsidP="00583D08">
      <w:pPr>
        <w:pStyle w:val="Przypis"/>
        <w:rPr>
          <w:lang w:val="en-IE"/>
        </w:rPr>
      </w:pPr>
    </w:p>
  </w:footnote>
  <w:footnote w:id="13">
    <w:p w14:paraId="6F353C1A" w14:textId="77777777" w:rsidR="00583D08" w:rsidRDefault="00583D08" w:rsidP="00583D08">
      <w:pPr>
        <w:pStyle w:val="Przypis"/>
        <w:rPr>
          <w:lang w:val="en-US"/>
        </w:rPr>
      </w:pPr>
      <w:r>
        <w:rPr>
          <w:vertAlign w:val="superscript"/>
        </w:rPr>
        <w:footnoteRef/>
      </w:r>
      <w:r w:rsidRPr="00583D08">
        <w:rPr>
          <w:lang w:val="en-IE"/>
        </w:rPr>
        <w:t xml:space="preserve"> </w:t>
      </w:r>
      <w:r>
        <w:rPr>
          <w:i/>
          <w:iCs/>
          <w:lang w:val="en-US"/>
        </w:rPr>
        <w:t>Inflation Calculator</w:t>
      </w:r>
      <w:r>
        <w:rPr>
          <w:lang w:val="en-US"/>
        </w:rPr>
        <w:t xml:space="preserve">, U.S. Official Inflation Data, Alioth Finance, </w:t>
      </w:r>
      <w:hyperlink r:id="rId9" w:history="1">
        <w:r>
          <w:rPr>
            <w:u w:color="000000"/>
            <w:lang w:val="en-US"/>
          </w:rPr>
          <w:t>https://www.officialdata.org/us/inflation</w:t>
        </w:r>
      </w:hyperlink>
      <w:r>
        <w:rPr>
          <w:lang w:val="en-US"/>
        </w:rPr>
        <w:t xml:space="preserve"> [dostęp: 5 stycznia 2026].</w:t>
      </w:r>
    </w:p>
    <w:p w14:paraId="684F9DA4" w14:textId="77777777" w:rsidR="00583D08" w:rsidRPr="00583D08" w:rsidRDefault="00583D08" w:rsidP="00583D08">
      <w:pPr>
        <w:pStyle w:val="Przypis"/>
        <w:rPr>
          <w:lang w:val="en-IE"/>
        </w:rPr>
      </w:pPr>
    </w:p>
  </w:footnote>
  <w:footnote w:id="14">
    <w:p w14:paraId="515F8181" w14:textId="77777777" w:rsidR="00583D08" w:rsidRPr="00583D08" w:rsidRDefault="00583D08" w:rsidP="00583D08">
      <w:pPr>
        <w:pStyle w:val="Przypis"/>
        <w:rPr>
          <w:lang w:val="en-IE"/>
        </w:rPr>
      </w:pPr>
      <w:r>
        <w:rPr>
          <w:vertAlign w:val="superscript"/>
        </w:rPr>
        <w:footnoteRef/>
      </w:r>
      <w:r w:rsidRPr="00583D08">
        <w:rPr>
          <w:lang w:val="en-IE"/>
        </w:rPr>
        <w:t xml:space="preserve"> NARA, Record Group [dalej: RG]: 85, Records of the INS, Records of the Central Office, letters received (early immigration records) 1882–1906, File 46,584: Estevanovich.</w:t>
      </w:r>
    </w:p>
    <w:p w14:paraId="57F82567" w14:textId="77777777" w:rsidR="00583D08" w:rsidRPr="00583D08" w:rsidRDefault="00583D08" w:rsidP="00583D08">
      <w:pPr>
        <w:pStyle w:val="Przypis"/>
        <w:rPr>
          <w:lang w:val="en-IE"/>
        </w:rPr>
      </w:pPr>
    </w:p>
  </w:footnote>
  <w:footnote w:id="15">
    <w:p w14:paraId="65BFBDB4" w14:textId="77777777" w:rsidR="00583D08" w:rsidRDefault="00583D08" w:rsidP="00583D08">
      <w:pPr>
        <w:pStyle w:val="Przypis"/>
      </w:pPr>
      <w:r>
        <w:rPr>
          <w:vertAlign w:val="superscript"/>
        </w:rPr>
        <w:footnoteRef/>
      </w:r>
      <w:r>
        <w:t xml:space="preserve"> Obejmujący co najmniej siedem podgrup Romów Maczwaja (Mačvaya) zamieszkiwali pierwotnie region Mačvy w dzisiejszej Serbii. Duża ich liczba wyemigrowała do obu Ameryk na przełomie XIX i XX w. i z nich wywodzi się z wielu dzisiejszych amerykańskich Romów.</w:t>
      </w:r>
    </w:p>
    <w:p w14:paraId="07DD81B4" w14:textId="77777777" w:rsidR="00583D08" w:rsidRDefault="00583D08" w:rsidP="00583D08">
      <w:pPr>
        <w:pStyle w:val="Przypis"/>
      </w:pPr>
    </w:p>
  </w:footnote>
  <w:footnote w:id="16">
    <w:p w14:paraId="57C58BAA" w14:textId="77777777" w:rsidR="00583D08" w:rsidRDefault="00583D08" w:rsidP="00583D08">
      <w:pPr>
        <w:pStyle w:val="Przypis"/>
        <w:rPr>
          <w:lang w:val="en-US"/>
        </w:rPr>
      </w:pPr>
      <w:r>
        <w:rPr>
          <w:vertAlign w:val="superscript"/>
        </w:rPr>
        <w:footnoteRef/>
      </w:r>
      <w:r>
        <w:t xml:space="preserve"> </w:t>
      </w:r>
      <w:r>
        <w:rPr>
          <w:lang w:bidi="ar-YE"/>
        </w:rPr>
        <w:t>Pó</w:t>
      </w:r>
      <w:r>
        <w:rPr>
          <w:rtl/>
          <w:lang w:bidi="ar-YE"/>
        </w:rPr>
        <w:t>ź</w:t>
      </w:r>
      <w:r>
        <w:rPr>
          <w:lang w:bidi="ar-YE"/>
        </w:rPr>
        <w:t>niej odkry</w:t>
      </w:r>
      <w:r>
        <w:rPr>
          <w:rtl/>
          <w:lang w:bidi="ar-YE"/>
        </w:rPr>
        <w:t>ł</w:t>
      </w:r>
      <w:r>
        <w:rPr>
          <w:lang w:bidi="ar-YE"/>
        </w:rPr>
        <w:t>em</w:t>
      </w:r>
      <w:r>
        <w:rPr>
          <w:rFonts w:cs="Times New Roman"/>
          <w:rtl/>
          <w:lang w:bidi="ar-YE"/>
        </w:rPr>
        <w:t xml:space="preserve">, </w:t>
      </w:r>
      <w:r>
        <w:rPr>
          <w:rtl/>
          <w:lang w:bidi="ar-YE"/>
        </w:rPr>
        <w:t>ż</w:t>
      </w:r>
      <w:r>
        <w:rPr>
          <w:lang w:bidi="ar-YE"/>
        </w:rPr>
        <w:t>e w</w:t>
      </w:r>
      <w:r>
        <w:rPr>
          <w:rtl/>
          <w:lang w:bidi="ar-YE"/>
        </w:rPr>
        <w:t>ś</w:t>
      </w:r>
      <w:r>
        <w:rPr>
          <w:lang w:bidi="ar-YE"/>
        </w:rPr>
        <w:t>ród innych grup wschodnioeuropejskich Romów próbuj</w:t>
      </w:r>
      <w:r>
        <w:rPr>
          <w:rtl/>
          <w:lang w:bidi="ar-YE"/>
        </w:rPr>
        <w:t>ą</w:t>
      </w:r>
      <w:r>
        <w:rPr>
          <w:lang w:bidi="ar-YE"/>
        </w:rPr>
        <w:t>cych wyemigrowa</w:t>
      </w:r>
      <w:r>
        <w:rPr>
          <w:rtl/>
          <w:lang w:bidi="ar-YE"/>
        </w:rPr>
        <w:t>ć</w:t>
      </w:r>
      <w:r>
        <w:rPr>
          <w:rFonts w:cs="Times New Roman"/>
          <w:rtl/>
          <w:lang w:bidi="ar-YE"/>
        </w:rPr>
        <w:t xml:space="preserve"> </w:t>
      </w:r>
      <w:r>
        <w:rPr>
          <w:lang w:bidi="ar-YE"/>
        </w:rPr>
        <w:t>do USA przez Ameryk</w:t>
      </w:r>
      <w:r>
        <w:rPr>
          <w:rtl/>
          <w:lang w:bidi="ar-YE"/>
        </w:rPr>
        <w:t>ę</w:t>
      </w:r>
      <w:r>
        <w:rPr>
          <w:rFonts w:cs="Times New Roman"/>
          <w:rtl/>
          <w:lang w:bidi="ar-YE"/>
        </w:rPr>
        <w:t xml:space="preserve"> </w:t>
      </w:r>
      <w:r>
        <w:rPr>
          <w:lang w:bidi="ar-YE"/>
        </w:rPr>
        <w:t>Po</w:t>
      </w:r>
      <w:r>
        <w:rPr>
          <w:rtl/>
          <w:lang w:bidi="ar-YE"/>
        </w:rPr>
        <w:t>ł</w:t>
      </w:r>
      <w:r>
        <w:rPr>
          <w:lang w:bidi="ar-YE"/>
        </w:rPr>
        <w:t>udniow</w:t>
      </w:r>
      <w:r>
        <w:rPr>
          <w:rtl/>
          <w:lang w:bidi="ar-YE"/>
        </w:rPr>
        <w:t>ą</w:t>
      </w:r>
      <w:r>
        <w:rPr>
          <w:rFonts w:cs="Times New Roman"/>
          <w:rtl/>
          <w:lang w:bidi="ar-YE"/>
        </w:rPr>
        <w:t xml:space="preserve"> </w:t>
      </w:r>
      <w:r>
        <w:rPr>
          <w:lang w:bidi="ar-YE"/>
        </w:rPr>
        <w:t>by</w:t>
      </w:r>
      <w:r>
        <w:rPr>
          <w:rtl/>
          <w:lang w:bidi="ar-YE"/>
        </w:rPr>
        <w:t>ł</w:t>
      </w:r>
      <w:r>
        <w:rPr>
          <w:lang w:bidi="ar-YE"/>
        </w:rPr>
        <w:t>o wielu artystów cyrkowych i treserów zwierz</w:t>
      </w:r>
      <w:r>
        <w:rPr>
          <w:rtl/>
          <w:lang w:bidi="ar-YE"/>
        </w:rPr>
        <w:t>ą</w:t>
      </w:r>
      <w:r>
        <w:rPr>
          <w:lang w:bidi="ar-YE"/>
        </w:rPr>
        <w:t>t</w:t>
      </w:r>
      <w:r>
        <w:t xml:space="preserve">, do których zaliczali się członkowie innych części rodziny Estevanovich. Za sprawą ogromnych widowisk, takim jak Hagenbeck’s </w:t>
      </w:r>
      <w:r>
        <w:rPr>
          <w:i/>
          <w:iCs/>
        </w:rPr>
        <w:t>Zoological Paradise and Animal Circus</w:t>
      </w:r>
      <w:r>
        <w:t xml:space="preserve">, Wystawa Światowa z 1904 roku mogła sprawić, że ich umiejętności były poszukiwane. Jednak stenogramy z przesłuchań Estevanovichów wskazują, że po dotarciu do St. Louis wszyscy dorośli mężczyźni zamierzali podjąć pracę na roli, czym zajmowali się wcześniej w Argentynie. Wiele artykułów prasowych wskazuje również, że wystawa przyciągała Romów z całych Stanów Zjednoczonych. </w:t>
      </w:r>
      <w:r>
        <w:rPr>
          <w:lang w:val="en-US"/>
        </w:rPr>
        <w:t xml:space="preserve">Zob.: Albert Ross, </w:t>
      </w:r>
      <w:r>
        <w:rPr>
          <w:i/>
          <w:iCs/>
          <w:lang w:val="en-US"/>
        </w:rPr>
        <w:t>Gypsies Around St. Louis. Reaping a Harvest. The World’s Fair Has Drawn Many Bands</w:t>
      </w:r>
      <w:r>
        <w:rPr>
          <w:lang w:val="en-US"/>
        </w:rPr>
        <w:t>, „The Sun” (Chanute, Kansas), 31 października 1904, s. 4.</w:t>
      </w:r>
    </w:p>
    <w:p w14:paraId="508BD837" w14:textId="77777777" w:rsidR="00583D08" w:rsidRPr="00583D08" w:rsidRDefault="00583D08" w:rsidP="00583D08">
      <w:pPr>
        <w:pStyle w:val="Przypis"/>
        <w:rPr>
          <w:lang w:val="en-IE"/>
        </w:rPr>
      </w:pPr>
    </w:p>
  </w:footnote>
  <w:footnote w:id="17">
    <w:p w14:paraId="1FF29F8F" w14:textId="77777777" w:rsidR="00583D08" w:rsidRDefault="00583D08" w:rsidP="00583D08">
      <w:pPr>
        <w:pStyle w:val="Przypis"/>
        <w:rPr>
          <w:lang w:val="en-US"/>
        </w:rPr>
      </w:pPr>
      <w:r>
        <w:rPr>
          <w:vertAlign w:val="superscript"/>
        </w:rPr>
        <w:footnoteRef/>
      </w:r>
      <w:r>
        <w:t xml:space="preserve"> Od ostatnich lat XIX wieku do połowy pierwszej dekady wieku XX, klasyfikacja LPC była podstawą dla ponad dwóch trzecich wszystkich odmów wjazdu. </w:t>
      </w:r>
      <w:r>
        <w:rPr>
          <w:lang w:val="en-US"/>
        </w:rPr>
        <w:t xml:space="preserve">Zob. Lisa S. Park, </w:t>
      </w:r>
      <w:r>
        <w:rPr>
          <w:i/>
          <w:iCs/>
          <w:lang w:val="en-US"/>
        </w:rPr>
        <w:t>Criminalizing Immigrant Mothers: Public Charge, Health Care, and Welfare Reform</w:t>
      </w:r>
      <w:r>
        <w:rPr>
          <w:lang w:val="en-US"/>
        </w:rPr>
        <w:t>, „International Journal of Sociology of the Family”, 2011, t. XXXVII, nr 1, s. 29.</w:t>
      </w:r>
    </w:p>
    <w:p w14:paraId="39DFE1CE" w14:textId="77777777" w:rsidR="00583D08" w:rsidRPr="00583D08" w:rsidRDefault="00583D08" w:rsidP="00583D08">
      <w:pPr>
        <w:pStyle w:val="Przypis"/>
        <w:rPr>
          <w:lang w:val="en-IE"/>
        </w:rPr>
      </w:pPr>
    </w:p>
  </w:footnote>
  <w:footnote w:id="18">
    <w:p w14:paraId="5CE65FCB" w14:textId="77777777" w:rsidR="00583D08" w:rsidRPr="00583D08" w:rsidRDefault="00583D08" w:rsidP="00583D08">
      <w:pPr>
        <w:pStyle w:val="Przypis"/>
        <w:rPr>
          <w:lang w:val="es-ES_tradnl"/>
        </w:rPr>
      </w:pPr>
      <w:r>
        <w:rPr>
          <w:vertAlign w:val="superscript"/>
        </w:rPr>
        <w:footnoteRef/>
      </w:r>
      <w:r>
        <w:t xml:space="preserve"> W Ameryce Łacińskiej przepisy jednoznacznie zmierzające do wykluczenia Romów zaczęły pojawiać się już w latach dziewięćdziesiątych XIX wieku. </w:t>
      </w:r>
      <w:r w:rsidRPr="00583D08">
        <w:rPr>
          <w:lang w:val="es-ES_tradnl"/>
        </w:rPr>
        <w:t xml:space="preserve">Więcej na ten temat, zob. Peter Torbágyi, </w:t>
      </w:r>
      <w:r w:rsidRPr="00583D08">
        <w:rPr>
          <w:i/>
          <w:iCs/>
          <w:lang w:val="es-ES_tradnl"/>
        </w:rPr>
        <w:t>Gitanos húngaros en América Latina</w:t>
      </w:r>
      <w:r w:rsidRPr="00583D08">
        <w:rPr>
          <w:lang w:val="es-ES_tradnl"/>
        </w:rPr>
        <w:t>, „Acta Hispánica”, 2003, nr 8, s. 139–144.</w:t>
      </w:r>
    </w:p>
    <w:p w14:paraId="0CF5E549" w14:textId="77777777" w:rsidR="00583D08" w:rsidRPr="00583D08" w:rsidRDefault="00583D08" w:rsidP="00583D08">
      <w:pPr>
        <w:pStyle w:val="Przypis"/>
        <w:rPr>
          <w:lang w:val="es-ES_tradnl"/>
        </w:rPr>
      </w:pPr>
    </w:p>
  </w:footnote>
  <w:footnote w:id="19">
    <w:p w14:paraId="5069E2A2" w14:textId="77777777" w:rsidR="00583D08" w:rsidRDefault="00583D08" w:rsidP="00583D08">
      <w:pPr>
        <w:pStyle w:val="Przypis"/>
        <w:rPr>
          <w:lang w:val="en-US"/>
        </w:rPr>
      </w:pPr>
      <w:r>
        <w:rPr>
          <w:vertAlign w:val="superscript"/>
        </w:rPr>
        <w:footnoteRef/>
      </w:r>
      <w:r w:rsidRPr="00583D08">
        <w:rPr>
          <w:lang w:val="en-IE"/>
        </w:rPr>
        <w:t xml:space="preserve"> </w:t>
      </w:r>
      <w:r>
        <w:rPr>
          <w:lang w:val="en-US"/>
        </w:rPr>
        <w:t xml:space="preserve">NARA, RG 85, File 46,584: Estevanovich, </w:t>
      </w:r>
      <w:r>
        <w:rPr>
          <w:i/>
          <w:iCs/>
          <w:lang w:val="en-US"/>
        </w:rPr>
        <w:t>Special Inquiry held at Ellis Island, N.Y., on July 24, 1904, “Case of Jeverem ESTEVANOVICH”</w:t>
      </w:r>
      <w:r>
        <w:rPr>
          <w:lang w:val="en-US"/>
        </w:rPr>
        <w:t>.</w:t>
      </w:r>
    </w:p>
    <w:p w14:paraId="092834C6" w14:textId="77777777" w:rsidR="00583D08" w:rsidRPr="00583D08" w:rsidRDefault="00583D08" w:rsidP="00583D08">
      <w:pPr>
        <w:pStyle w:val="Przypis"/>
        <w:rPr>
          <w:lang w:val="en-IE"/>
        </w:rPr>
      </w:pPr>
    </w:p>
  </w:footnote>
  <w:footnote w:id="20">
    <w:p w14:paraId="667D5430" w14:textId="77777777" w:rsidR="00583D08" w:rsidRDefault="00583D08" w:rsidP="00583D08">
      <w:pPr>
        <w:pStyle w:val="Przypis"/>
      </w:pPr>
      <w:r>
        <w:rPr>
          <w:vertAlign w:val="superscript"/>
        </w:rPr>
        <w:footnoteRef/>
      </w:r>
      <w:r w:rsidRPr="00583D08">
        <w:rPr>
          <w:lang w:val="en-IE"/>
        </w:rPr>
        <w:t xml:space="preserve"> </w:t>
      </w:r>
      <w:r>
        <w:rPr>
          <w:i/>
          <w:iCs/>
          <w:lang w:val="en-US"/>
        </w:rPr>
        <w:t>Ibidem, Re-hearing in excluded case of ESTEVANOVICH, Andreas, July 31, 1904</w:t>
      </w:r>
      <w:r>
        <w:rPr>
          <w:lang w:val="en-US"/>
        </w:rPr>
        <w:t xml:space="preserve">. </w:t>
      </w:r>
      <w:r>
        <w:t>Możliwe, że oskarżenie Andreasa o prób</w:t>
      </w:r>
      <w:r>
        <w:rPr>
          <w:rFonts w:ascii="Arial" w:hAnsi="Arial" w:cs="Arial"/>
          <w:rtl/>
          <w:lang w:bidi="ar-YE"/>
        </w:rPr>
        <w:t>ę</w:t>
      </w:r>
      <w:r>
        <w:t xml:space="preserve"> wjechania do USA w listopadzie 1903 roku miało związek z wykonaniem przez Shermana zdjęć rodziny rok później. Dwa miesiące po deportacji Estevanovichów, Komisarz Generalny Urzędu Imigracyjnego Stanów Zjednoczonych, F.P. Sargent, zażądał, aby fotografie wszystkich imigrantów deportowanych po odmowie wjazdu, a należących do kilku kategorii (byli skazańcy, anarchiści i prostytutki), zostały przesyłane do Urzędu Imigracji w Waszyngtonie, najwyraźniej by rozesłać je do głównych portów (Boston, Filadelfia, Baltimore itp.), aby tamtejsi urzędnicy mogli posłużyć się nimi do identyfikacji uprzednio wydalonych – o co dokładnie oskarżano Andreasa.</w:t>
      </w:r>
    </w:p>
    <w:p w14:paraId="7113A17B" w14:textId="77777777" w:rsidR="00583D08" w:rsidRDefault="00583D08" w:rsidP="00583D08">
      <w:pPr>
        <w:pStyle w:val="Przypis"/>
      </w:pPr>
    </w:p>
  </w:footnote>
  <w:footnote w:id="21">
    <w:p w14:paraId="1926E90B" w14:textId="77777777" w:rsidR="00583D08" w:rsidRDefault="00583D08" w:rsidP="00583D08">
      <w:pPr>
        <w:pStyle w:val="Przypis"/>
        <w:rPr>
          <w:lang w:val="en-US"/>
        </w:rPr>
      </w:pPr>
      <w:r>
        <w:rPr>
          <w:vertAlign w:val="superscript"/>
        </w:rPr>
        <w:footnoteRef/>
      </w:r>
      <w:r>
        <w:t xml:space="preserve"> </w:t>
      </w:r>
      <w:r>
        <w:rPr>
          <w:i/>
          <w:iCs/>
        </w:rPr>
        <w:t>Ibidem, Brief for Appellants (Nicholas and Andreas Estevanovich)</w:t>
      </w:r>
      <w:r>
        <w:t xml:space="preserve">, przedłożone przez [kancelarię] Wing, Putnam &amp; Burlingham Sekretarzowi Departamentu ds. Handlu i Pracy, 6 sierpnia 1904 r. Domniemanie przez inspektorów przynależności etnicznej grupy jako „cygańskiej” przejawia się w pytaniach takich jak „Czy pańska żona kiedykolwiek wróżyła?”, choć w żadnym momencie urzędnik nie pyta wprost „Czy jest pan Cyganem?”. Adwokaci Estevanovichów zaprzeczają, że byli oni Cyganami, i przy innej okazji stwierdzają, że „Serbowie ci, należą do gatunku ludzi gospodarnych, raczej niż niepożądanych”. Jak na ironię, romskie pochodzenie powinno było nadać im zupełnie przeciwny status wśród imigrantów. Według </w:t>
      </w:r>
      <w:r>
        <w:rPr>
          <w:i/>
          <w:iCs/>
        </w:rPr>
        <w:t>Dictionary of Races or Peoples</w:t>
      </w:r>
      <w:r>
        <w:t xml:space="preserve"> Komisji ds. Imigracji USA, Romowie należeli, biologicznie rzecz biorąc, do „rasy aryjskiej […] a zatem kaukaskiej” – za sprawą ich, opartego na sanskrycie, języka. Miało to jednak niewielkie znaczenie w kontekście powszechnej na całym świecie, odwiecznej dyskryminacji Cyganów, Romów i Trawelerów. </w:t>
      </w:r>
      <w:r>
        <w:rPr>
          <w:lang w:val="en-US"/>
        </w:rPr>
        <w:t xml:space="preserve">Zob.: Daniel Folkmar, Elnora C. Folkmar, </w:t>
      </w:r>
      <w:r>
        <w:rPr>
          <w:i/>
          <w:iCs/>
          <w:lang w:val="en-US"/>
        </w:rPr>
        <w:t>Dictionary of Races or Peoples, Presented by Mr. Dillingham, Dec. 5, 1910</w:t>
      </w:r>
      <w:r>
        <w:rPr>
          <w:lang w:val="en-US"/>
        </w:rPr>
        <w:t xml:space="preserve">, w: </w:t>
      </w:r>
      <w:r>
        <w:rPr>
          <w:i/>
          <w:iCs/>
          <w:lang w:val="en-US"/>
        </w:rPr>
        <w:t>Reports of the Immigration Commission</w:t>
      </w:r>
      <w:r>
        <w:rPr>
          <w:lang w:val="en-US"/>
        </w:rPr>
        <w:t xml:space="preserve">, Government Printing Office, Waszyngton 1911 [baza danych: </w:t>
      </w:r>
      <w:hyperlink r:id="rId10" w:history="1">
        <w:r>
          <w:rPr>
            <w:u w:color="000000"/>
            <w:lang w:val="en-US"/>
          </w:rPr>
          <w:t>Internet Archive</w:t>
        </w:r>
      </w:hyperlink>
      <w:r>
        <w:rPr>
          <w:u w:color="000000"/>
          <w:lang w:val="en-US"/>
        </w:rPr>
        <w:t>]</w:t>
      </w:r>
      <w:r>
        <w:rPr>
          <w:lang w:val="en-US"/>
        </w:rPr>
        <w:t>.</w:t>
      </w:r>
    </w:p>
    <w:p w14:paraId="04C6FA21" w14:textId="77777777" w:rsidR="00583D08" w:rsidRPr="00583D08" w:rsidRDefault="00583D08" w:rsidP="00583D08">
      <w:pPr>
        <w:pStyle w:val="Przypis"/>
        <w:rPr>
          <w:lang w:val="en-IE"/>
        </w:rPr>
      </w:pPr>
    </w:p>
  </w:footnote>
  <w:footnote w:id="22">
    <w:p w14:paraId="60768121" w14:textId="77777777" w:rsidR="00583D08" w:rsidRPr="00583D08" w:rsidRDefault="00583D08" w:rsidP="00583D08">
      <w:pPr>
        <w:pStyle w:val="Przypis"/>
        <w:rPr>
          <w:spacing w:val="2"/>
          <w:lang w:val="en-IE"/>
        </w:rPr>
      </w:pPr>
      <w:r>
        <w:rPr>
          <w:vertAlign w:val="superscript"/>
        </w:rPr>
        <w:footnoteRef/>
      </w:r>
      <w:r w:rsidRPr="00583D08">
        <w:rPr>
          <w:spacing w:val="2"/>
          <w:lang w:val="en-IE"/>
        </w:rPr>
        <w:t xml:space="preserve"> NARA, RG 85, File 46,584: Estevanovich, </w:t>
      </w:r>
      <w:r w:rsidRPr="00583D08">
        <w:rPr>
          <w:i/>
          <w:iCs/>
          <w:spacing w:val="2"/>
          <w:lang w:val="en-IE"/>
        </w:rPr>
        <w:t>Departmental Letter No. 45,584,</w:t>
      </w:r>
      <w:r w:rsidRPr="00583D08">
        <w:rPr>
          <w:spacing w:val="2"/>
          <w:lang w:val="en-IE"/>
        </w:rPr>
        <w:t xml:space="preserve"> Department of Commerce and Labor, 18 sierpnia 1904 r.</w:t>
      </w:r>
    </w:p>
    <w:p w14:paraId="3D44B138" w14:textId="77777777" w:rsidR="00583D08" w:rsidRPr="00583D08" w:rsidRDefault="00583D08" w:rsidP="00583D08">
      <w:pPr>
        <w:pStyle w:val="Przypis"/>
        <w:rPr>
          <w:lang w:val="en-IE"/>
        </w:rPr>
      </w:pPr>
    </w:p>
  </w:footnote>
  <w:footnote w:id="23">
    <w:p w14:paraId="0F4F9035" w14:textId="77777777" w:rsidR="00583D08" w:rsidRDefault="00583D08" w:rsidP="00583D08">
      <w:pPr>
        <w:pStyle w:val="Przypis"/>
        <w:rPr>
          <w:spacing w:val="2"/>
        </w:rPr>
      </w:pPr>
      <w:r>
        <w:rPr>
          <w:vertAlign w:val="superscript"/>
        </w:rPr>
        <w:footnoteRef/>
      </w:r>
      <w:r>
        <w:rPr>
          <w:spacing w:val="2"/>
        </w:rPr>
        <w:t xml:space="preserve"> Wielu innych „serbskich Cyganów” zmierzało wtedy z Buenos Aires do Nowego Jorku, w tym: grupa dwudziestu osób w </w:t>
      </w:r>
      <w:hyperlink r:id="rId11" w:history="1">
        <w:r>
          <w:rPr>
            <w:spacing w:val="2"/>
            <w:u w:color="000000"/>
          </w:rPr>
          <w:t>sierpniu 1902</w:t>
        </w:r>
      </w:hyperlink>
      <w:r>
        <w:rPr>
          <w:spacing w:val="2"/>
        </w:rPr>
        <w:t xml:space="preserve"> (podobnie jak Estevanovichowie, z </w:t>
      </w:r>
      <w:r>
        <w:rPr>
          <w:spacing w:val="2"/>
          <w:rtl/>
          <w:lang w:bidi="ar-YE"/>
        </w:rPr>
        <w:t>Š</w:t>
      </w:r>
      <w:r>
        <w:rPr>
          <w:spacing w:val="2"/>
          <w:lang w:bidi="ar-YE"/>
        </w:rPr>
        <w:t>abaca</w:t>
      </w:r>
      <w:r>
        <w:rPr>
          <w:spacing w:val="2"/>
        </w:rPr>
        <w:t xml:space="preserve">); grupa trzydziestu dziewięciu osób w </w:t>
      </w:r>
      <w:hyperlink r:id="rId12" w:history="1">
        <w:r>
          <w:rPr>
            <w:spacing w:val="2"/>
            <w:u w:color="000000"/>
          </w:rPr>
          <w:t>listopadzie 1903</w:t>
        </w:r>
      </w:hyperlink>
      <w:r>
        <w:rPr>
          <w:spacing w:val="2"/>
        </w:rPr>
        <w:t xml:space="preserve"> – ta sama o przynależność do której urzędnicy oskarżyli Andreasa; grupa piętnastu osób w </w:t>
      </w:r>
      <w:hyperlink r:id="rId13" w:history="1">
        <w:r>
          <w:rPr>
            <w:spacing w:val="2"/>
            <w:u w:color="000000"/>
          </w:rPr>
          <w:t>czerwcu 1904</w:t>
        </w:r>
      </w:hyperlink>
      <w:r>
        <w:rPr>
          <w:spacing w:val="2"/>
        </w:rPr>
        <w:t>, podająca ten sam cel poróźy (St. Louis w Missouri), co rodzina Estevanovich. Część członków grupy z 1903 r. – którzy płynęli na pokładzie Tennysona – zosta</w:t>
      </w:r>
      <w:r>
        <w:rPr>
          <w:rFonts w:ascii="Arial" w:hAnsi="Arial" w:cs="Arial"/>
          <w:spacing w:val="2"/>
          <w:rtl/>
          <w:lang w:bidi="ar-YE"/>
        </w:rPr>
        <w:t>ł</w:t>
      </w:r>
      <w:r>
        <w:rPr>
          <w:rFonts w:ascii="Arial" w:hAnsi="Arial" w:cs="Arial"/>
          <w:spacing w:val="2"/>
          <w:lang w:bidi="ar-YE"/>
        </w:rPr>
        <w:t>a</w:t>
      </w:r>
      <w:r>
        <w:rPr>
          <w:rFonts w:ascii="Arial" w:hAnsi="Arial" w:cs="Arial"/>
          <w:spacing w:val="2"/>
          <w:rtl/>
          <w:lang w:bidi="ar-YE"/>
        </w:rPr>
        <w:t xml:space="preserve"> </w:t>
      </w:r>
      <w:r>
        <w:rPr>
          <w:spacing w:val="2"/>
        </w:rPr>
        <w:t xml:space="preserve">ostatecznie deportowana, podczas gdy pozostałe grupy najwyraźniej wjechały bez komplikacji. Inni, o mieszanej proweniencji, przybyli bezpośrednio z Europy, jak np. pięćdziesięcioosobowa grupa z </w:t>
      </w:r>
      <w:hyperlink r:id="rId14" w:history="1">
        <w:r>
          <w:rPr>
            <w:spacing w:val="2"/>
            <w:u w:color="000000"/>
          </w:rPr>
          <w:t>sierpnia 1901</w:t>
        </w:r>
      </w:hyperlink>
      <w:r>
        <w:rPr>
          <w:spacing w:val="2"/>
        </w:rPr>
        <w:t xml:space="preserve"> r., ale wszyscy zostali deportowani. W lipcu 1909 r., grupę dwudziestu pięciu bułgarskich Romów z Salonik (rodziny Tanazoff i Petrovich), którzy wyruszyli Tennysonem z Buenos Aires do Nowego Jorku, po pięciu dniach detencji na wyspie deportowano z powrotem do Argentyny – klasyfikując wszystkich jako LPC i uznając za niepożądanych (tj. „zawodowych żebraków”), mimo że byli zdrowi i posiadali ponad 1000 dolarów w złocie. Według doniesień prasowych, w tym obszernego artykułu w „New York Tribune” („New York Tribune”, 23 lipca 1909, za: </w:t>
      </w:r>
      <w:r>
        <w:rPr>
          <w:i/>
          <w:iCs/>
          <w:spacing w:val="2"/>
        </w:rPr>
        <w:t>Chronicling America: Historic American Newspapers</w:t>
      </w:r>
      <w:r>
        <w:rPr>
          <w:spacing w:val="2"/>
        </w:rPr>
        <w:t>, Library of Congress), grupa opierała się deportacji, ścierając się brutalnie z urzędnikami. Przez relacje przebijało głównie niedowierzania, lecz deportacja była faktem i stanowi echo, wcześniejszych o pięć lat losów Estevanovichów.</w:t>
      </w:r>
    </w:p>
    <w:p w14:paraId="7A5BF314" w14:textId="77777777" w:rsidR="00583D08" w:rsidRDefault="00583D08" w:rsidP="00583D08">
      <w:pPr>
        <w:pStyle w:val="Przypis"/>
      </w:pPr>
    </w:p>
  </w:footnote>
  <w:footnote w:id="24">
    <w:p w14:paraId="34893E74" w14:textId="77777777" w:rsidR="00583D08" w:rsidRDefault="00583D08" w:rsidP="00583D08">
      <w:pPr>
        <w:pStyle w:val="Przypis"/>
      </w:pPr>
      <w:r>
        <w:rPr>
          <w:vertAlign w:val="superscript"/>
        </w:rPr>
        <w:footnoteRef/>
      </w:r>
      <w:r>
        <w:t xml:space="preserve"> Szczegóły dotyczące przybycia i deportacji większości grupy można znaleźć na liście pasażerów cudzoziemskich Carpathii (NARA, </w:t>
      </w:r>
      <w:r>
        <w:rPr>
          <w:i/>
          <w:iCs/>
        </w:rPr>
        <w:t>New York, Passenger Arrival Lists (Ellis Island), 1892–1925,</w:t>
      </w:r>
      <w:r>
        <w:t xml:space="preserve"> mikrofilmy T715 i M237 [baza danych: FamilySearch], rolka 490, t. CMLXXII–CMLXXIII, 2–5 września 1904 r.) oraz w </w:t>
      </w:r>
      <w:hyperlink r:id="rId15" w:history="1">
        <w:r>
          <w:rPr>
            <w:u w:color="000000"/>
          </w:rPr>
          <w:t xml:space="preserve">rejestrze </w:t>
        </w:r>
        <w:r>
          <w:rPr>
            <w:i/>
            <w:iCs/>
            <w:u w:color="000000"/>
          </w:rPr>
          <w:t>Record Of Aliens Held For Special Inquiry</w:t>
        </w:r>
      </w:hyperlink>
      <w:r>
        <w:rPr>
          <w:u w:color="000000"/>
        </w:rPr>
        <w:t xml:space="preserve"> (</w:t>
      </w:r>
      <w:r>
        <w:t xml:space="preserve">NARA, </w:t>
      </w:r>
      <w:r>
        <w:rPr>
          <w:i/>
          <w:iCs/>
          <w:u w:color="000000"/>
        </w:rPr>
        <w:t>New York, Passenger Arrival Lists (Ellis Island), 1892–1925</w:t>
      </w:r>
      <w:r>
        <w:rPr>
          <w:u w:color="000000"/>
        </w:rPr>
        <w:t>, mikrofilmy T715 i M237 [baza danych: FamilySearch], rolka 490, t. CMLXXII–CMLXXIII, 2–5 września 1904 r.</w:t>
      </w:r>
      <w:r>
        <w:t>). Wydaje się, że najpierw zebrali się w Londynie, by stamtąd, przez Liverpool, wyruszyć do USA. Byli w</w:t>
      </w:r>
      <w:r>
        <w:rPr>
          <w:rtl/>
          <w:lang w:bidi="ar-YE"/>
        </w:rPr>
        <w:t>ś</w:t>
      </w:r>
      <w:r>
        <w:rPr>
          <w:lang w:bidi="ar-YE"/>
        </w:rPr>
        <w:t>ród nich obywatele Rosji, Austro-W</w:t>
      </w:r>
      <w:r>
        <w:rPr>
          <w:rtl/>
          <w:lang w:bidi="ar-YE"/>
        </w:rPr>
        <w:t>ę</w:t>
      </w:r>
      <w:r>
        <w:rPr>
          <w:lang w:bidi="ar-YE"/>
        </w:rPr>
        <w:t>gier i Grecji</w:t>
      </w:r>
      <w:r>
        <w:t>. Jako ostatnie miejsce zamieszkania większości podano „</w:t>
      </w:r>
      <w:r>
        <w:rPr>
          <w:i/>
          <w:iCs/>
        </w:rPr>
        <w:t>Libau, Russia</w:t>
      </w:r>
      <w:r>
        <w:t>” (Lipawa w dzisiejszej Łotwie). Według doniesień prasowych większość okresu zatrzymania spędzili na pokładzie Carpathii z powodu wybuchu epidemii odry, która dotknęła ponad czterdziestu pasażerów. Najbardziej ucierpiały dzieci, wymagające leczenia w szpitalu na Brooklynie – czworo zmarło podczas detencji, a dwoje na morzu, podczas podróży powrotnej do Wielkiej Brytanii.</w:t>
      </w:r>
    </w:p>
    <w:p w14:paraId="102DA91B" w14:textId="77777777" w:rsidR="00583D08" w:rsidRDefault="00583D08" w:rsidP="00583D08">
      <w:pPr>
        <w:pStyle w:val="Przypis"/>
      </w:pPr>
    </w:p>
  </w:footnote>
  <w:footnote w:id="25">
    <w:p w14:paraId="42BD36CB" w14:textId="77777777" w:rsidR="00583D08" w:rsidRDefault="00583D08" w:rsidP="00583D08">
      <w:pPr>
        <w:pStyle w:val="Przypis"/>
        <w:rPr>
          <w:lang w:val="en-US"/>
        </w:rPr>
      </w:pPr>
      <w:r>
        <w:rPr>
          <w:vertAlign w:val="superscript"/>
        </w:rPr>
        <w:footnoteRef/>
      </w:r>
      <w:r w:rsidRPr="00583D08">
        <w:rPr>
          <w:lang w:val="en-IE"/>
        </w:rPr>
        <w:t xml:space="preserve"> </w:t>
      </w:r>
      <w:r>
        <w:rPr>
          <w:i/>
          <w:iCs/>
          <w:lang w:val="en-US"/>
        </w:rPr>
        <w:t>Types of Gypsies who are detained at Ellis Island by measles and for investigation</w:t>
      </w:r>
      <w:r>
        <w:rPr>
          <w:lang w:val="en-US"/>
        </w:rPr>
        <w:t>, „The Evening World” (New York, NY), 3 września 1904.</w:t>
      </w:r>
    </w:p>
    <w:p w14:paraId="6FEBD63F" w14:textId="77777777" w:rsidR="00583D08" w:rsidRPr="00583D08" w:rsidRDefault="00583D08" w:rsidP="00583D08">
      <w:pPr>
        <w:pStyle w:val="Przypis"/>
        <w:rPr>
          <w:lang w:val="en-IE"/>
        </w:rPr>
      </w:pPr>
    </w:p>
  </w:footnote>
  <w:footnote w:id="26">
    <w:p w14:paraId="45871A2F" w14:textId="77777777" w:rsidR="00583D08" w:rsidRDefault="00583D08" w:rsidP="00583D08">
      <w:pPr>
        <w:pStyle w:val="Przypis"/>
        <w:rPr>
          <w:lang w:val="en-US"/>
        </w:rPr>
      </w:pPr>
      <w:r>
        <w:rPr>
          <w:vertAlign w:val="superscript"/>
        </w:rPr>
        <w:footnoteRef/>
      </w:r>
      <w:r w:rsidRPr="00583D08">
        <w:rPr>
          <w:lang w:val="en-IE"/>
        </w:rPr>
        <w:t xml:space="preserve"> </w:t>
      </w:r>
      <w:r>
        <w:rPr>
          <w:lang w:val="en-US"/>
        </w:rPr>
        <w:t xml:space="preserve">Zob. </w:t>
      </w:r>
      <w:r>
        <w:rPr>
          <w:i/>
          <w:iCs/>
          <w:lang w:val="en-US"/>
        </w:rPr>
        <w:t>Gypsies Detained at Island</w:t>
      </w:r>
      <w:r>
        <w:rPr>
          <w:lang w:val="en-US"/>
        </w:rPr>
        <w:t xml:space="preserve">, „New York Times”, 3 września 1904, s. 14 [baza danych: </w:t>
      </w:r>
      <w:hyperlink r:id="rId16" w:history="1">
        <w:r>
          <w:rPr>
            <w:u w:color="000000"/>
            <w:lang w:val="en-US"/>
          </w:rPr>
          <w:t>Internet Archive</w:t>
        </w:r>
      </w:hyperlink>
      <w:r>
        <w:rPr>
          <w:u w:color="000000"/>
          <w:lang w:val="en-US"/>
        </w:rPr>
        <w:t>]</w:t>
      </w:r>
      <w:r>
        <w:rPr>
          <w:lang w:val="en-US"/>
        </w:rPr>
        <w:t>.</w:t>
      </w:r>
    </w:p>
    <w:p w14:paraId="6B045B1B" w14:textId="77777777" w:rsidR="00583D08" w:rsidRPr="00583D08" w:rsidRDefault="00583D08" w:rsidP="00583D08">
      <w:pPr>
        <w:pStyle w:val="Przypis"/>
        <w:rPr>
          <w:lang w:val="en-IE"/>
        </w:rPr>
      </w:pPr>
    </w:p>
  </w:footnote>
  <w:footnote w:id="27">
    <w:p w14:paraId="21281971" w14:textId="77777777" w:rsidR="00583D08" w:rsidRDefault="00583D08" w:rsidP="00583D08">
      <w:pPr>
        <w:pStyle w:val="Przypis"/>
        <w:rPr>
          <w:lang w:val="en-US"/>
        </w:rPr>
      </w:pPr>
      <w:r>
        <w:rPr>
          <w:vertAlign w:val="superscript"/>
        </w:rPr>
        <w:footnoteRef/>
      </w:r>
      <w:r w:rsidRPr="00583D08">
        <w:rPr>
          <w:lang w:val="en-IE"/>
        </w:rPr>
        <w:t xml:space="preserve"> </w:t>
      </w:r>
      <w:r>
        <w:rPr>
          <w:i/>
          <w:iCs/>
          <w:lang w:val="en-US"/>
        </w:rPr>
        <w:t>Inflation Calculator</w:t>
      </w:r>
      <w:r>
        <w:rPr>
          <w:lang w:val="en-US"/>
        </w:rPr>
        <w:t xml:space="preserve">, U.S. Official Inflation Data, Alioth Finance, </w:t>
      </w:r>
      <w:hyperlink r:id="rId17" w:history="1">
        <w:r>
          <w:rPr>
            <w:u w:color="000000"/>
            <w:lang w:val="en-US"/>
          </w:rPr>
          <w:t>https://www.officialdata.org/us/inflation</w:t>
        </w:r>
      </w:hyperlink>
      <w:r>
        <w:rPr>
          <w:lang w:val="en-US"/>
        </w:rPr>
        <w:t xml:space="preserve"> [dostęp: 5 stycznia 2026].</w:t>
      </w:r>
    </w:p>
    <w:p w14:paraId="1A64B67B" w14:textId="77777777" w:rsidR="00583D08" w:rsidRPr="00583D08" w:rsidRDefault="00583D08" w:rsidP="00583D08">
      <w:pPr>
        <w:pStyle w:val="Przypis"/>
        <w:rPr>
          <w:lang w:val="en-IE"/>
        </w:rPr>
      </w:pPr>
    </w:p>
  </w:footnote>
  <w:footnote w:id="28">
    <w:p w14:paraId="24B94987" w14:textId="77777777" w:rsidR="00583D08" w:rsidRDefault="00583D08" w:rsidP="00583D08">
      <w:pPr>
        <w:pStyle w:val="Przypis"/>
        <w:rPr>
          <w:spacing w:val="-1"/>
        </w:rPr>
      </w:pPr>
      <w:r>
        <w:rPr>
          <w:vertAlign w:val="superscript"/>
        </w:rPr>
        <w:footnoteRef/>
      </w:r>
      <w:r>
        <w:rPr>
          <w:spacing w:val="-1"/>
        </w:rPr>
        <w:t xml:space="preserve"> Inne dokumenty NARA w aktach sprawy rodziny Estevanovich wskazują na istnienie znacznie szerszej sieci serbskich Romów w Argentynie na przełomie XIX i XX wieku. Było więcej Estevanovichów z </w:t>
      </w:r>
      <w:r>
        <w:rPr>
          <w:spacing w:val="-1"/>
          <w:rtl/>
          <w:lang w:bidi="ar-YE"/>
        </w:rPr>
        <w:t>Š</w:t>
      </w:r>
      <w:r>
        <w:rPr>
          <w:spacing w:val="-1"/>
          <w:lang w:bidi="ar-YE"/>
        </w:rPr>
        <w:t>abaca</w:t>
      </w:r>
      <w:r>
        <w:rPr>
          <w:spacing w:val="-1"/>
        </w:rPr>
        <w:t xml:space="preserve"> i okolic (np. Prnjavor) oraz innych Romów z tego samego obszaru Serbii, próbujących wyemigrować do USA – także na statku S.S. Tennyson. Nazwisko Estevanovich przetrwało do dziś wśród społeczności romskich w Argentynie, a także w Brazylii, gdzie krewni lub potomkowie od ponad stu lat prowadzą </w:t>
      </w:r>
      <w:r>
        <w:rPr>
          <w:i/>
          <w:iCs/>
          <w:spacing w:val="-1"/>
        </w:rPr>
        <w:t>Circo Le Cirque (Família Stevanovich)</w:t>
      </w:r>
      <w:r>
        <w:rPr>
          <w:spacing w:val="-1"/>
        </w:rPr>
        <w:t>.</w:t>
      </w:r>
    </w:p>
    <w:p w14:paraId="73468666" w14:textId="77777777" w:rsidR="00583D08" w:rsidRDefault="00583D08" w:rsidP="00583D08">
      <w:pPr>
        <w:pStyle w:val="Przypis"/>
      </w:pPr>
    </w:p>
  </w:footnote>
  <w:footnote w:id="29">
    <w:p w14:paraId="739EE665" w14:textId="77777777" w:rsidR="00583D08" w:rsidRDefault="00583D08" w:rsidP="00583D08">
      <w:pPr>
        <w:pStyle w:val="Przypis"/>
      </w:pPr>
      <w:r>
        <w:rPr>
          <w:vertAlign w:val="superscript"/>
        </w:rPr>
        <w:footnoteRef/>
      </w:r>
      <w:r>
        <w:t xml:space="preserve"> </w:t>
      </w:r>
      <w:r>
        <w:rPr>
          <w:i/>
          <w:iCs/>
        </w:rPr>
        <w:t>Geljan dade</w:t>
      </w:r>
      <w:r>
        <w:t>, pieś</w:t>
      </w:r>
      <w:r>
        <w:rPr>
          <w:rFonts w:ascii="Arial" w:hAnsi="Arial" w:cs="Arial"/>
          <w:rtl/>
          <w:lang w:bidi="ar-YE"/>
        </w:rPr>
        <w:t>ń</w:t>
      </w:r>
      <w:r>
        <w:t xml:space="preserve"> ludowa w wykonaniu </w:t>
      </w:r>
      <w:r>
        <w:rPr>
          <w:rtl/>
          <w:lang w:bidi="ar-YE"/>
        </w:rPr>
        <w:t>Š</w:t>
      </w:r>
      <w:r>
        <w:rPr>
          <w:lang w:bidi="ar-YE"/>
        </w:rPr>
        <w:t>abana</w:t>
      </w:r>
      <w:r>
        <w:t xml:space="preserve"> Bajramovicia (1936–2008), serbsko-romskiego wokalisty i muzyka o niezwykłej karierze trwającej ponad pięć dekad. </w:t>
      </w:r>
      <w:r>
        <w:rPr>
          <w:i/>
          <w:iCs/>
        </w:rPr>
        <w:t>Geljan dade</w:t>
      </w:r>
      <w:r>
        <w:t xml:space="preserve"> i jej serbskojęzyczny odpowiednik, </w:t>
      </w:r>
      <w:r>
        <w:rPr>
          <w:i/>
          <w:iCs/>
        </w:rPr>
        <w:t>Prokleta je Amerika</w:t>
      </w:r>
      <w:r>
        <w:t xml:space="preserve">, oferują dwa różne spojrzenia na migrację do USA na początku XX wieku. Te same zwrotki w wersji serbskiej brzmią: </w:t>
      </w:r>
      <w:r>
        <w:rPr>
          <w:i/>
          <w:iCs/>
        </w:rPr>
        <w:t xml:space="preserve">„Prokleta je Amerika,/I zlato </w:t>
      </w:r>
      <w:r>
        <w:rPr>
          <w:i/>
          <w:iCs/>
          <w:rtl/>
          <w:lang w:bidi="ar-YE"/>
        </w:rPr>
        <w:t>š</w:t>
      </w:r>
      <w:r>
        <w:rPr>
          <w:i/>
          <w:iCs/>
          <w:lang w:bidi="ar-YE"/>
        </w:rPr>
        <w:t>to</w:t>
      </w:r>
      <w:r>
        <w:rPr>
          <w:i/>
          <w:iCs/>
        </w:rPr>
        <w:t xml:space="preserve"> sja/</w:t>
      </w:r>
      <w:r>
        <w:rPr>
          <w:i/>
          <w:iCs/>
          <w:rtl/>
          <w:lang w:bidi="ar-YE"/>
        </w:rPr>
        <w:t>Š</w:t>
      </w:r>
      <w:r>
        <w:rPr>
          <w:i/>
          <w:iCs/>
          <w:lang w:bidi="ar-YE"/>
        </w:rPr>
        <w:t>ta</w:t>
      </w:r>
      <w:r>
        <w:rPr>
          <w:i/>
          <w:iCs/>
        </w:rPr>
        <w:t xml:space="preserve"> mi vredi tvoja slika/Kada oca nemam ja[…]/Ja te znam sa slika./Nemam uspomena”.</w:t>
      </w:r>
      <w:r>
        <w:t xml:space="preserve"> („Przeklęta jest Ameryka,/I to złoto, co się mieni/Co mi po zdjęciu twoim/Kiedy ojca nie mam ja[…]/Ze zdjęć cię tylko znam/Nie mam wspomnień”).</w:t>
      </w:r>
    </w:p>
    <w:p w14:paraId="31F9ADBF" w14:textId="77777777" w:rsidR="00583D08" w:rsidRDefault="00583D08" w:rsidP="00583D08">
      <w:pPr>
        <w:pStyle w:val="Przypis"/>
      </w:pPr>
    </w:p>
  </w:footnote>
  <w:footnote w:id="30">
    <w:p w14:paraId="528B585E" w14:textId="77777777" w:rsidR="00583D08" w:rsidRPr="00583D08" w:rsidRDefault="00583D08" w:rsidP="00583D08">
      <w:pPr>
        <w:pStyle w:val="Przypis"/>
        <w:rPr>
          <w:lang w:val="en-IE"/>
        </w:rPr>
      </w:pPr>
      <w:r>
        <w:rPr>
          <w:vertAlign w:val="superscript"/>
        </w:rPr>
        <w:footnoteRef/>
      </w:r>
      <w:r>
        <w:t xml:space="preserve"> Prawdopodobnym źródłem informacji z podpisu u Steinera są artykuły, które ukazały się w „Montreal Gazette” (26–28 października 1904 roku) trzy tygodnie po deportacji rodziny Estevanovichów, a o których pisała następnie prasa amerykańska. Teksty te wspominają o wcześniejszej deportacji z USA – zaskakujące, zważywszy, że owi „cyganie” byli naturalizowanymi obywatelami amerykańskimi – o zatrzymaniu na parowcu Ionian, oraz o tym, że prokurator w tej sprawie „potrafił wykazać, iż owi imigranci należą do zdemoralizowanych nizin społecznych. Ich wydalenie z Kanady leżało w interesie publicznym […]. Przed udzieleniem zgody na wjazd powinni zostać poddani rygorystycznym badaniom lekarskim”. Odszukana przeze mnie </w:t>
      </w:r>
      <w:hyperlink r:id="rId18" w:history="1">
        <w:r>
          <w:rPr>
            <w:u w:color="000000"/>
          </w:rPr>
          <w:t>lista pasażerów</w:t>
        </w:r>
      </w:hyperlink>
      <w:r>
        <w:t xml:space="preserve"> Ioniana (Library and Archives Canada, Ottawa: </w:t>
      </w:r>
      <w:r>
        <w:rPr>
          <w:i/>
          <w:iCs/>
        </w:rPr>
        <w:t>Canada, Passenger Lists, 1881–1922</w:t>
      </w:r>
      <w:r>
        <w:t xml:space="preserve"> [baza danych: FamilySearch], port: Quebec, QC, październik 1904) wykazuje, </w:t>
      </w:r>
      <w:r>
        <w:rPr>
          <w:rtl/>
          <w:lang w:bidi="ar-YE"/>
        </w:rPr>
        <w:t>ż</w:t>
      </w:r>
      <w:r>
        <w:rPr>
          <w:lang w:bidi="ar-YE"/>
        </w:rPr>
        <w:t>e grupa, o której mowa w artykule, to nie rodzina</w:t>
      </w:r>
      <w:r>
        <w:rPr>
          <w:rFonts w:cs="Times New Roman"/>
          <w:rtl/>
          <w:lang w:bidi="ar-YE"/>
        </w:rPr>
        <w:t xml:space="preserve"> </w:t>
      </w:r>
      <w:r>
        <w:t>Estevanovichów, lecz dwie inne rodziny, które – jak wówczas zakładano – wywodziły się z dużej grupy Romów próbującej wjechać do USA na statku S.S. Carpathia we wrześniu tego samego roku. Po dokładnej analizie amerykańskich akt deportacyjnych, brytyjskich list pasażerów przypływających i odpływających oraz innych akt archiwalnych z NARA staje się jasne, że owych dwóch romskich rodzin z „Ioniana”</w:t>
      </w:r>
      <w:r>
        <w:rPr>
          <w:rFonts w:cs="Times New Roman"/>
          <w:rtl/>
          <w:lang w:bidi="ar-YE"/>
        </w:rPr>
        <w:t xml:space="preserve"> </w:t>
      </w:r>
      <w:r>
        <w:rPr>
          <w:lang w:bidi="ar-YE"/>
        </w:rPr>
        <w:t>w ogóle nie by</w:t>
      </w:r>
      <w:r>
        <w:rPr>
          <w:rtl/>
          <w:lang w:bidi="ar-YE"/>
        </w:rPr>
        <w:t>ł</w:t>
      </w:r>
      <w:r>
        <w:rPr>
          <w:lang w:bidi="ar-YE"/>
        </w:rPr>
        <w:t>o na</w:t>
      </w:r>
      <w:r>
        <w:rPr>
          <w:rFonts w:cs="Times New Roman"/>
          <w:rtl/>
          <w:lang w:bidi="ar-YE"/>
        </w:rPr>
        <w:t xml:space="preserve"> </w:t>
      </w:r>
      <w:r>
        <w:t xml:space="preserve">Carpathii, co stanowi kolejny dowód na typowe dla tamtej epoki niedbałe dziennikarstwo. Zresztą, biorąc pod uwagę ich długi pobyt w ośrodku na Ellis Island, jest mało prawdopodobne, by rodzina Estevanovichów popłynęła z powrotem do Argentyny, a następnie wsiadła na parowiec do Kanady. Przed wpłynięciem do portu w Quebecu ich statek i tak zatrzymałby się na Ellis Island, gdzie musieliby przejść taką samą procedurę kontrolną co wcześniej. Należy również zauważyć, że Steiner określa Cyganów jako „właściwie pewien rodzaj pasożyta”. </w:t>
      </w:r>
      <w:r w:rsidRPr="00583D08">
        <w:rPr>
          <w:lang w:val="en-IE"/>
        </w:rPr>
        <w:t xml:space="preserve">Edward Alfred Steiner, </w:t>
      </w:r>
      <w:r w:rsidRPr="00583D08">
        <w:rPr>
          <w:i/>
          <w:iCs/>
          <w:lang w:val="en-IE"/>
        </w:rPr>
        <w:t>On the trail of the immigrant</w:t>
      </w:r>
      <w:r w:rsidRPr="00583D08">
        <w:rPr>
          <w:lang w:val="en-IE"/>
        </w:rPr>
        <w:t>, Revell, Nowy Jork 1906, s. 207.</w:t>
      </w:r>
    </w:p>
    <w:p w14:paraId="46CA0223" w14:textId="77777777" w:rsidR="00583D08" w:rsidRPr="00583D08" w:rsidRDefault="00583D08" w:rsidP="00583D08">
      <w:pPr>
        <w:pStyle w:val="Przypis"/>
        <w:rPr>
          <w:lang w:val="en-IE"/>
        </w:rPr>
      </w:pPr>
    </w:p>
  </w:footnote>
  <w:footnote w:id="31">
    <w:p w14:paraId="4EC0D972" w14:textId="77777777" w:rsidR="00583D08" w:rsidRPr="00583D08" w:rsidRDefault="00583D08" w:rsidP="00583D08">
      <w:pPr>
        <w:pStyle w:val="Przypis"/>
        <w:rPr>
          <w:spacing w:val="-1"/>
          <w:lang w:val="en-IE"/>
        </w:rPr>
      </w:pPr>
      <w:r>
        <w:rPr>
          <w:vertAlign w:val="superscript"/>
        </w:rPr>
        <w:footnoteRef/>
      </w:r>
      <w:r>
        <w:rPr>
          <w:spacing w:val="-1"/>
        </w:rPr>
        <w:t xml:space="preserve"> Na długo zanim Weiwei i inni artyści przeinterpretowali zdjęcia Shermana, bywały one przetwarzane przez ilustratorów gazet i czasopism na początku XX wieku. Jednym z pierwszych był Phillips Ward, nowojorski artysta, którego prace regularnie pojawiały się w „Collier’s”, „Harper’s” i „McClure’s Magazine”. Wykonał on serię szkiców na podstawie fotografii Shermana, w tym co najmniej jeden przedstawiający rodzinę Estevanovich. Kopie szkiców Warda były przechowywane w przez Williama Williamsa, Komisarza ds. imigracji na Ellis Island, wraz z dziesiątkami odbitek zdjęć Shermana. Pod zdjęciem Estevanovichów Williams wkleił wycinek </w:t>
      </w:r>
      <w:r>
        <w:rPr>
          <w:spacing w:val="-1"/>
          <w:u w:color="000000"/>
        </w:rPr>
        <w:t>z</w:t>
      </w:r>
      <w:r>
        <w:rPr>
          <w:spacing w:val="-1"/>
        </w:rPr>
        <w:t xml:space="preserve"> nowojorskiego „The Sun”, opisujący gwałtowny przebieg odmowy wjazdu i deportacji grupy 25 Romów. Podobnie jak rodzina Estevanovich, grupa ta przybyła na Ellis Island przez Buenos Aires na statku Tennyson, niemal dokładnie pięć lat później. Czy to tylko zbieg okoliczności, że Williams pomieszał te historie? Obie grupy podróżowały tą samą trasą i spotkał je ten sam los. </w:t>
      </w:r>
      <w:r w:rsidRPr="00583D08">
        <w:rPr>
          <w:spacing w:val="-1"/>
          <w:lang w:val="en-IE"/>
        </w:rPr>
        <w:t>„The Sun”, 21 lipca 1909, t. LXXVI, nr 324, s. 3</w:t>
      </w:r>
      <w:r w:rsidRPr="00583D08">
        <w:rPr>
          <w:spacing w:val="-1"/>
          <w:u w:color="000000"/>
          <w:lang w:val="en-IE"/>
        </w:rPr>
        <w:t>, ze zbiorów Library of Congress.</w:t>
      </w:r>
    </w:p>
    <w:p w14:paraId="5762D75C" w14:textId="77777777" w:rsidR="00583D08" w:rsidRPr="00583D08" w:rsidRDefault="00583D08" w:rsidP="00583D08">
      <w:pPr>
        <w:pStyle w:val="Przypis"/>
        <w:rPr>
          <w:lang w:val="en-IE"/>
        </w:rPr>
      </w:pPr>
    </w:p>
  </w:footnote>
  <w:footnote w:id="32">
    <w:p w14:paraId="05ECC250" w14:textId="77777777" w:rsidR="00583D08" w:rsidRDefault="00583D08" w:rsidP="00583D08">
      <w:pPr>
        <w:pStyle w:val="Przypis"/>
        <w:rPr>
          <w:lang w:val="en-US"/>
        </w:rPr>
      </w:pPr>
      <w:r>
        <w:rPr>
          <w:vertAlign w:val="superscript"/>
        </w:rPr>
        <w:footnoteRef/>
      </w:r>
      <w:r w:rsidRPr="00583D08">
        <w:rPr>
          <w:lang w:val="en-IE"/>
        </w:rPr>
        <w:t xml:space="preserve"> </w:t>
      </w:r>
      <w:r>
        <w:rPr>
          <w:i/>
          <w:iCs/>
          <w:lang w:val="en-US"/>
        </w:rPr>
        <w:t>Servian Gypsies camp raided</w:t>
      </w:r>
      <w:r>
        <w:rPr>
          <w:lang w:val="en-US"/>
        </w:rPr>
        <w:t>, „The Butte Miner”, 28 czerwca 1907, s. 1.</w:t>
      </w:r>
    </w:p>
    <w:p w14:paraId="66E71B07" w14:textId="77777777" w:rsidR="00583D08" w:rsidRPr="00583D08" w:rsidRDefault="00583D08" w:rsidP="00583D08">
      <w:pPr>
        <w:pStyle w:val="Przypis"/>
        <w:rPr>
          <w:lang w:val="en-IE"/>
        </w:rPr>
      </w:pPr>
    </w:p>
  </w:footnote>
  <w:footnote w:id="33">
    <w:p w14:paraId="4B04BC93" w14:textId="77777777" w:rsidR="00583D08" w:rsidRPr="00583D08" w:rsidRDefault="00583D08" w:rsidP="00583D08">
      <w:pPr>
        <w:pStyle w:val="Przypis"/>
        <w:rPr>
          <w:lang w:val="en-IE"/>
        </w:rPr>
      </w:pPr>
      <w:r>
        <w:rPr>
          <w:vertAlign w:val="superscript"/>
        </w:rPr>
        <w:footnoteRef/>
      </w:r>
      <w:r>
        <w:t xml:space="preserve"> Zob. na przykład wpis dotyczący George’a i Diany Estevanovichów ze spisu powszechnego z 1930 roku. Rachmistrz spisowy określił obszar przy Marsh Rd., na którym przebywała ta oraz ponad 75 innych rodzin mianem „obozowiska cygańskiego”. Mimo iż niektóre dane spisowe wskazują inaczej, starsi członkowie tej rodziny w rzeczywistości urodzili się w Argentynie. </w:t>
      </w:r>
      <w:r w:rsidRPr="00583D08">
        <w:rPr>
          <w:i/>
          <w:iCs/>
          <w:lang w:val="en-IE"/>
        </w:rPr>
        <w:t>Fifteenth Census of the United States, 1930</w:t>
      </w:r>
      <w:r w:rsidRPr="00583D08">
        <w:rPr>
          <w:lang w:val="en-IE"/>
        </w:rPr>
        <w:t xml:space="preserve"> [baza danych: FamilySearch], stan: California, hrabstwo: Alameda, miejscowość: Washington, arkusz 14A.</w:t>
      </w:r>
    </w:p>
    <w:p w14:paraId="0FC335DD" w14:textId="77777777" w:rsidR="00583D08" w:rsidRPr="00583D08" w:rsidRDefault="00583D08" w:rsidP="00583D08">
      <w:pPr>
        <w:pStyle w:val="Przypis"/>
        <w:rPr>
          <w:lang w:val="en-IE"/>
        </w:rPr>
      </w:pP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D08"/>
    <w:rsid w:val="00085B8E"/>
    <w:rsid w:val="00583D08"/>
    <w:rsid w:val="00AF766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2309061A"/>
  <w15:chartTrackingRefBased/>
  <w15:docId w15:val="{1B89B336-E10A-5A43-98A1-AAC649912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D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D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D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D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D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D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D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D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D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D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D08"/>
    <w:rPr>
      <w:rFonts w:eastAsiaTheme="majorEastAsia" w:cstheme="majorBidi"/>
      <w:color w:val="272727" w:themeColor="text1" w:themeTint="D8"/>
    </w:rPr>
  </w:style>
  <w:style w:type="paragraph" w:styleId="Title">
    <w:name w:val="Title"/>
    <w:basedOn w:val="Normal"/>
    <w:next w:val="Normal"/>
    <w:link w:val="TitleChar"/>
    <w:uiPriority w:val="10"/>
    <w:qFormat/>
    <w:rsid w:val="00583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D08"/>
    <w:pPr>
      <w:spacing w:before="160"/>
      <w:jc w:val="center"/>
    </w:pPr>
    <w:rPr>
      <w:i/>
      <w:iCs/>
      <w:color w:val="404040" w:themeColor="text1" w:themeTint="BF"/>
    </w:rPr>
  </w:style>
  <w:style w:type="character" w:customStyle="1" w:styleId="QuoteChar">
    <w:name w:val="Quote Char"/>
    <w:basedOn w:val="DefaultParagraphFont"/>
    <w:link w:val="Quote"/>
    <w:uiPriority w:val="29"/>
    <w:rsid w:val="00583D08"/>
    <w:rPr>
      <w:i/>
      <w:iCs/>
      <w:color w:val="404040" w:themeColor="text1" w:themeTint="BF"/>
    </w:rPr>
  </w:style>
  <w:style w:type="paragraph" w:styleId="ListParagraph">
    <w:name w:val="List Paragraph"/>
    <w:basedOn w:val="Normal"/>
    <w:uiPriority w:val="34"/>
    <w:qFormat/>
    <w:rsid w:val="00583D08"/>
    <w:pPr>
      <w:ind w:left="720"/>
      <w:contextualSpacing/>
    </w:pPr>
  </w:style>
  <w:style w:type="character" w:styleId="IntenseEmphasis">
    <w:name w:val="Intense Emphasis"/>
    <w:basedOn w:val="DefaultParagraphFont"/>
    <w:uiPriority w:val="21"/>
    <w:qFormat/>
    <w:rsid w:val="00583D08"/>
    <w:rPr>
      <w:i/>
      <w:iCs/>
      <w:color w:val="0F4761" w:themeColor="accent1" w:themeShade="BF"/>
    </w:rPr>
  </w:style>
  <w:style w:type="paragraph" w:styleId="IntenseQuote">
    <w:name w:val="Intense Quote"/>
    <w:basedOn w:val="Normal"/>
    <w:next w:val="Normal"/>
    <w:link w:val="IntenseQuoteChar"/>
    <w:uiPriority w:val="30"/>
    <w:qFormat/>
    <w:rsid w:val="00583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D08"/>
    <w:rPr>
      <w:i/>
      <w:iCs/>
      <w:color w:val="0F4761" w:themeColor="accent1" w:themeShade="BF"/>
    </w:rPr>
  </w:style>
  <w:style w:type="character" w:styleId="IntenseReference">
    <w:name w:val="Intense Reference"/>
    <w:basedOn w:val="DefaultParagraphFont"/>
    <w:uiPriority w:val="32"/>
    <w:qFormat/>
    <w:rsid w:val="00583D08"/>
    <w:rPr>
      <w:b/>
      <w:bCs/>
      <w:smallCaps/>
      <w:color w:val="0F4761" w:themeColor="accent1" w:themeShade="BF"/>
      <w:spacing w:val="5"/>
    </w:rPr>
  </w:style>
  <w:style w:type="paragraph" w:customStyle="1" w:styleId="NoParagraphStyle">
    <w:name w:val="[No Paragraph Style]"/>
    <w:rsid w:val="00583D08"/>
    <w:pPr>
      <w:autoSpaceDE w:val="0"/>
      <w:autoSpaceDN w:val="0"/>
      <w:adjustRightInd w:val="0"/>
      <w:spacing w:after="0" w:line="288" w:lineRule="auto"/>
      <w:textAlignment w:val="center"/>
    </w:pPr>
    <w:rPr>
      <w:rFonts w:ascii="Times New Roman" w:hAnsi="Times New Roman" w:cs="Times New Roman"/>
      <w:color w:val="000000"/>
      <w:kern w:val="0"/>
      <w:lang w:val="pl-PL"/>
    </w:rPr>
  </w:style>
  <w:style w:type="paragraph" w:customStyle="1" w:styleId="Normalny">
    <w:name w:val="Normalny"/>
    <w:basedOn w:val="NoParagraphStyle"/>
    <w:uiPriority w:val="99"/>
    <w:rsid w:val="00583D08"/>
    <w:pPr>
      <w:suppressAutoHyphens/>
    </w:pPr>
  </w:style>
  <w:style w:type="paragraph" w:customStyle="1" w:styleId="Tekst">
    <w:name w:val="Tekst"/>
    <w:basedOn w:val="Normalny"/>
    <w:uiPriority w:val="99"/>
    <w:rsid w:val="00583D08"/>
    <w:pPr>
      <w:suppressAutoHyphens w:val="0"/>
      <w:spacing w:line="260" w:lineRule="atLeast"/>
      <w:ind w:firstLine="227"/>
      <w:jc w:val="both"/>
    </w:pPr>
    <w:rPr>
      <w:rFonts w:ascii="Cambria" w:hAnsi="Cambria" w:cs="Cambria"/>
      <w:sz w:val="21"/>
      <w:szCs w:val="21"/>
    </w:rPr>
  </w:style>
  <w:style w:type="paragraph" w:customStyle="1" w:styleId="Autor">
    <w:name w:val="Autor"/>
    <w:basedOn w:val="Tekst"/>
    <w:uiPriority w:val="99"/>
    <w:rsid w:val="00583D08"/>
    <w:pPr>
      <w:pBdr>
        <w:top w:val="single" w:sz="8" w:space="31" w:color="auto"/>
      </w:pBdr>
      <w:spacing w:line="280" w:lineRule="atLeast"/>
      <w:ind w:firstLine="0"/>
    </w:pPr>
    <w:rPr>
      <w:b/>
      <w:bCs/>
      <w:sz w:val="26"/>
      <w:szCs w:val="26"/>
    </w:rPr>
  </w:style>
  <w:style w:type="paragraph" w:customStyle="1" w:styleId="Rozdzial">
    <w:name w:val="Rozdzial"/>
    <w:basedOn w:val="Normalny"/>
    <w:uiPriority w:val="99"/>
    <w:rsid w:val="00583D08"/>
    <w:rPr>
      <w:rFonts w:ascii="Cambria" w:hAnsi="Cambria" w:cs="Cambria"/>
      <w:b/>
      <w:bCs/>
      <w:spacing w:val="-4"/>
      <w:sz w:val="36"/>
      <w:szCs w:val="36"/>
    </w:rPr>
  </w:style>
  <w:style w:type="paragraph" w:customStyle="1" w:styleId="Podrozdzial">
    <w:name w:val="Podrozdzial"/>
    <w:basedOn w:val="Tekst"/>
    <w:uiPriority w:val="99"/>
    <w:rsid w:val="00583D08"/>
    <w:pPr>
      <w:tabs>
        <w:tab w:val="left" w:pos="720"/>
      </w:tabs>
      <w:suppressAutoHyphens/>
      <w:ind w:firstLine="0"/>
      <w:jc w:val="left"/>
    </w:pPr>
    <w:rPr>
      <w:b/>
      <w:bCs/>
      <w:caps/>
    </w:rPr>
  </w:style>
  <w:style w:type="paragraph" w:customStyle="1" w:styleId="Cytatblokowy">
    <w:name w:val="Cytat blokowy"/>
    <w:basedOn w:val="NoParagraphStyle"/>
    <w:uiPriority w:val="99"/>
    <w:rsid w:val="00583D08"/>
    <w:pPr>
      <w:spacing w:line="240" w:lineRule="atLeast"/>
      <w:ind w:left="567"/>
      <w:jc w:val="both"/>
    </w:pPr>
    <w:rPr>
      <w:rFonts w:ascii="Cambria" w:hAnsi="Cambria" w:cs="Cambria"/>
      <w:spacing w:val="-2"/>
      <w:sz w:val="18"/>
      <w:szCs w:val="18"/>
    </w:rPr>
  </w:style>
  <w:style w:type="paragraph" w:customStyle="1" w:styleId="Bezwciecia">
    <w:name w:val="Bez wciecia"/>
    <w:basedOn w:val="Tekst"/>
    <w:uiPriority w:val="99"/>
    <w:rsid w:val="00583D08"/>
    <w:pPr>
      <w:ind w:firstLine="0"/>
    </w:pPr>
  </w:style>
  <w:style w:type="paragraph" w:customStyle="1" w:styleId="Literatura">
    <w:name w:val="Literatura"/>
    <w:basedOn w:val="Tekst"/>
    <w:uiPriority w:val="99"/>
    <w:rsid w:val="00583D08"/>
    <w:pPr>
      <w:ind w:left="227" w:hanging="227"/>
    </w:pPr>
    <w:rPr>
      <w:sz w:val="20"/>
      <w:szCs w:val="20"/>
    </w:rPr>
  </w:style>
  <w:style w:type="paragraph" w:customStyle="1" w:styleId="Przypis">
    <w:name w:val="Przypis"/>
    <w:basedOn w:val="Tekst"/>
    <w:uiPriority w:val="99"/>
    <w:rsid w:val="00583D08"/>
    <w:pPr>
      <w:spacing w:line="216" w:lineRule="atLeast"/>
      <w:ind w:firstLine="0"/>
    </w:pPr>
    <w:rPr>
      <w:sz w:val="18"/>
      <w:szCs w:val="18"/>
    </w:rPr>
  </w:style>
  <w:style w:type="character" w:styleId="FootnoteReference">
    <w:name w:val="footnote reference"/>
    <w:basedOn w:val="DefaultParagraphFont"/>
    <w:uiPriority w:val="99"/>
    <w:rsid w:val="00583D08"/>
    <w:rPr>
      <w:w w:val="100"/>
      <w:vertAlign w:val="superscript"/>
    </w:rPr>
  </w:style>
  <w:style w:type="character" w:customStyle="1" w:styleId="Styllistyimportowanychsw1StylelistzaimportowanychzdokumentuWordalubplikuRTF">
    <w:name w:val="Styl listy importowanych słów1 (Style list zaimportowanych z dokumentu Worda lub pliku RTF)"/>
    <w:uiPriority w:val="99"/>
    <w:rsid w:val="00583D08"/>
    <w:rPr>
      <w:w w:val="100"/>
    </w:rPr>
  </w:style>
  <w:style w:type="character" w:customStyle="1" w:styleId="NOBREAK">
    <w:name w:val="NO BREAK"/>
    <w:uiPriority w:val="99"/>
    <w:rsid w:val="00583D08"/>
    <w:rPr>
      <w:lang w:val="pl-PL"/>
    </w:rPr>
  </w:style>
  <w:style w:type="character" w:customStyle="1" w:styleId="Indeksgorny">
    <w:name w:val="Indeks gorny"/>
    <w:uiPriority w:val="99"/>
    <w:rsid w:val="00583D0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8" Type="http://schemas.openxmlformats.org/officeDocument/2006/relationships/hyperlink" Target="https://digitalcollections.amnh.org/asset-management/2URM1TG87JVI" TargetMode="External"/><Relationship Id="rId13" Type="http://schemas.openxmlformats.org/officeDocument/2006/relationships/hyperlink" Target="https://www.familysearch.org/ark:/61903/3:1:33SQ-G1X9-C1M?i=163&amp;cc=1368704" TargetMode="External"/><Relationship Id="rId18" Type="http://schemas.openxmlformats.org/officeDocument/2006/relationships/hyperlink" Target="https://www.familysearch.org/ark:/61903/3:1:S3HY-65KS-71F?i=10&amp;cc=1823240" TargetMode="External"/><Relationship Id="rId3" Type="http://schemas.openxmlformats.org/officeDocument/2006/relationships/hyperlink" Target="https://babel.hathitrust.org/cgi/pt?id=hvd.li5afl&amp;view=1up&amp;seq=31" TargetMode="External"/><Relationship Id="rId7" Type="http://schemas.openxmlformats.org/officeDocument/2006/relationships/hyperlink" Target="https://babel.hathitrust.org/cgi/pt?id=uma.ark:/13960/t2v41kv60&amp;view=1up&amp;seq=26%C2%A0" TargetMode="External"/><Relationship Id="rId12" Type="http://schemas.openxmlformats.org/officeDocument/2006/relationships/hyperlink" Target="https://www.familysearch.org/ark:/61903/3:1:33SQ-G16T-9WHJ?i=553&amp;cc=1368704" TargetMode="External"/><Relationship Id="rId17" Type="http://schemas.openxmlformats.org/officeDocument/2006/relationships/hyperlink" Target="https://www.officialdata.org/us/inflation" TargetMode="External"/><Relationship Id="rId2" Type="http://schemas.openxmlformats.org/officeDocument/2006/relationships/hyperlink" Target="https://babel.hathitrust.org/cgi/pt?id=mdp.39015011412478&amp;view=1up&amp;seq=246" TargetMode="External"/><Relationship Id="rId16" Type="http://schemas.openxmlformats.org/officeDocument/2006/relationships/hyperlink" Target="https://archive.org/details/sim_new-york-times_1904-09-03_53_17057/page/n13/mode/2up" TargetMode="External"/><Relationship Id="rId1" Type="http://schemas.openxmlformats.org/officeDocument/2006/relationships/hyperlink" Target="https://scalar.usc.edu/works/let-me-get-there/index" TargetMode="External"/><Relationship Id="rId6" Type="http://schemas.openxmlformats.org/officeDocument/2006/relationships/hyperlink" Target="https://babel.hathitrust.org/cgi/pt?id=coo1.ark:/13960/t63497b0j&amp;view=1up&amp;seq=173%C2%A0" TargetMode="External"/><Relationship Id="rId11" Type="http://schemas.openxmlformats.org/officeDocument/2006/relationships/hyperlink" Target="https://www.familysearch.org/ark:/61903/3:1:3Q9M-C9TK-GHD7?i=464" TargetMode="External"/><Relationship Id="rId5" Type="http://schemas.openxmlformats.org/officeDocument/2006/relationships/hyperlink" Target="https://babel.hathitrust.org/cgi/pt?id=mdp.39015011412478&amp;seq=319" TargetMode="External"/><Relationship Id="rId15" Type="http://schemas.openxmlformats.org/officeDocument/2006/relationships/hyperlink" Target="https://familysearch.org/ark:/61903/3:1:33SQ-G1X9-83Q?cc=1368704&amp;wc=4FMB-7N3%3A1600282372" TargetMode="External"/><Relationship Id="rId10" Type="http://schemas.openxmlformats.org/officeDocument/2006/relationships/hyperlink" Target="https://archive.org/details/dictionaryofrace00unitrich/page/71/mode/1up" TargetMode="External"/><Relationship Id="rId4" Type="http://schemas.openxmlformats.org/officeDocument/2006/relationships/hyperlink" Target="https://babel.hathitrust.org/cgi/pt?id=mmet.ark:/13960/t2k66489j&amp;view=1up&amp;seq=925" TargetMode="External"/><Relationship Id="rId9" Type="http://schemas.openxmlformats.org/officeDocument/2006/relationships/hyperlink" Target="https://www.officialdata.org/us/inflation" TargetMode="External"/><Relationship Id="rId14" Type="http://schemas.openxmlformats.org/officeDocument/2006/relationships/hyperlink" Target="https://familysearch.org/ark:/61903/3:1:3Q9M-C9TH-PS59?cc=1368704&amp;wc=4X1L-QGL%3A16005023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6937</Words>
  <Characters>39542</Characters>
  <Application>Microsoft Office Word</Application>
  <DocSecurity>0</DocSecurity>
  <Lines>329</Lines>
  <Paragraphs>92</Paragraphs>
  <ScaleCrop>false</ScaleCrop>
  <Company/>
  <LinksUpToDate>false</LinksUpToDate>
  <CharactersWithSpaces>46387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Bartosz</dc:creator>
  <cp:keywords/>
  <dc:description/>
  <cp:lastModifiedBy>Michal Bartosz</cp:lastModifiedBy>
  <cp:revision>1</cp:revision>
  <dcterms:created xsi:type="dcterms:W3CDTF">2026-09-25T18:33:00Z</dcterms:created>
  <dcterms:modified xsi:type="dcterms:W3CDTF">2026-09-25T18:35:00Z</dcterms:modified>
</cp:coreProperties>
</file>