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[All] Wiki Contributions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1. RADi (Risk Assessment of Digitalisation of Business Model)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“RADi can be used by enterprises to identify areas of highest risks when planning and implementing the digitalisation of parts or whole business models due to Industry 4.0.”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Keyword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Stakeholder-Specific Vulnerability Categorization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KOVAITĖ, K. &amp; STANKEVIČIENĖ, J. (2019). RISKS OF DIGITALISATION OF BUSINESS MODELS. Available from: file:///Users/blessingmonsi/Downloads/444-1047-2-PB.pdf [Accessed 20 September 2023].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