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rPr>
          <w:rFonts w:hint="default"/>
          <w:sz w:val="32"/>
          <w:szCs w:val="32"/>
          <w:lang w:val="en-US"/>
        </w:rPr>
      </w:pPr>
      <w:r>
        <w:rPr>
          <w:rFonts w:hint="default"/>
          <w:sz w:val="32"/>
          <w:szCs w:val="32"/>
          <w:lang w:val="zh-CN"/>
        </w:rPr>
        <w:t>Modeling Chemical Kinetics of Geopolymers Using Physics informed neural network</w:t>
      </w:r>
    </w:p>
    <w:p>
      <w:pPr>
        <w:jc w:val="center"/>
        <w:rPr>
          <w:b/>
          <w:bCs/>
        </w:rPr>
      </w:pPr>
    </w:p>
    <w:p>
      <w:pPr>
        <w:jc w:val="center"/>
        <w:rPr>
          <w:b/>
          <w:bCs/>
        </w:rPr>
      </w:pPr>
    </w:p>
    <w:p>
      <w:pPr>
        <w:jc w:val="center"/>
        <w:rPr>
          <w:rFonts w:hint="default"/>
          <w:b/>
          <w:bCs/>
          <w:lang w:val="en-US"/>
        </w:rPr>
      </w:pPr>
      <w:r>
        <w:rPr>
          <w:rFonts w:hint="default"/>
          <w:b/>
          <w:bCs/>
          <w:lang w:val="id-ID"/>
        </w:rPr>
        <w:t>Blesso Abraham</w:t>
      </w:r>
      <w:r>
        <w:rPr>
          <w:b/>
          <w:bCs/>
          <w:vertAlign w:val="superscript"/>
        </w:rPr>
        <w:t>1</w:t>
      </w:r>
      <w:r>
        <w:rPr>
          <w:b/>
          <w:bCs/>
        </w:rPr>
        <w:t xml:space="preserve">, </w:t>
      </w:r>
      <w:r>
        <w:rPr>
          <w:b/>
          <w:bCs/>
          <w:lang w:val="id-ID"/>
        </w:rPr>
        <w:t>Sudhakar</w:t>
      </w:r>
      <w:r>
        <w:rPr>
          <w:rFonts w:hint="default"/>
          <w:b/>
          <w:bCs/>
          <w:vertAlign w:val="superscript"/>
          <w:lang w:val="en-US"/>
        </w:rPr>
        <w:t>2</w:t>
      </w:r>
    </w:p>
    <w:p>
      <w:pPr>
        <w:jc w:val="center"/>
        <w:rPr>
          <w:sz w:val="16"/>
          <w:szCs w:val="16"/>
        </w:rPr>
      </w:pPr>
      <w:r>
        <w:rPr>
          <w:sz w:val="16"/>
          <w:szCs w:val="16"/>
          <w:vertAlign w:val="superscript"/>
        </w:rPr>
        <w:t>1</w:t>
      </w:r>
      <w:r>
        <w:rPr>
          <w:sz w:val="16"/>
          <w:szCs w:val="16"/>
        </w:rPr>
        <w:t>UG Student, Department of Electrical and Electronic Engineering, St. Joseph’s College of Engineering, Chennai, India.</w:t>
      </w:r>
    </w:p>
    <w:p>
      <w:pPr>
        <w:jc w:val="center"/>
        <w:rPr>
          <w:sz w:val="16"/>
          <w:szCs w:val="16"/>
        </w:rPr>
      </w:pPr>
      <w:r>
        <w:rPr>
          <w:sz w:val="16"/>
          <w:szCs w:val="16"/>
          <w:vertAlign w:val="superscript"/>
        </w:rPr>
        <w:t>2</w:t>
      </w:r>
      <w:r>
        <w:rPr>
          <w:sz w:val="16"/>
          <w:szCs w:val="16"/>
        </w:rPr>
        <w:t>Professor, Department of Electrical and Electronics Engineering, St. Joseph’s College of Engineering, Chennai, India</w:t>
      </w:r>
    </w:p>
    <w:p>
      <w:pPr>
        <w:jc w:val="center"/>
        <w:rPr>
          <w:sz w:val="16"/>
          <w:szCs w:val="16"/>
        </w:rPr>
      </w:pPr>
    </w:p>
    <w:p>
      <w:pPr>
        <w:jc w:val="center"/>
      </w:pPr>
    </w:p>
    <w:tbl>
      <w:tblPr>
        <w:tblStyle w:val="33"/>
        <w:tblW w:w="88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1"/>
        <w:gridCol w:w="282"/>
        <w:gridCol w:w="5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2" w:type="dxa"/>
            <w:tcBorders>
              <w:top w:val="double" w:color="auto" w:sz="4" w:space="0"/>
              <w:left w:val="nil"/>
              <w:bottom w:val="single" w:color="auto" w:sz="4" w:space="0"/>
              <w:right w:val="nil"/>
            </w:tcBorders>
          </w:tcPr>
          <w:p>
            <w:pPr>
              <w:spacing w:before="120"/>
              <w:jc w:val="both"/>
              <w:rPr>
                <w:b/>
              </w:rPr>
            </w:pPr>
            <w:r>
              <w:rPr>
                <w:b/>
              </w:rPr>
              <w:t>Article Info</w:t>
            </w:r>
          </w:p>
        </w:tc>
        <w:tc>
          <w:tcPr>
            <w:tcW w:w="283" w:type="dxa"/>
            <w:tcBorders>
              <w:top w:val="double" w:color="auto" w:sz="4" w:space="0"/>
              <w:left w:val="nil"/>
              <w:bottom w:val="nil"/>
              <w:right w:val="nil"/>
            </w:tcBorders>
          </w:tcPr>
          <w:p>
            <w:pPr>
              <w:spacing w:before="120"/>
              <w:jc w:val="center"/>
            </w:pPr>
          </w:p>
        </w:tc>
        <w:tc>
          <w:tcPr>
            <w:tcW w:w="5812" w:type="dxa"/>
            <w:tcBorders>
              <w:top w:val="double" w:color="auto" w:sz="4" w:space="0"/>
              <w:left w:val="nil"/>
              <w:bottom w:val="single" w:color="auto" w:sz="4" w:space="0"/>
              <w:right w:val="nil"/>
            </w:tcBorders>
          </w:tcPr>
          <w:p>
            <w:pPr>
              <w:spacing w:before="120"/>
              <w:rPr>
                <w:color w:val="000000"/>
                <w:sz w:val="24"/>
                <w:szCs w:val="24"/>
              </w:rPr>
            </w:pPr>
            <w:r>
              <w:rPr>
                <w:b/>
                <w:bCs/>
                <w:iCs/>
                <w:color w:val="000000"/>
              </w:rPr>
              <w:t xml:space="preserve">ABSTRACT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8" w:hRule="atLeast"/>
          <w:jc w:val="center"/>
        </w:trPr>
        <w:tc>
          <w:tcPr>
            <w:tcW w:w="2802" w:type="dxa"/>
            <w:tcBorders>
              <w:top w:val="single" w:color="auto" w:sz="4" w:space="0"/>
              <w:left w:val="nil"/>
              <w:bottom w:val="single" w:color="auto" w:sz="4" w:space="0"/>
              <w:right w:val="nil"/>
            </w:tcBorders>
          </w:tcPr>
          <w:p>
            <w:pPr>
              <w:spacing w:before="120" w:after="120"/>
              <w:jc w:val="both"/>
              <w:rPr>
                <w:b/>
                <w:i/>
              </w:rPr>
            </w:pPr>
            <w:r>
              <w:rPr>
                <w:b/>
                <w:i/>
              </w:rPr>
              <w:t>Article history:</w:t>
            </w:r>
          </w:p>
          <w:p>
            <w:pPr>
              <w:jc w:val="both"/>
            </w:pPr>
            <w:r>
              <w:t>Received month dd, yyyy</w:t>
            </w:r>
          </w:p>
          <w:p>
            <w:pPr>
              <w:jc w:val="both"/>
            </w:pPr>
            <w:r>
              <w:t>Revised month dd, yyyy</w:t>
            </w:r>
          </w:p>
          <w:p>
            <w:pPr>
              <w:jc w:val="both"/>
            </w:pPr>
            <w:r>
              <w:t>Accepted month dd, yyyy</w:t>
            </w:r>
          </w:p>
          <w:p>
            <w:pPr>
              <w:jc w:val="both"/>
            </w:pPr>
          </w:p>
        </w:tc>
        <w:tc>
          <w:tcPr>
            <w:tcW w:w="283" w:type="dxa"/>
            <w:vMerge w:val="restart"/>
            <w:tcBorders>
              <w:top w:val="nil"/>
              <w:left w:val="nil"/>
              <w:bottom w:val="nil"/>
              <w:right w:val="nil"/>
            </w:tcBorders>
          </w:tcPr>
          <w:p>
            <w:pPr>
              <w:spacing w:before="120"/>
              <w:jc w:val="both"/>
            </w:pPr>
          </w:p>
        </w:tc>
        <w:tc>
          <w:tcPr>
            <w:tcW w:w="5812" w:type="dxa"/>
            <w:vMerge w:val="restart"/>
            <w:tcBorders>
              <w:top w:val="single" w:color="auto" w:sz="4" w:space="0"/>
              <w:left w:val="nil"/>
              <w:bottom w:val="nil"/>
              <w:right w:val="nil"/>
            </w:tcBorders>
          </w:tcPr>
          <w:p>
            <w:pPr>
              <w:spacing w:before="120"/>
              <w:jc w:val="both"/>
            </w:pPr>
            <w:r>
              <w:rPr>
                <w:rFonts w:hint="default"/>
                <w:iCs/>
                <w:color w:val="000000"/>
                <w:sz w:val="18"/>
                <w:szCs w:val="18"/>
              </w:rPr>
              <w:t xml:space="preserve">Using a physics informed neural network </w:t>
            </w:r>
            <w:r>
              <w:rPr>
                <w:rFonts w:hint="default"/>
                <w:iCs/>
                <w:color w:val="000000"/>
                <w:sz w:val="18"/>
                <w:szCs w:val="18"/>
                <w:lang w:val="en-US"/>
              </w:rPr>
              <w:t>for the analysis of geopolymers</w:t>
            </w:r>
            <w:r>
              <w:rPr>
                <w:rFonts w:hint="default"/>
                <w:iCs/>
                <w:color w:val="000000"/>
                <w:sz w:val="18"/>
                <w:szCs w:val="18"/>
              </w:rPr>
              <w:t xml:space="preserve"> </w:t>
            </w:r>
            <w:r>
              <w:rPr>
                <w:rFonts w:hint="default"/>
                <w:iCs/>
                <w:color w:val="000000"/>
                <w:sz w:val="18"/>
                <w:szCs w:val="18"/>
                <w:lang w:val="en-US"/>
              </w:rPr>
              <w:t>as</w:t>
            </w:r>
            <w:r>
              <w:rPr>
                <w:rFonts w:hint="default"/>
                <w:iCs/>
                <w:color w:val="000000"/>
                <w:sz w:val="18"/>
                <w:szCs w:val="18"/>
              </w:rPr>
              <w:t xml:space="preserve"> </w:t>
            </w:r>
            <w:r>
              <w:rPr>
                <w:rFonts w:hint="default"/>
                <w:iCs/>
                <w:color w:val="000000"/>
                <w:sz w:val="18"/>
                <w:szCs w:val="18"/>
                <w:lang w:val="en-US"/>
              </w:rPr>
              <w:t>an alternate material for cement</w:t>
            </w:r>
            <w:r>
              <w:rPr>
                <w:rFonts w:hint="default"/>
                <w:iCs/>
                <w:color w:val="000000"/>
                <w:sz w:val="18"/>
                <w:szCs w:val="18"/>
              </w:rPr>
              <w:t xml:space="preserve"> can be a viable approach,</w:t>
            </w:r>
            <w:r>
              <w:rPr>
                <w:rFonts w:hint="default"/>
                <w:iCs/>
                <w:color w:val="000000"/>
                <w:sz w:val="18"/>
                <w:szCs w:val="18"/>
                <w:lang w:val="en-US"/>
              </w:rPr>
              <w:t xml:space="preserve"> </w:t>
            </w:r>
            <w:r>
              <w:rPr>
                <w:rFonts w:hint="default"/>
                <w:iCs/>
                <w:color w:val="000000"/>
                <w:sz w:val="18"/>
                <w:szCs w:val="18"/>
              </w:rPr>
              <w:t>as</w:t>
            </w:r>
            <w:r>
              <w:rPr>
                <w:rFonts w:hint="default"/>
                <w:iCs/>
                <w:color w:val="000000"/>
                <w:sz w:val="18"/>
                <w:szCs w:val="18"/>
                <w:lang w:val="en-US"/>
              </w:rPr>
              <w:t xml:space="preserve"> </w:t>
            </w:r>
            <w:r>
              <w:rPr>
                <w:rFonts w:hint="default"/>
                <w:iCs/>
                <w:color w:val="000000"/>
                <w:sz w:val="18"/>
                <w:szCs w:val="18"/>
              </w:rPr>
              <w:t>Neural</w:t>
            </w:r>
            <w:r>
              <w:rPr>
                <w:rFonts w:hint="default"/>
                <w:iCs/>
                <w:color w:val="000000"/>
                <w:sz w:val="18"/>
                <w:szCs w:val="18"/>
                <w:lang w:val="en-US"/>
              </w:rPr>
              <w:t xml:space="preserve"> </w:t>
            </w:r>
            <w:r>
              <w:rPr>
                <w:rFonts w:hint="default"/>
                <w:iCs/>
                <w:color w:val="000000"/>
                <w:sz w:val="18"/>
                <w:szCs w:val="18"/>
              </w:rPr>
              <w:t>networks</w:t>
            </w:r>
            <w:r>
              <w:rPr>
                <w:rFonts w:hint="default"/>
                <w:iCs/>
                <w:color w:val="000000"/>
                <w:sz w:val="18"/>
                <w:szCs w:val="18"/>
                <w:lang w:val="en-US"/>
              </w:rPr>
              <w:t xml:space="preserve"> </w:t>
            </w:r>
            <w:r>
              <w:rPr>
                <w:rFonts w:hint="default"/>
                <w:iCs/>
                <w:color w:val="000000"/>
                <w:sz w:val="18"/>
                <w:szCs w:val="18"/>
              </w:rPr>
              <w:t xml:space="preserve">are capable of modeling complex, nonlinear relationships in data, which can be beneficial for representing the dynamics of </w:t>
            </w:r>
            <w:r>
              <w:rPr>
                <w:rFonts w:hint="default"/>
                <w:iCs/>
                <w:color w:val="000000"/>
                <w:sz w:val="18"/>
                <w:szCs w:val="18"/>
                <w:lang w:val="en-US"/>
              </w:rPr>
              <w:t>chemical properties</w:t>
            </w:r>
            <w:r>
              <w:rPr>
                <w:rFonts w:hint="default"/>
                <w:iCs/>
                <w:color w:val="000000"/>
                <w:sz w:val="18"/>
                <w:szCs w:val="18"/>
              </w:rPr>
              <w:t xml:space="preserve">. If you have a substantial amount of </w:t>
            </w:r>
            <w:r>
              <w:rPr>
                <w:rFonts w:hint="default"/>
                <w:iCs/>
                <w:color w:val="000000"/>
                <w:sz w:val="18"/>
                <w:szCs w:val="18"/>
                <w:lang w:val="en-US"/>
              </w:rPr>
              <w:t>theoretical</w:t>
            </w:r>
            <w:r>
              <w:rPr>
                <w:rFonts w:hint="default"/>
                <w:iCs/>
                <w:color w:val="000000"/>
                <w:sz w:val="18"/>
                <w:szCs w:val="18"/>
              </w:rPr>
              <w:t xml:space="preserve"> data, a neural network can learn patterns and relationships in the data, even when the underlying system dynamics are not well-defined or are difficult to model analytically.</w:t>
            </w:r>
            <w:r>
              <w:rPr>
                <w:rFonts w:hint="default"/>
                <w:iCs/>
                <w:color w:val="000000"/>
                <w:sz w:val="18"/>
                <w:szCs w:val="18"/>
                <w:lang w:val="en-US"/>
              </w:rPr>
              <w:t xml:space="preserve"> </w:t>
            </w:r>
            <w:r>
              <w:rPr>
                <w:rFonts w:hint="default"/>
                <w:iCs/>
                <w:color w:val="000000"/>
                <w:sz w:val="18"/>
                <w:szCs w:val="18"/>
              </w:rPr>
              <w:t xml:space="preserve">A well-trained neural network can generalize from the training data to make predictions for unseen scenarios, which can be useful for real-time </w:t>
            </w:r>
            <w:r>
              <w:rPr>
                <w:rFonts w:hint="default"/>
                <w:iCs/>
                <w:color w:val="000000"/>
                <w:sz w:val="18"/>
                <w:szCs w:val="18"/>
                <w:lang w:val="en-US"/>
              </w:rPr>
              <w:t>analysis of the material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 w:hRule="atLeast"/>
          <w:jc w:val="center"/>
        </w:trPr>
        <w:tc>
          <w:tcPr>
            <w:tcW w:w="2802" w:type="dxa"/>
            <w:vMerge w:val="restart"/>
            <w:tcBorders>
              <w:top w:val="single" w:color="auto" w:sz="4" w:space="0"/>
              <w:left w:val="nil"/>
              <w:bottom w:val="single" w:color="auto" w:sz="4" w:space="0"/>
              <w:right w:val="nil"/>
            </w:tcBorders>
          </w:tcPr>
          <w:p>
            <w:pPr>
              <w:spacing w:before="120" w:after="120"/>
              <w:jc w:val="both"/>
              <w:rPr>
                <w:b/>
                <w:i/>
              </w:rPr>
            </w:pPr>
            <w:r>
              <w:rPr>
                <w:b/>
                <w:i/>
              </w:rPr>
              <w:t>Keywords:</w:t>
            </w:r>
          </w:p>
          <w:p>
            <w:pPr>
              <w:jc w:val="both"/>
            </w:pPr>
            <w:r>
              <w:rPr>
                <w:rFonts w:hint="default"/>
                <w:lang w:val="en-US"/>
              </w:rPr>
              <w:t>Geopolymers</w:t>
            </w:r>
          </w:p>
          <w:p>
            <w:pPr>
              <w:jc w:val="both"/>
              <w:rPr>
                <w:rFonts w:hint="default"/>
                <w:lang w:val="en-US"/>
              </w:rPr>
            </w:pPr>
            <w:r>
              <w:rPr>
                <w:rFonts w:hint="default"/>
                <w:lang w:val="en-US"/>
              </w:rPr>
              <w:t>Physics informed neural</w:t>
            </w:r>
          </w:p>
          <w:p>
            <w:pPr>
              <w:jc w:val="both"/>
              <w:rPr>
                <w:rFonts w:hint="default"/>
                <w:lang w:val="en-US"/>
              </w:rPr>
            </w:pPr>
            <w:r>
              <w:rPr>
                <w:rFonts w:hint="default"/>
                <w:lang w:val="en-US"/>
              </w:rPr>
              <w:t>Network</w:t>
            </w:r>
          </w:p>
          <w:p>
            <w:pPr>
              <w:jc w:val="both"/>
              <w:rPr>
                <w:rFonts w:hint="default"/>
                <w:lang w:val="en-US"/>
              </w:rPr>
            </w:pPr>
            <w:r>
              <w:rPr>
                <w:rFonts w:hint="default"/>
                <w:lang w:val="en-US"/>
              </w:rPr>
              <w:t>Chemical Kinetics</w:t>
            </w:r>
          </w:p>
          <w:p>
            <w:pPr>
              <w:jc w:val="both"/>
              <w:rPr>
                <w:rFonts w:hint="default"/>
                <w:lang w:val="en-US"/>
              </w:rPr>
            </w:pPr>
            <w:r>
              <w:rPr>
                <w:rFonts w:hint="default"/>
                <w:lang w:val="en-US"/>
              </w:rPr>
              <w:t>Geopolymerization</w:t>
            </w:r>
          </w:p>
          <w:p>
            <w:pPr>
              <w:jc w:val="both"/>
              <w:rPr>
                <w:rFonts w:hint="default"/>
                <w:lang w:val="en-US"/>
              </w:rPr>
            </w:pPr>
            <w:r>
              <w:rPr>
                <w:rFonts w:hint="default"/>
                <w:lang w:val="en-US"/>
              </w:rPr>
              <w:t>Temperature approximation</w:t>
            </w:r>
          </w:p>
          <w:p>
            <w:pPr>
              <w:jc w:val="both"/>
            </w:pPr>
          </w:p>
          <w:p>
            <w:pPr>
              <w:jc w:val="both"/>
              <w:rPr>
                <w:b/>
                <w:i/>
              </w:rPr>
            </w:pPr>
          </w:p>
        </w:tc>
        <w:tc>
          <w:tcPr>
            <w:tcW w:w="283" w:type="dxa"/>
            <w:vMerge w:val="continue"/>
            <w:tcBorders>
              <w:top w:val="nil"/>
              <w:left w:val="nil"/>
              <w:bottom w:val="nil"/>
              <w:right w:val="nil"/>
            </w:tcBorders>
          </w:tcPr>
          <w:p>
            <w:pPr>
              <w:spacing w:before="120"/>
              <w:jc w:val="both"/>
            </w:pPr>
          </w:p>
        </w:tc>
        <w:tc>
          <w:tcPr>
            <w:tcW w:w="5812" w:type="dxa"/>
            <w:vMerge w:val="continue"/>
            <w:tcBorders>
              <w:top w:val="nil"/>
              <w:left w:val="nil"/>
              <w:bottom w:val="nil"/>
              <w:right w:val="nil"/>
            </w:tcBorders>
          </w:tcPr>
          <w:p>
            <w:pPr>
              <w:spacing w:before="120"/>
              <w:jc w:val="both"/>
              <w:rPr>
                <w:iCs/>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2802" w:type="dxa"/>
            <w:vMerge w:val="continue"/>
            <w:tcBorders>
              <w:top w:val="single" w:color="auto" w:sz="4" w:space="0"/>
              <w:left w:val="nil"/>
              <w:bottom w:val="single" w:color="auto" w:sz="4" w:space="0"/>
              <w:right w:val="nil"/>
            </w:tcBorders>
          </w:tcPr>
          <w:p>
            <w:pPr>
              <w:spacing w:before="120" w:after="120"/>
              <w:jc w:val="both"/>
              <w:rPr>
                <w:b/>
                <w:i/>
              </w:rPr>
            </w:pPr>
          </w:p>
        </w:tc>
        <w:tc>
          <w:tcPr>
            <w:tcW w:w="283" w:type="dxa"/>
            <w:vMerge w:val="continue"/>
            <w:tcBorders>
              <w:top w:val="nil"/>
              <w:left w:val="nil"/>
              <w:bottom w:val="nil"/>
              <w:right w:val="nil"/>
            </w:tcBorders>
          </w:tcPr>
          <w:p>
            <w:pPr>
              <w:spacing w:before="120"/>
              <w:jc w:val="both"/>
            </w:pPr>
          </w:p>
        </w:tc>
        <w:tc>
          <w:tcPr>
            <w:tcW w:w="5812" w:type="dxa"/>
            <w:tcBorders>
              <w:top w:val="nil"/>
              <w:left w:val="nil"/>
              <w:bottom w:val="single" w:color="auto" w:sz="4" w:space="0"/>
              <w:right w:val="nil"/>
            </w:tcBorders>
          </w:tcPr>
          <w:p>
            <w:pPr>
              <w:spacing w:before="120" w:after="120"/>
              <w:jc w:val="right"/>
              <w:rPr>
                <w:i/>
                <w:iCs/>
                <w:color w:val="000000"/>
                <w:sz w:val="18"/>
                <w:szCs w:val="18"/>
              </w:rPr>
            </w:pPr>
            <w:r>
              <w:rPr>
                <w:i/>
                <w:iCs/>
                <w:color w:val="000000"/>
                <w:sz w:val="18"/>
                <w:szCs w:val="18"/>
              </w:rPr>
              <w:t xml:space="preserve">This is an open access article under the </w:t>
            </w:r>
            <w:r>
              <w:fldChar w:fldCharType="begin"/>
            </w:r>
            <w:r>
              <w:instrText xml:space="preserve"> HYPERLINK "https://creativecommons.org/licenses/by-sa/4.0/" </w:instrText>
            </w:r>
            <w:r>
              <w:fldChar w:fldCharType="separate"/>
            </w:r>
            <w:r>
              <w:rPr>
                <w:rStyle w:val="26"/>
                <w:i/>
                <w:iCs/>
                <w:sz w:val="18"/>
                <w:szCs w:val="18"/>
              </w:rPr>
              <w:t>CC BY-SA</w:t>
            </w:r>
            <w:r>
              <w:rPr>
                <w:rStyle w:val="26"/>
                <w:i/>
                <w:iCs/>
                <w:sz w:val="18"/>
                <w:szCs w:val="18"/>
              </w:rPr>
              <w:fldChar w:fldCharType="end"/>
            </w:r>
            <w:r>
              <w:rPr>
                <w:i/>
                <w:iCs/>
                <w:color w:val="000000"/>
                <w:sz w:val="18"/>
                <w:szCs w:val="18"/>
              </w:rPr>
              <w:t xml:space="preserve"> license.</w:t>
            </w:r>
          </w:p>
          <w:p>
            <w:pPr>
              <w:spacing w:before="120" w:after="120"/>
              <w:jc w:val="right"/>
              <w:rPr>
                <w:i/>
                <w:iCs/>
                <w:color w:val="000000"/>
                <w:sz w:val="18"/>
                <w:szCs w:val="18"/>
              </w:rPr>
            </w:pPr>
            <w:r>
              <w:drawing>
                <wp:inline distT="0" distB="0" distL="0" distR="0">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57275" cy="3714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97" w:type="dxa"/>
            <w:gridSpan w:val="3"/>
            <w:tcBorders>
              <w:top w:val="nil"/>
              <w:left w:val="nil"/>
              <w:bottom w:val="double" w:color="auto" w:sz="4" w:space="0"/>
              <w:right w:val="nil"/>
            </w:tcBorders>
          </w:tcPr>
          <w:p>
            <w:pPr>
              <w:spacing w:before="120" w:after="120"/>
              <w:rPr>
                <w:b/>
                <w:i/>
              </w:rPr>
            </w:pPr>
            <w:r>
              <w:rPr>
                <w:b/>
                <w:i/>
              </w:rPr>
              <w:t>Corresponding Author:</w:t>
            </w:r>
          </w:p>
          <w:p>
            <w:r>
              <w:rPr>
                <w:rFonts w:hint="default"/>
                <w:lang w:val="en-US"/>
              </w:rPr>
              <w:t>Blesso Abraham</w:t>
            </w:r>
            <w:r>
              <w:br w:type="textWrapping"/>
            </w:r>
            <w:r>
              <w:t>Department of Electrical and Electronic Engineering</w:t>
            </w:r>
            <w:r>
              <w:br w:type="textWrapping"/>
            </w:r>
            <w:r>
              <w:t>St. Joseph’s College of Engineering</w:t>
            </w:r>
          </w:p>
          <w:p>
            <w:pPr>
              <w:rPr>
                <w:bCs/>
              </w:rPr>
            </w:pPr>
            <w:r>
              <w:t>Chennai, India</w:t>
            </w:r>
          </w:p>
          <w:p>
            <w:pPr>
              <w:spacing w:after="120"/>
              <w:rPr>
                <w:rFonts w:hint="default"/>
                <w:color w:val="000000"/>
                <w:sz w:val="18"/>
                <w:szCs w:val="18"/>
                <w:lang w:val="en-US"/>
              </w:rPr>
            </w:pPr>
            <w:r>
              <w:t xml:space="preserve">Email: </w:t>
            </w:r>
            <w:r>
              <w:rPr>
                <w:rFonts w:hint="default"/>
                <w:lang w:val="en-US"/>
              </w:rPr>
              <w:t>blessoabraham@gmail.com</w:t>
            </w:r>
          </w:p>
        </w:tc>
      </w:tr>
    </w:tbl>
    <w:p>
      <w:pPr>
        <w:jc w:val="both"/>
      </w:pPr>
    </w:p>
    <w:p>
      <w:pPr>
        <w:jc w:val="both"/>
      </w:pPr>
    </w:p>
    <w:p>
      <w:pPr>
        <w:numPr>
          <w:ilvl w:val="0"/>
          <w:numId w:val="4"/>
        </w:numPr>
        <w:tabs>
          <w:tab w:val="left" w:pos="426"/>
        </w:tabs>
        <w:ind w:left="426" w:hanging="426"/>
        <w:rPr>
          <w:b/>
          <w:bCs/>
          <w:lang w:val="id-ID"/>
        </w:rPr>
      </w:pPr>
      <w:r>
        <w:rPr>
          <w:b/>
          <w:bCs/>
          <w:lang w:val="id-ID"/>
        </w:rPr>
        <w:t>INTRODUCTION</w:t>
      </w:r>
      <w:r>
        <w:rPr>
          <w:b/>
          <w:bCs/>
        </w:rPr>
        <w:t xml:space="preserve"> </w:t>
      </w:r>
    </w:p>
    <w:p>
      <w:pPr>
        <w:ind w:firstLine="720"/>
        <w:jc w:val="both"/>
        <w:rPr>
          <w:rFonts w:hint="default"/>
          <w:lang w:val="id-ID"/>
        </w:rPr>
      </w:pPr>
      <w:r>
        <w:rPr>
          <w:rFonts w:hint="default"/>
          <w:lang w:val="id-ID"/>
        </w:rPr>
        <w:t>"</w:t>
      </w:r>
      <w:r>
        <w:rPr>
          <w:rFonts w:hint="default"/>
          <w:lang w:val="en-US"/>
        </w:rPr>
        <w:t>Geopolymer</w:t>
      </w:r>
      <w:r>
        <w:rPr>
          <w:rFonts w:hint="default"/>
          <w:lang w:val="id-ID"/>
        </w:rPr>
        <w:t>" was originally used by Joseph Davidovits in 1978. He suggested producing the blocks by pouring water, clay, lime, and crushed limestone into moulds. When this material formed into an artificial stone, he called it geopolymer. On the basis of the same idea, scientists have created a brand-new concrete that has zero cement in it! They use a variety of waste materials, industrial residues, and minimally processed natural resources in place of Portland Cement. These waste materials are difficult to get rid of and might harm the environment if left unchecked. Therefore, using them could significantly reduce the carbon footprint of concrete [1]. They are</w:t>
      </w:r>
      <w:r>
        <w:rPr>
          <w:rFonts w:hint="default"/>
          <w:lang w:val="en-US"/>
        </w:rPr>
        <w:t xml:space="preserve"> f</w:t>
      </w:r>
      <w:r>
        <w:rPr>
          <w:rFonts w:hint="default"/>
          <w:lang w:val="id-ID"/>
        </w:rPr>
        <w:t>ly ash, sometimes referred to as PFA (</w:t>
      </w:r>
      <w:r>
        <w:rPr>
          <w:rFonts w:hint="default"/>
          <w:lang w:val="en-US"/>
        </w:rPr>
        <w:t>pulverized</w:t>
      </w:r>
      <w:r>
        <w:rPr>
          <w:rFonts w:hint="default"/>
          <w:lang w:val="id-ID"/>
        </w:rPr>
        <w:t xml:space="preserve"> fuel ash), </w:t>
      </w:r>
      <w:r>
        <w:rPr>
          <w:rFonts w:hint="default"/>
          <w:lang w:val="en-US"/>
        </w:rPr>
        <w:t xml:space="preserve">which </w:t>
      </w:r>
      <w:r>
        <w:rPr>
          <w:rFonts w:hint="default"/>
          <w:lang w:val="id-ID"/>
        </w:rPr>
        <w:t>is a fine, powdery byproduct of burning coal in power plants. Its main constituents are silicon dioxide, aluminium oxide, and calcium oxide.</w:t>
      </w:r>
      <w:r>
        <w:rPr>
          <w:rFonts w:hint="default"/>
          <w:lang w:val="en-US"/>
        </w:rPr>
        <w:t xml:space="preserve"> </w:t>
      </w:r>
      <w:r>
        <w:rPr>
          <w:rFonts w:hint="default"/>
          <w:lang w:val="id-ID"/>
        </w:rPr>
        <w:t>Meta-kaolin is produced by heating kaolin or china clay to 1500 degrees Fahrenheit or 800 degrees Celsius. It can be used to make tiles and conventional concrete.</w:t>
      </w:r>
      <w:r>
        <w:rPr>
          <w:rFonts w:hint="default"/>
          <w:lang w:val="en-US"/>
        </w:rPr>
        <w:t xml:space="preserve"> </w:t>
      </w:r>
      <w:r>
        <w:rPr>
          <w:rFonts w:hint="default"/>
          <w:lang w:val="id-ID"/>
        </w:rPr>
        <w:t>Granulated blast furnace slag that has been ground is a byproduct of making steel. Its high calcium silicate hydrate (CSH) content improves the appearance, durability, and strength of concrete.</w:t>
      </w:r>
      <w:r>
        <w:rPr>
          <w:rFonts w:hint="default"/>
          <w:lang w:val="en-US"/>
        </w:rPr>
        <w:t xml:space="preserve"> </w:t>
      </w:r>
      <w:r>
        <w:rPr>
          <w:rFonts w:hint="default"/>
          <w:lang w:val="id-ID"/>
        </w:rPr>
        <w:t>Palm oil fuel ash, or POFA, is created by burning the husks and shells of palm oil. Even though it can be used to make cement, this dangerous substance is usually disposed of in landfills.</w:t>
      </w:r>
      <w:r>
        <w:rPr>
          <w:rFonts w:hint="default"/>
          <w:lang w:val="en-US"/>
        </w:rPr>
        <w:t xml:space="preserve"> </w:t>
      </w:r>
      <w:r>
        <w:rPr>
          <w:rFonts w:hint="default"/>
          <w:lang w:val="id-ID"/>
        </w:rPr>
        <w:t>Each of these raw materials has a unique performance and yields a distinct kind of geopolymer cement. The majority of waste products contain silicon dioxide, which is the straightforward general response. They are used with an alkaline activator such as potassium or sodium hydroxide, together with potassium or sodium silicate. Aluminosilicate gels are created when the silicon oxygen silicon bonds disintegrate and allow alumin</w:t>
      </w:r>
      <w:r>
        <w:rPr>
          <w:rFonts w:hint="default"/>
          <w:lang w:val="en-US"/>
        </w:rPr>
        <w:t>i</w:t>
      </w:r>
      <w:r>
        <w:rPr>
          <w:rFonts w:hint="default"/>
          <w:lang w:val="id-ID"/>
        </w:rPr>
        <w:t>um atoms to pass through. These gels solidify into a geopolymer cement when more alkali is added. The mixture of cement, aggregate, and water creates geopolymer concrete.</w:t>
      </w:r>
      <w:r>
        <w:rPr>
          <w:rFonts w:hint="default"/>
          <w:lang w:val="en-US"/>
        </w:rPr>
        <w:t xml:space="preserve"> </w:t>
      </w:r>
      <w:r>
        <w:rPr>
          <w:rFonts w:hint="default"/>
          <w:lang w:val="id-ID"/>
        </w:rPr>
        <w:t>Given the complexity of geopolymers and the environmental implications of their use, modeling and analyzing their properties and performance become crucial. Physics-Informed Neural Networks (PINNs), which have shown promise in various domains for solving differential equations and modeling complex systems [2]</w:t>
      </w:r>
      <w:r>
        <w:rPr>
          <w:rFonts w:hint="default"/>
          <w:lang w:val="en-US"/>
        </w:rPr>
        <w:t xml:space="preserve">, </w:t>
      </w:r>
      <w:r>
        <w:rPr>
          <w:rFonts w:hint="default"/>
          <w:lang w:val="id-ID"/>
        </w:rPr>
        <w:t>[3], offer an innovative approach to understand</w:t>
      </w:r>
      <w:r>
        <w:rPr>
          <w:rFonts w:hint="default"/>
          <w:lang w:val="en-US"/>
        </w:rPr>
        <w:t>ing</w:t>
      </w:r>
      <w:r>
        <w:rPr>
          <w:rFonts w:hint="default"/>
          <w:lang w:val="id-ID"/>
        </w:rPr>
        <w:t xml:space="preserve"> the behavio</w:t>
      </w:r>
      <w:r>
        <w:rPr>
          <w:rFonts w:hint="default"/>
          <w:lang w:val="en-US"/>
        </w:rPr>
        <w:t>u</w:t>
      </w:r>
      <w:r>
        <w:rPr>
          <w:rFonts w:hint="default"/>
          <w:lang w:val="id-ID"/>
        </w:rPr>
        <w:t>r and optimiz</w:t>
      </w:r>
      <w:r>
        <w:rPr>
          <w:rFonts w:hint="default"/>
          <w:lang w:val="en-US"/>
        </w:rPr>
        <w:t>ing</w:t>
      </w:r>
      <w:r>
        <w:rPr>
          <w:rFonts w:hint="default"/>
          <w:lang w:val="id-ID"/>
        </w:rPr>
        <w:t xml:space="preserve"> the composition of geopolymers. This method, blending domain knowledge with computational modeling, could lead to more efficient use of waste materials and further advancements in sustainable construction methods.</w:t>
      </w:r>
    </w:p>
    <w:p>
      <w:pPr>
        <w:jc w:val="both"/>
      </w:pPr>
    </w:p>
    <w:p>
      <w:pPr>
        <w:jc w:val="both"/>
      </w:pPr>
    </w:p>
    <w:p>
      <w:pPr>
        <w:numPr>
          <w:ilvl w:val="0"/>
          <w:numId w:val="4"/>
        </w:numPr>
        <w:tabs>
          <w:tab w:val="left" w:pos="426"/>
        </w:tabs>
        <w:ind w:left="426" w:hanging="426"/>
        <w:rPr>
          <w:b/>
          <w:bCs/>
          <w:lang w:val="id-ID"/>
        </w:rPr>
      </w:pPr>
      <w:r>
        <w:rPr>
          <w:rFonts w:hint="default"/>
          <w:b/>
          <w:bCs/>
          <w:lang w:val="en-US"/>
        </w:rPr>
        <w:t>PINN vs ANN</w:t>
      </w:r>
    </w:p>
    <w:p>
      <w:pPr>
        <w:ind w:firstLine="720"/>
        <w:jc w:val="both"/>
        <w:rPr>
          <w:rFonts w:hint="default"/>
          <w:lang w:val="id-ID"/>
        </w:rPr>
      </w:pPr>
      <w:bookmarkStart w:id="0" w:name="_Hlk78354310"/>
      <w:r>
        <w:rPr>
          <w:rFonts w:hint="default"/>
          <w:lang w:val="id-ID"/>
        </w:rPr>
        <w:t xml:space="preserve">Partial differential equations (PDEs) are fundamental in characterizing physics-informed neural networks (PINNs), serving as a universal function approximator capable of incorporating any physical rules governing a </w:t>
      </w:r>
      <w:r>
        <w:rPr>
          <w:rFonts w:hint="default"/>
          <w:lang w:val="en-US"/>
        </w:rPr>
        <w:t>data set</w:t>
      </w:r>
      <w:r>
        <w:rPr>
          <w:rFonts w:hint="default"/>
          <w:lang w:val="id-ID"/>
        </w:rPr>
        <w:t xml:space="preserve"> into the learning process [</w:t>
      </w:r>
      <w:r>
        <w:rPr>
          <w:rFonts w:hint="default"/>
          <w:lang w:val="en-US"/>
        </w:rPr>
        <w:t>4</w:t>
      </w:r>
      <w:r>
        <w:rPr>
          <w:rFonts w:hint="default"/>
          <w:lang w:val="id-ID"/>
        </w:rPr>
        <w:t>]. This capability is especially valuable in fields where data may be sparse, rendering many advanced machine</w:t>
      </w:r>
      <w:r>
        <w:rPr>
          <w:rFonts w:hint="default"/>
          <w:lang w:val="en-US"/>
        </w:rPr>
        <w:t>-</w:t>
      </w:r>
      <w:r>
        <w:rPr>
          <w:rFonts w:hint="default"/>
          <w:lang w:val="id-ID"/>
        </w:rPr>
        <w:t>learning algorithms less effective. In such contexts, prior knowledge of physical principles acts as a regulatory agent within neural network (NN) training, narrowing the possible solution space and enhancing accuracy in function approximation [</w:t>
      </w:r>
      <w:r>
        <w:rPr>
          <w:rFonts w:hint="default"/>
          <w:lang w:val="en-US"/>
        </w:rPr>
        <w:t>5</w:t>
      </w:r>
      <w:r>
        <w:rPr>
          <w:rFonts w:hint="default"/>
          <w:lang w:val="id-ID"/>
        </w:rPr>
        <w:t>].</w:t>
      </w:r>
      <w:r>
        <w:rPr>
          <w:rFonts w:hint="default"/>
          <w:lang w:val="en-US"/>
        </w:rPr>
        <w:t xml:space="preserve"> </w:t>
      </w:r>
      <w:r>
        <w:rPr>
          <w:rFonts w:hint="default"/>
          <w:lang w:val="id-ID"/>
        </w:rPr>
        <w:t>The rising popularity of PINNs across various engineering fields is largely due to their proficiency in addressing practical problems characterized by noisy inputs and frequently missing physics [</w:t>
      </w:r>
      <w:r>
        <w:rPr>
          <w:rFonts w:hint="default"/>
          <w:lang w:val="en-US"/>
        </w:rPr>
        <w:t>6</w:t>
      </w:r>
      <w:r>
        <w:rPr>
          <w:rFonts w:hint="default"/>
          <w:lang w:val="id-ID"/>
        </w:rPr>
        <w:t>]. Automatic differentiation enables PINNs to evaluate differential operators accurately without the need for discretization, creating a multitask learning scenario that aims to fit observed data while adhering to physical laws [</w:t>
      </w:r>
      <w:r>
        <w:rPr>
          <w:rFonts w:hint="default"/>
          <w:lang w:val="en-US"/>
        </w:rPr>
        <w:t>7</w:t>
      </w:r>
      <w:r>
        <w:rPr>
          <w:rFonts w:hint="default"/>
          <w:lang w:val="id-ID"/>
        </w:rPr>
        <w:t>]. Such applications have been explored in heat transfer challenges among others, showcasing the method's effectiveness where traditional computational approaches may falter [</w:t>
      </w:r>
      <w:r>
        <w:rPr>
          <w:rFonts w:hint="default"/>
          <w:lang w:val="en-US"/>
        </w:rPr>
        <w:t>8</w:t>
      </w:r>
      <w:r>
        <w:rPr>
          <w:rFonts w:hint="default"/>
          <w:lang w:val="id-ID"/>
        </w:rPr>
        <w:t>].</w:t>
      </w:r>
      <w:r>
        <w:rPr>
          <w:rFonts w:hint="default"/>
          <w:lang w:val="en-US"/>
        </w:rPr>
        <w:t xml:space="preserve"> </w:t>
      </w:r>
      <w:r>
        <w:rPr>
          <w:rFonts w:hint="default"/>
          <w:lang w:val="id-ID"/>
        </w:rPr>
        <w:t xml:space="preserve">For example, investigations into convection on heated surfaces utilizing sparse temperature observations aim to determine temperature and velocity fields, including boundary conditions, illustrating </w:t>
      </w:r>
      <w:r>
        <w:rPr>
          <w:rFonts w:hint="default"/>
          <w:lang w:val="en-US"/>
        </w:rPr>
        <w:t>PINNs’</w:t>
      </w:r>
      <w:r>
        <w:rPr>
          <w:rFonts w:hint="default"/>
          <w:lang w:val="id-ID"/>
        </w:rPr>
        <w:t xml:space="preserve"> potential in deriving comprehensive solutions from limited data [</w:t>
      </w:r>
      <w:r>
        <w:rPr>
          <w:rFonts w:hint="default"/>
          <w:lang w:val="en-US"/>
        </w:rPr>
        <w:t>9</w:t>
      </w:r>
      <w:r>
        <w:rPr>
          <w:rFonts w:hint="default"/>
          <w:lang w:val="id-ID"/>
        </w:rPr>
        <w:t xml:space="preserve">]. The Stefan problem, addressing two-phase flow with the goal of inferring moving interfaces and distinct phase properties from minimal temperature measurements, further exemplifies </w:t>
      </w:r>
      <w:r>
        <w:rPr>
          <w:rFonts w:hint="default"/>
          <w:lang w:val="en-US"/>
        </w:rPr>
        <w:t>PINNs</w:t>
      </w:r>
      <w:r>
        <w:rPr>
          <w:rFonts w:hint="default"/>
          <w:lang w:val="id-ID"/>
        </w:rPr>
        <w:t xml:space="preserve"> utility [</w:t>
      </w:r>
      <w:r>
        <w:rPr>
          <w:rFonts w:hint="default"/>
          <w:lang w:val="en-US"/>
        </w:rPr>
        <w:t>10</w:t>
      </w:r>
      <w:r>
        <w:rPr>
          <w:rFonts w:hint="default"/>
          <w:lang w:val="id-ID"/>
        </w:rPr>
        <w:t>].</w:t>
      </w:r>
      <w:r>
        <w:rPr>
          <w:rFonts w:hint="default"/>
          <w:lang w:val="en-US"/>
        </w:rPr>
        <w:t xml:space="preserve"> </w:t>
      </w:r>
      <w:r>
        <w:rPr>
          <w:rFonts w:hint="default"/>
          <w:lang w:val="id-ID"/>
        </w:rPr>
        <w:t>A wide array of industrial applications, particularly in power electronics, underscores the practical benefits of PINNs in bridging the divide between computational and experimental approaches to heat transfer and solving problems considered intractable by conventional methods [</w:t>
      </w:r>
      <w:r>
        <w:rPr>
          <w:rFonts w:hint="default"/>
          <w:lang w:val="en-US"/>
        </w:rPr>
        <w:t>11</w:t>
      </w:r>
      <w:r>
        <w:rPr>
          <w:rFonts w:hint="default"/>
          <w:lang w:val="id-ID"/>
        </w:rPr>
        <w:t>]</w:t>
      </w:r>
      <w:r>
        <w:rPr>
          <w:rFonts w:hint="default"/>
          <w:lang w:val="en-US"/>
        </w:rPr>
        <w:t xml:space="preserve">, </w:t>
      </w:r>
      <w:r>
        <w:rPr>
          <w:rFonts w:hint="default"/>
          <w:lang w:val="id-ID"/>
        </w:rPr>
        <w:t>[</w:t>
      </w:r>
      <w:r>
        <w:rPr>
          <w:rFonts w:hint="default"/>
          <w:lang w:val="en-US"/>
        </w:rPr>
        <w:t>12</w:t>
      </w:r>
      <w:r>
        <w:rPr>
          <w:rFonts w:hint="default"/>
          <w:lang w:val="id-ID"/>
        </w:rPr>
        <w:t>]. This attribute of PINNs to interpret physical laws through partial differential equations (e.g., Navier Stokes equations from fluid mechanics) reinforces their significance in quantifying system dynamics under defined conditions [1</w:t>
      </w:r>
      <w:r>
        <w:rPr>
          <w:rFonts w:hint="default"/>
          <w:lang w:val="en-US"/>
        </w:rPr>
        <w:t>3</w:t>
      </w:r>
      <w:r>
        <w:rPr>
          <w:rFonts w:hint="default"/>
          <w:lang w:val="id-ID"/>
        </w:rPr>
        <w:t>]</w:t>
      </w:r>
      <w:r>
        <w:rPr>
          <w:rFonts w:hint="default"/>
          <w:lang w:val="en-US"/>
        </w:rPr>
        <w:t xml:space="preserve">, </w:t>
      </w:r>
      <w:r>
        <w:rPr>
          <w:rFonts w:hint="default"/>
          <w:lang w:val="id-ID"/>
        </w:rPr>
        <w:t>[1</w:t>
      </w:r>
      <w:r>
        <w:rPr>
          <w:rFonts w:hint="default"/>
          <w:lang w:val="en-US"/>
        </w:rPr>
        <w:t>4</w:t>
      </w:r>
      <w:r>
        <w:rPr>
          <w:rFonts w:hint="default"/>
          <w:lang w:val="id-ID"/>
        </w:rPr>
        <w:t>].</w:t>
      </w:r>
      <w:r>
        <w:rPr>
          <w:rFonts w:hint="default"/>
          <w:lang w:val="en-US"/>
        </w:rPr>
        <w:t xml:space="preserve"> </w:t>
      </w:r>
      <w:r>
        <w:rPr>
          <w:rFonts w:hint="default"/>
          <w:lang w:val="id-ID"/>
        </w:rPr>
        <w:t>Understanding PINNs also requires a grasp of basic neural network functions, which approximate a mapping function from input vectors to output, utilizing weights and biases [1</w:t>
      </w:r>
      <w:r>
        <w:rPr>
          <w:rFonts w:hint="default"/>
          <w:lang w:val="en-US"/>
        </w:rPr>
        <w:t>5</w:t>
      </w:r>
      <w:r>
        <w:rPr>
          <w:rFonts w:hint="default"/>
          <w:lang w:val="id-ID"/>
        </w:rPr>
        <w:t>]</w:t>
      </w:r>
      <w:r>
        <w:rPr>
          <w:rFonts w:hint="default"/>
          <w:lang w:val="en-US"/>
        </w:rPr>
        <w:t xml:space="preserve">, </w:t>
      </w:r>
      <w:r>
        <w:rPr>
          <w:rFonts w:hint="default"/>
          <w:lang w:val="id-ID"/>
        </w:rPr>
        <w:t>[1</w:t>
      </w:r>
      <w:r>
        <w:rPr>
          <w:rFonts w:hint="default"/>
          <w:lang w:val="en-US"/>
        </w:rPr>
        <w:t>6</w:t>
      </w:r>
      <w:r>
        <w:rPr>
          <w:rFonts w:hint="default"/>
          <w:lang w:val="id-ID"/>
        </w:rPr>
        <w:t>]. Through multiple layers and activation functions, neural networks achieve complex function approximations, essential for modeling physical phenomena [1</w:t>
      </w:r>
      <w:r>
        <w:rPr>
          <w:rFonts w:hint="default"/>
          <w:lang w:val="en-US"/>
        </w:rPr>
        <w:t>7</w:t>
      </w:r>
      <w:r>
        <w:rPr>
          <w:rFonts w:hint="default"/>
          <w:lang w:val="id-ID"/>
        </w:rPr>
        <w:t>]</w:t>
      </w:r>
      <w:r>
        <w:rPr>
          <w:rFonts w:hint="default"/>
          <w:lang w:val="en-US"/>
        </w:rPr>
        <w:t xml:space="preserve">, </w:t>
      </w:r>
      <w:r>
        <w:rPr>
          <w:rFonts w:hint="default"/>
          <w:lang w:val="id-ID"/>
        </w:rPr>
        <w:t>[1</w:t>
      </w:r>
      <w:r>
        <w:rPr>
          <w:rFonts w:hint="default"/>
          <w:lang w:val="en-US"/>
        </w:rPr>
        <w:t>8</w:t>
      </w:r>
      <w:r>
        <w:rPr>
          <w:rFonts w:hint="default"/>
          <w:lang w:val="id-ID"/>
        </w:rPr>
        <w:t>].</w:t>
      </w:r>
      <w:r>
        <w:rPr>
          <w:rFonts w:hint="default"/>
          <w:lang w:val="en-US"/>
        </w:rPr>
        <w:t xml:space="preserve"> Back-propagation</w:t>
      </w:r>
      <w:r>
        <w:rPr>
          <w:rFonts w:hint="default"/>
          <w:lang w:val="id-ID"/>
        </w:rPr>
        <w:t>, crucial for learning from data, and the availability of gradients, enabling the application of physics to neural networks, are foundational elements of PINNs [1</w:t>
      </w:r>
      <w:r>
        <w:rPr>
          <w:rFonts w:hint="default"/>
          <w:lang w:val="en-US"/>
        </w:rPr>
        <w:t>9</w:t>
      </w:r>
      <w:r>
        <w:rPr>
          <w:rFonts w:hint="default"/>
          <w:lang w:val="id-ID"/>
        </w:rPr>
        <w:t>]</w:t>
      </w:r>
      <w:r>
        <w:rPr>
          <w:rFonts w:hint="default"/>
          <w:lang w:val="en-US"/>
        </w:rPr>
        <w:t xml:space="preserve">, </w:t>
      </w:r>
      <w:r>
        <w:rPr>
          <w:rFonts w:hint="default"/>
          <w:lang w:val="id-ID"/>
        </w:rPr>
        <w:t>[</w:t>
      </w:r>
      <w:r>
        <w:rPr>
          <w:rFonts w:hint="default"/>
          <w:lang w:val="en-US"/>
        </w:rPr>
        <w:t>20</w:t>
      </w:r>
      <w:r>
        <w:rPr>
          <w:rFonts w:hint="default"/>
          <w:lang w:val="id-ID"/>
        </w:rPr>
        <w:t>]. The development of custom loss functions incorporating differential equation residuals, alongside initial and boundary conditions, facilitates the resolution of differential equations [</w:t>
      </w:r>
      <w:r>
        <w:rPr>
          <w:rFonts w:hint="default"/>
          <w:lang w:val="en-US"/>
        </w:rPr>
        <w:t>21</w:t>
      </w:r>
      <w:r>
        <w:rPr>
          <w:rFonts w:hint="default"/>
          <w:lang w:val="id-ID"/>
        </w:rPr>
        <w:t>]</w:t>
      </w:r>
      <w:r>
        <w:rPr>
          <w:rFonts w:hint="default"/>
          <w:lang w:val="en-US"/>
        </w:rPr>
        <w:t xml:space="preserve">, </w:t>
      </w:r>
      <w:r>
        <w:rPr>
          <w:rFonts w:hint="default"/>
          <w:lang w:val="id-ID"/>
        </w:rPr>
        <w:t>[</w:t>
      </w:r>
      <w:r>
        <w:rPr>
          <w:rFonts w:hint="default"/>
          <w:lang w:val="en-US"/>
        </w:rPr>
        <w:t>22</w:t>
      </w:r>
      <w:r>
        <w:rPr>
          <w:rFonts w:hint="default"/>
          <w:lang w:val="id-ID"/>
        </w:rPr>
        <w:t>].</w:t>
      </w:r>
      <w:r>
        <w:rPr>
          <w:rFonts w:hint="default"/>
          <w:lang w:val="en-US"/>
        </w:rPr>
        <w:t xml:space="preserve"> </w:t>
      </w:r>
      <w:r>
        <w:rPr>
          <w:rFonts w:hint="default"/>
          <w:lang w:val="id-ID"/>
        </w:rPr>
        <w:t>PINNs stand out when data is scarce but the underlying physical principles are well understood. They apply the mathematical framework of differential equations to impose physical constraints on neural networks, leveraging universal approximation capabilities and readily available derivatives [2</w:t>
      </w:r>
      <w:r>
        <w:rPr>
          <w:rFonts w:hint="default"/>
          <w:lang w:val="en-US"/>
        </w:rPr>
        <w:t>3</w:t>
      </w:r>
      <w:r>
        <w:rPr>
          <w:rFonts w:hint="default"/>
          <w:lang w:val="id-ID"/>
        </w:rPr>
        <w:t>]. Neural networks thus become powerful tools for optimizing solutions to complex differential equations, supported by custom loss functions that integrate physical laws directly into the learning process [24]</w:t>
      </w:r>
      <w:r>
        <w:rPr>
          <w:rFonts w:hint="default"/>
          <w:lang w:val="en-US"/>
        </w:rPr>
        <w:t xml:space="preserve">, </w:t>
      </w:r>
      <w:r>
        <w:rPr>
          <w:rFonts w:hint="default"/>
          <w:lang w:val="id-ID"/>
        </w:rPr>
        <w:t>[25].</w:t>
      </w:r>
    </w:p>
    <w:p>
      <w:pPr>
        <w:jc w:val="both"/>
        <w:rPr>
          <w:b/>
          <w:bCs/>
        </w:rPr>
      </w:pPr>
      <w:bookmarkStart w:id="1" w:name="_Hlk78354375"/>
    </w:p>
    <w:bookmarkEnd w:id="1"/>
    <w:p>
      <w:pPr>
        <w:jc w:val="center"/>
        <w:rPr>
          <w:lang w:val="id-ID"/>
        </w:rPr>
      </w:pPr>
    </w:p>
    <w:bookmarkEnd w:id="0"/>
    <w:p>
      <w:pPr>
        <w:numPr>
          <w:ilvl w:val="0"/>
          <w:numId w:val="4"/>
        </w:numPr>
        <w:tabs>
          <w:tab w:val="left" w:pos="426"/>
        </w:tabs>
        <w:ind w:left="426" w:hanging="426"/>
        <w:rPr>
          <w:b/>
          <w:bCs/>
          <w:lang w:val="id-ID"/>
        </w:rPr>
      </w:pPr>
      <w:r>
        <w:rPr>
          <w:b/>
          <w:bCs/>
          <w:lang w:val="id-ID"/>
        </w:rPr>
        <w:t>MATHEMATICAL ANALYSIS OF GEOPOLYMERS</w:t>
      </w:r>
    </w:p>
    <w:p>
      <w:pPr>
        <w:ind w:firstLine="720"/>
        <w:jc w:val="both"/>
        <w:rPr>
          <w:lang w:val="id-ID"/>
        </w:rPr>
      </w:pPr>
      <w:r>
        <w:rPr>
          <w:rFonts w:hint="default"/>
          <w:lang w:val="id-ID"/>
        </w:rPr>
        <w:t xml:space="preserve">The mathematical analysis of geopolymers, particularly through the lens of differential equations to describe chemical reactions, is pivotal in understanding the kinetics and mechanistic pathways of </w:t>
      </w:r>
      <w:r>
        <w:rPr>
          <w:rFonts w:hint="default"/>
          <w:lang w:val="en-US"/>
        </w:rPr>
        <w:t>Geopolymerization</w:t>
      </w:r>
      <w:r>
        <w:rPr>
          <w:rFonts w:hint="default"/>
          <w:lang w:val="id-ID"/>
        </w:rPr>
        <w:t xml:space="preserve">. The differential equation representing the rate of chemical reactions can express the change in concentration of reactants and products over time. For a simple reaction where reactant A converts to product B with a rate constant </w:t>
      </w:r>
      <w:r>
        <w:rPr>
          <w:rFonts w:hint="default"/>
          <w:lang w:val="en-US"/>
        </w:rPr>
        <w:t xml:space="preserve"> </w:t>
      </w:r>
      <w:r>
        <w:rPr>
          <w:lang w:val="id-ID"/>
        </w:rPr>
        <w:t>K</w:t>
      </w:r>
      <w:r>
        <w:rPr>
          <w:rFonts w:hint="default"/>
          <w:lang w:val="id-ID"/>
        </w:rPr>
        <w:t>1, the equations can be stated as:</w:t>
      </w:r>
    </w:p>
    <w:p>
      <w:pPr>
        <w:ind w:firstLine="720"/>
        <w:jc w:val="both"/>
        <w:rPr>
          <w:rFonts w:hint="default"/>
          <w:lang w:val="en-US"/>
        </w:rPr>
      </w:pPr>
      <w:r>
        <w:rPr>
          <w:rFonts w:hint="default"/>
          <w:lang w:val="en-US"/>
        </w:rPr>
        <w:t xml:space="preserve">                               </w:t>
      </w:r>
    </w:p>
    <w:p>
      <w:pPr>
        <w:ind w:firstLine="3018" w:firstLineChars="1509"/>
        <w:jc w:val="both"/>
        <w:rPr>
          <w:rFonts w:hint="default"/>
          <w:lang w:val="id-ID"/>
        </w:rPr>
      </w:pPr>
      <w:r>
        <w:rPr>
          <w:rFonts w:hint="default"/>
          <w:lang w:val="en-US"/>
        </w:rPr>
        <w:t xml:space="preserve">δ(A)/δ(t) = −K1[A]                   </w:t>
      </w:r>
      <w:r>
        <w:rPr>
          <w:rFonts w:hint="default"/>
          <w:lang w:val="id-ID"/>
        </w:rPr>
        <w:t xml:space="preserve"> (1)</w:t>
      </w:r>
    </w:p>
    <w:p>
      <w:pPr>
        <w:ind w:firstLine="2418" w:firstLineChars="1209"/>
        <w:jc w:val="both"/>
        <w:rPr>
          <w:rFonts w:hint="default"/>
          <w:lang w:val="id-ID"/>
        </w:rPr>
      </w:pPr>
    </w:p>
    <w:p>
      <w:pPr>
        <w:jc w:val="both"/>
        <w:rPr>
          <w:rFonts w:hint="default"/>
          <w:lang w:val="en-US"/>
        </w:rPr>
      </w:pPr>
      <w:r>
        <w:rPr>
          <w:rFonts w:hint="default"/>
          <w:lang w:val="id-ID"/>
        </w:rPr>
        <w:t>Here,[A] denotes the concentration of reactant A. Similarly, for product B, the rate of formation is proportional to its concentration</w:t>
      </w:r>
      <w:r>
        <w:rPr>
          <w:rFonts w:hint="default"/>
          <w:lang w:val="en-US"/>
        </w:rPr>
        <w:t>.</w:t>
      </w:r>
    </w:p>
    <w:p>
      <w:pPr>
        <w:ind w:firstLine="720"/>
        <w:jc w:val="both"/>
        <w:rPr>
          <w:rFonts w:hint="default"/>
          <w:lang w:val="en-US"/>
        </w:rPr>
      </w:pPr>
    </w:p>
    <w:p>
      <w:pPr>
        <w:ind w:firstLine="3018" w:firstLineChars="1509"/>
        <w:jc w:val="both"/>
        <w:rPr>
          <w:rFonts w:hint="default"/>
          <w:lang w:val="id-ID"/>
        </w:rPr>
      </w:pPr>
      <w:r>
        <w:rPr>
          <w:lang w:val="en-US"/>
        </w:rPr>
        <w:t xml:space="preserve">δ(B)/δ(t) = −K1[B] </w:t>
      </w:r>
      <w:r>
        <w:rPr>
          <w:rFonts w:hint="default"/>
          <w:lang w:val="en-US"/>
        </w:rPr>
        <w:t xml:space="preserve">                    </w:t>
      </w:r>
      <w:r>
        <w:rPr>
          <w:rFonts w:hint="default"/>
          <w:lang w:val="id-ID"/>
        </w:rPr>
        <w:t>(2)</w:t>
      </w:r>
    </w:p>
    <w:p>
      <w:pPr>
        <w:jc w:val="both"/>
        <w:rPr>
          <w:rFonts w:hint="default"/>
          <w:lang w:val="en-US"/>
        </w:rPr>
      </w:pPr>
      <w:r>
        <w:rPr>
          <w:rFonts w:hint="default"/>
          <w:lang w:val="id-ID"/>
        </w:rPr>
        <w:t>In more complex scenarios, such as those involving multiple reactants, intermediates, and reverse reactions, similar rate-concentration models can be constructed to describe the system dynamics. Geopolymerization, characterized by its complexity, involves the transformation of aluminosilicate precursors into a structured network through such chemical reactions. This process demands a multidisciplinary approach combining experimental techniques like infrared spectroscopy and high-energy X-ray diffraction to probe the molecular and nano</w:t>
      </w:r>
      <w:r>
        <w:rPr>
          <w:rFonts w:hint="default"/>
          <w:lang w:val="en-US"/>
        </w:rPr>
        <w:t xml:space="preserve"> </w:t>
      </w:r>
      <w:r>
        <w:rPr>
          <w:rFonts w:hint="default"/>
          <w:lang w:val="id-ID"/>
        </w:rPr>
        <w:t>structural changes, alongside thermogravimetry and rheology to assess physical properties.</w:t>
      </w:r>
      <w:r>
        <w:rPr>
          <w:rFonts w:hint="default"/>
          <w:lang w:val="en-US"/>
        </w:rPr>
        <w:t xml:space="preserve"> </w:t>
      </w:r>
      <w:r>
        <w:rPr>
          <w:rFonts w:hint="default"/>
          <w:lang w:val="id-ID"/>
        </w:rPr>
        <w:t xml:space="preserve">The mathematical modeling of geopolymers serves as a complementary tool to these experimental techniques, offering insights into the reaction kinetics across different scales. Through the application of differential equations, informed by data such as reactant concentrations and rate constants under specific initial and boundary conditions, a quantitative framework can be developed to simulate the </w:t>
      </w:r>
      <w:r>
        <w:rPr>
          <w:rFonts w:hint="default"/>
          <w:lang w:val="en-US"/>
        </w:rPr>
        <w:t>Geopolymerization</w:t>
      </w:r>
      <w:r>
        <w:rPr>
          <w:rFonts w:hint="default"/>
          <w:lang w:val="id-ID"/>
        </w:rPr>
        <w:t xml:space="preserve"> process.</w:t>
      </w:r>
      <w:r>
        <w:rPr>
          <w:rFonts w:hint="default"/>
          <w:lang w:val="en-US"/>
        </w:rPr>
        <w:t xml:space="preserve"> </w:t>
      </w:r>
      <w:r>
        <w:rPr>
          <w:rFonts w:hint="default"/>
          <w:lang w:val="id-ID"/>
        </w:rPr>
        <w:t xml:space="preserve">This modeling capability is crucial for designing geopolymer mixtures tailored for specific applications, enhancing quality control during manufacturing, and optimizing the material properties. Comparing the solutions of these mathematical models with experimental data, such as calorimetric measurements, validates the accuracy of the models and their predictive power. Additionally, modeling the heat evolution during </w:t>
      </w:r>
      <w:r>
        <w:rPr>
          <w:rFonts w:hint="default"/>
          <w:lang w:val="en-US"/>
        </w:rPr>
        <w:t>Geopolymerization</w:t>
      </w:r>
      <w:r>
        <w:rPr>
          <w:rFonts w:hint="default"/>
          <w:lang w:val="id-ID"/>
        </w:rPr>
        <w:t xml:space="preserve"> can inform strategies to accelerate the setting and hardening processes, crucial for industrial production.</w:t>
      </w:r>
      <w:r>
        <w:rPr>
          <w:rFonts w:hint="default"/>
          <w:lang w:val="en-US"/>
        </w:rPr>
        <w:t xml:space="preserve"> </w:t>
      </w:r>
      <w:r>
        <w:rPr>
          <w:rFonts w:hint="default"/>
          <w:lang w:val="id-ID"/>
        </w:rPr>
        <w:t xml:space="preserve">PINNs offer a forward-looking approach to tackle the mathematical modeling challenges associated with geopolymers. By integrating the governing physical laws, such as the differential equations describing chemical reactions and heat transfer, into the architecture of neural networks, PINNs can learn the complex relationships inherent in the </w:t>
      </w:r>
      <w:r>
        <w:rPr>
          <w:rFonts w:hint="default"/>
          <w:lang w:val="en-US"/>
        </w:rPr>
        <w:t>Geopolymerization</w:t>
      </w:r>
      <w:r>
        <w:rPr>
          <w:rFonts w:hint="default"/>
          <w:lang w:val="id-ID"/>
        </w:rPr>
        <w:t xml:space="preserve"> process. This approach not only enhances the predictive accuracy of the models but also opens new avenues for discovering novel geopolymer formulations and optimizing manufacturing processes through computational simulations.</w:t>
      </w:r>
      <w:r>
        <w:rPr>
          <w:rFonts w:hint="default"/>
          <w:lang w:val="en-US"/>
        </w:rPr>
        <w:t xml:space="preserve"> </w:t>
      </w:r>
      <w:r>
        <w:rPr>
          <w:rFonts w:hint="default"/>
          <w:lang w:val="id-ID"/>
        </w:rPr>
        <w:t>In conclusion, the mathematical analysis of geopolymers, supported by both traditional and PINN-based modeling approaches, is essential for advancing our understanding of geopolymer chemistry, improving material properties, and fostering innovation in sustainable construction materials</w:t>
      </w:r>
      <w:r>
        <w:rPr>
          <w:rFonts w:hint="default"/>
          <w:lang w:val="en-US"/>
        </w:rPr>
        <w:t>.</w:t>
      </w:r>
    </w:p>
    <w:p>
      <w:pPr>
        <w:jc w:val="both"/>
        <w:rPr>
          <w:rFonts w:hint="default"/>
          <w:lang w:val="en-US"/>
        </w:rPr>
      </w:pPr>
    </w:p>
    <w:p>
      <w:pPr>
        <w:ind w:firstLine="720"/>
        <w:jc w:val="both"/>
        <w:rPr>
          <w:rFonts w:hint="default"/>
          <w:lang w:val="id-ID"/>
        </w:rPr>
      </w:pPr>
    </w:p>
    <w:p>
      <w:pPr>
        <w:ind w:firstLine="720"/>
        <w:jc w:val="both"/>
        <w:rPr>
          <w:rFonts w:hint="default"/>
          <w:lang w:val="id-ID"/>
        </w:rPr>
      </w:pPr>
      <w:r>
        <w:drawing>
          <wp:anchor distT="0" distB="0" distL="0" distR="0" simplePos="0" relativeHeight="251661312" behindDoc="0" locked="0" layoutInCell="0" allowOverlap="1">
            <wp:simplePos x="0" y="0"/>
            <wp:positionH relativeFrom="column">
              <wp:posOffset>1036955</wp:posOffset>
            </wp:positionH>
            <wp:positionV relativeFrom="paragraph">
              <wp:posOffset>44450</wp:posOffset>
            </wp:positionV>
            <wp:extent cx="3630295" cy="1684020"/>
            <wp:effectExtent l="0" t="0" r="12065" b="762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1"/>
                    <a:stretch>
                      <a:fillRect/>
                    </a:stretch>
                  </pic:blipFill>
                  <pic:spPr>
                    <a:xfrm>
                      <a:off x="0" y="0"/>
                      <a:ext cx="3630295" cy="1684020"/>
                    </a:xfrm>
                    <a:prstGeom prst="rect">
                      <a:avLst/>
                    </a:prstGeom>
                  </pic:spPr>
                </pic:pic>
              </a:graphicData>
            </a:graphic>
          </wp:anchor>
        </w:drawing>
      </w:r>
    </w:p>
    <w:p>
      <w:pPr>
        <w:ind w:firstLine="720"/>
        <w:jc w:val="both"/>
        <w:rPr>
          <w:rFonts w:hint="default"/>
          <w:lang w:val="id-ID"/>
        </w:rPr>
      </w:pPr>
    </w:p>
    <w:p>
      <w:pPr>
        <w:ind w:firstLine="720"/>
        <w:jc w:val="both"/>
        <w:rPr>
          <w:rFonts w:hint="default"/>
          <w:lang w:val="id-ID"/>
        </w:rPr>
      </w:pPr>
    </w:p>
    <w:p>
      <w:pPr>
        <w:ind w:firstLine="720"/>
        <w:jc w:val="both"/>
        <w:rPr>
          <w:rFonts w:hint="default"/>
          <w:lang w:val="id-ID"/>
        </w:rPr>
      </w:pPr>
    </w:p>
    <w:p>
      <w:pPr>
        <w:ind w:firstLine="720"/>
        <w:jc w:val="both"/>
        <w:rPr>
          <w:rFonts w:hint="default"/>
          <w:lang w:val="id-ID"/>
        </w:rPr>
      </w:pPr>
    </w:p>
    <w:p>
      <w:pPr>
        <w:ind w:firstLine="720"/>
        <w:jc w:val="both"/>
        <w:rPr>
          <w:rFonts w:hint="default"/>
          <w:lang w:val="id-ID"/>
        </w:rPr>
      </w:pPr>
    </w:p>
    <w:p>
      <w:pPr>
        <w:ind w:firstLine="720"/>
        <w:jc w:val="both"/>
        <w:rPr>
          <w:rFonts w:hint="default"/>
          <w:lang w:val="id-ID"/>
        </w:rPr>
      </w:pPr>
    </w:p>
    <w:p>
      <w:pPr>
        <w:ind w:firstLine="720"/>
        <w:jc w:val="both"/>
        <w:rPr>
          <w:rFonts w:hint="default"/>
          <w:lang w:val="id-ID"/>
        </w:rPr>
      </w:pPr>
    </w:p>
    <w:p>
      <w:pPr>
        <w:ind w:firstLine="720"/>
        <w:jc w:val="both"/>
        <w:rPr>
          <w:rFonts w:hint="default"/>
          <w:lang w:val="id-ID"/>
        </w:rPr>
      </w:pPr>
    </w:p>
    <w:p>
      <w:pPr>
        <w:ind w:firstLine="720"/>
        <w:jc w:val="both"/>
        <w:rPr>
          <w:rFonts w:hint="default"/>
          <w:lang w:val="id-ID"/>
        </w:rPr>
      </w:pPr>
    </w:p>
    <w:p>
      <w:pPr>
        <w:ind w:firstLine="720"/>
        <w:jc w:val="both"/>
        <w:rPr>
          <w:rFonts w:hint="default"/>
          <w:lang w:val="id-ID"/>
        </w:rPr>
      </w:pPr>
    </w:p>
    <w:p>
      <w:pPr>
        <w:ind w:firstLine="720"/>
        <w:jc w:val="both"/>
        <w:rPr>
          <w:rFonts w:hint="default"/>
          <w:lang w:val="id-ID"/>
        </w:rPr>
      </w:pPr>
    </w:p>
    <w:p>
      <w:pPr>
        <w:ind w:firstLine="720"/>
        <w:jc w:val="both"/>
        <w:rPr>
          <w:rFonts w:hint="default"/>
          <w:lang w:val="id-ID"/>
        </w:rPr>
      </w:pPr>
    </w:p>
    <w:p>
      <w:pPr>
        <w:ind w:left="2200" w:leftChars="1100" w:firstLine="300" w:firstLineChars="150"/>
        <w:rPr>
          <w:rFonts w:hint="default"/>
          <w:lang w:val="en-US"/>
        </w:rPr>
      </w:pPr>
      <w:r>
        <w:rPr>
          <w:rFonts w:hint="default"/>
          <w:lang w:val="en-US"/>
        </w:rPr>
        <w:t xml:space="preserve">  </w:t>
      </w:r>
      <w:r>
        <w:rPr>
          <w:lang w:val="id-ID"/>
        </w:rPr>
        <w:t xml:space="preserve">Figure </w:t>
      </w:r>
      <w:r>
        <w:rPr>
          <w:rFonts w:hint="default"/>
          <w:lang w:val="en-US"/>
        </w:rPr>
        <w:t xml:space="preserve">1: </w:t>
      </w:r>
      <w:r>
        <w:rPr>
          <w:bCs/>
          <w:color w:val="000000" w:themeColor="text1"/>
          <w14:textFill>
            <w14:solidFill>
              <w14:schemeClr w14:val="tx1"/>
            </w14:solidFill>
          </w14:textFill>
        </w:rPr>
        <w:t>Geopolymerization</w:t>
      </w:r>
      <w:r>
        <w:rPr>
          <w:rFonts w:hint="default"/>
          <w:bCs/>
          <w:color w:val="000000" w:themeColor="text1"/>
          <w:lang w:val="en-US"/>
          <w14:textFill>
            <w14:solidFill>
              <w14:schemeClr w14:val="tx1"/>
            </w14:solidFill>
          </w14:textFill>
        </w:rPr>
        <w:t xml:space="preserve"> chemical reaction</w:t>
      </w:r>
    </w:p>
    <w:p>
      <w:pPr>
        <w:ind w:firstLine="720"/>
        <w:jc w:val="both"/>
        <w:rPr>
          <w:rFonts w:hint="default"/>
          <w:lang w:val="en-US"/>
        </w:rPr>
      </w:pPr>
    </w:p>
    <w:p>
      <w:pPr>
        <w:ind w:firstLine="720"/>
        <w:jc w:val="both"/>
        <w:rPr>
          <w:rFonts w:hint="default"/>
          <w:lang w:val="id-ID"/>
        </w:rPr>
      </w:pPr>
    </w:p>
    <w:p>
      <w:pPr>
        <w:numPr>
          <w:ilvl w:val="0"/>
          <w:numId w:val="4"/>
        </w:numPr>
        <w:tabs>
          <w:tab w:val="left" w:pos="426"/>
        </w:tabs>
        <w:ind w:left="426" w:hanging="426"/>
        <w:rPr>
          <w:b/>
          <w:bCs/>
          <w:lang w:val="id-ID"/>
        </w:rPr>
      </w:pPr>
      <w:r>
        <w:rPr>
          <w:b/>
          <w:bCs/>
          <w:lang w:val="id-ID" w:eastAsia="zh-CN"/>
        </w:rPr>
        <w:t>RESULTS AND DISCUSSION</w:t>
      </w:r>
    </w:p>
    <w:p>
      <w:pPr>
        <w:ind w:firstLine="720"/>
        <w:jc w:val="both"/>
        <w:rPr>
          <w:lang w:val="id-ID"/>
        </w:rPr>
      </w:pPr>
      <w:r>
        <w:rPr>
          <w:lang w:val="id-ID"/>
        </w:rPr>
        <w:t xml:space="preserve">The results, represented by a series of figures, provide an in-depth examination of the </w:t>
      </w:r>
      <w:r>
        <w:rPr>
          <w:lang w:val="en-US"/>
        </w:rPr>
        <w:t>Geopolymerization</w:t>
      </w:r>
      <w:r>
        <w:rPr>
          <w:lang w:val="id-ID"/>
        </w:rPr>
        <w:t xml:space="preserve"> process, employing a dual approach of </w:t>
      </w:r>
      <w:r>
        <w:rPr>
          <w:rFonts w:hint="default"/>
          <w:lang w:val="en-US"/>
        </w:rPr>
        <w:t>mathematical</w:t>
      </w:r>
      <w:r>
        <w:rPr>
          <w:lang w:val="id-ID"/>
        </w:rPr>
        <w:t xml:space="preserve"> observation and Physics-Informed Neural Network (PINN) modeling to understand the kinetic and dynamic aspects of this complex reaction.</w:t>
      </w:r>
    </w:p>
    <w:p>
      <w:pPr>
        <w:jc w:val="both"/>
        <w:rPr>
          <w:lang w:val="id-ID"/>
        </w:rPr>
      </w:pPr>
    </w:p>
    <w:p>
      <w:pPr>
        <w:ind w:firstLine="720"/>
        <w:jc w:val="both"/>
        <w:rPr>
          <w:rFonts w:hint="default"/>
          <w:lang w:val="en-US"/>
        </w:rPr>
      </w:pPr>
      <w:r>
        <w:rPr>
          <w:rFonts w:hint="default"/>
          <w:lang w:val="en-US"/>
        </w:rPr>
        <w:t xml:space="preserve">                    </w:t>
      </w:r>
      <w:r>
        <w:rPr>
          <w:rFonts w:hint="default"/>
          <w:lang w:val="en-US"/>
        </w:rPr>
        <w:drawing>
          <wp:inline distT="0" distB="0" distL="114300" distR="114300">
            <wp:extent cx="3409950" cy="1635125"/>
            <wp:effectExtent l="0" t="0" r="3810" b="10795"/>
            <wp:docPr id="22" name="Picture 22" descr="13 10 24 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13 10 24 fig 2"/>
                    <pic:cNvPicPr>
                      <a:picLocks noChangeAspect="1"/>
                    </pic:cNvPicPr>
                  </pic:nvPicPr>
                  <pic:blipFill>
                    <a:blip r:embed="rId12"/>
                    <a:stretch>
                      <a:fillRect/>
                    </a:stretch>
                  </pic:blipFill>
                  <pic:spPr>
                    <a:xfrm>
                      <a:off x="0" y="0"/>
                      <a:ext cx="3409950" cy="1635125"/>
                    </a:xfrm>
                    <a:prstGeom prst="rect">
                      <a:avLst/>
                    </a:prstGeom>
                  </pic:spPr>
                </pic:pic>
              </a:graphicData>
            </a:graphic>
          </wp:inline>
        </w:drawing>
      </w:r>
    </w:p>
    <w:p>
      <w:pPr>
        <w:ind w:left="0" w:leftChars="0" w:firstLine="2600" w:firstLineChars="1300"/>
        <w:jc w:val="both"/>
        <w:rPr>
          <w:rFonts w:hint="default"/>
          <w:lang w:val="en-US"/>
        </w:rPr>
      </w:pPr>
      <w:r>
        <w:rPr>
          <w:rFonts w:hint="default"/>
          <w:lang w:val="en-US"/>
        </w:rPr>
        <w:t>Figure 2. Temperature Approximation</w:t>
      </w:r>
    </w:p>
    <w:p>
      <w:pPr>
        <w:jc w:val="both"/>
        <w:rPr>
          <w:rFonts w:hint="default"/>
          <w:lang w:val="id-ID"/>
        </w:rPr>
      </w:pPr>
      <w:r>
        <w:rPr>
          <w:rFonts w:hint="default"/>
          <w:lang w:val="id-ID"/>
        </w:rPr>
        <w:t xml:space="preserve">Figure </w:t>
      </w:r>
      <w:r>
        <w:rPr>
          <w:rFonts w:hint="default"/>
          <w:lang w:val="en-US"/>
        </w:rPr>
        <w:t>2</w:t>
      </w:r>
      <w:r>
        <w:rPr>
          <w:rFonts w:hint="default"/>
          <w:lang w:val="id-ID"/>
        </w:rPr>
        <w:t xml:space="preserve">: Temperature Approximation is a 3D scatter plot that elegantly demonstrates the relationship between temperature, time, and the change in concentration of reactants during the </w:t>
      </w:r>
      <w:r>
        <w:rPr>
          <w:rFonts w:hint="default"/>
          <w:lang w:val="en-US"/>
        </w:rPr>
        <w:t>Geopolymerization</w:t>
      </w:r>
      <w:r>
        <w:rPr>
          <w:rFonts w:hint="default"/>
          <w:lang w:val="id-ID"/>
        </w:rPr>
        <w:t xml:space="preserve"> reaction. The plot reveals a significant correlation between temperature (x1 axis, ranging from -1 to 1) and the change in concentration (z-axis), overshadowing the time factor (x2 axis, from 0 to 1). This pattern indicates an inverse parabolic relationship, suggesting that at elevated temperatures, the concentration of reactants diminishes more swiftly. This behavio</w:t>
      </w:r>
      <w:r>
        <w:rPr>
          <w:rFonts w:hint="default"/>
          <w:lang w:val="en-US"/>
        </w:rPr>
        <w:t>u</w:t>
      </w:r>
      <w:r>
        <w:rPr>
          <w:rFonts w:hint="default"/>
          <w:lang w:val="id-ID"/>
        </w:rPr>
        <w:t>r is indicative of an endothermic reaction, wherein reactant consumption intensifies with rising temperatures</w:t>
      </w:r>
      <w:r>
        <w:rPr>
          <w:rFonts w:hint="default"/>
          <w:lang w:val="en-US"/>
        </w:rPr>
        <w:t xml:space="preserve"> </w:t>
      </w:r>
      <w:r>
        <w:rPr>
          <w:rFonts w:hint="default"/>
          <w:lang w:val="id-ID"/>
        </w:rPr>
        <w:t xml:space="preserve">a phenomenon characteristic of many chemical processes but particularly relevant in the context of </w:t>
      </w:r>
      <w:r>
        <w:rPr>
          <w:rFonts w:hint="default"/>
          <w:lang w:val="en-US"/>
        </w:rPr>
        <w:t>Geopolymerization</w:t>
      </w:r>
      <w:r>
        <w:rPr>
          <w:rFonts w:hint="default"/>
          <w:lang w:val="id-ID"/>
        </w:rPr>
        <w:t>.</w:t>
      </w:r>
      <w:r>
        <w:rPr>
          <w:rFonts w:hint="default"/>
          <w:lang w:val="en-US"/>
        </w:rPr>
        <w:t xml:space="preserve"> </w:t>
      </w:r>
      <w:r>
        <w:rPr>
          <w:rFonts w:hint="default"/>
          <w:lang w:val="id-ID"/>
        </w:rPr>
        <w:t>Such temperature-driven kinetics, especially under the constraint of low reactant concentrations, point to a scenario where thermal conditions exert a dominant influence over the reaction rate, a consequence of the significant role played by the activation energy in such processes. The Arrhenius equation, which defines the rate of a chemical reaction as a function of temperature, underscores the critical nature of this relationship. Small fluctuations in temperature can profoundly affect the reaction rate, particularly when the activation energy of the process is substantial.</w:t>
      </w:r>
      <w:r>
        <w:rPr>
          <w:rFonts w:hint="default"/>
          <w:lang w:val="en-US"/>
        </w:rPr>
        <w:t xml:space="preserve"> </w:t>
      </w:r>
      <w:r>
        <w:rPr>
          <w:rFonts w:hint="default"/>
          <w:lang w:val="id-ID"/>
        </w:rPr>
        <w:t>Understanding the intricacies of this relationship is paramount for optimizing geopolymer synthesis. The data suggest a means to predict the progression of the reaction across different temporal and thermal conditions, facilitating the industrial scaling of geopolymer production where control over material properties is crucial for quality assurance.</w:t>
      </w:r>
      <w:r>
        <w:rPr>
          <w:rFonts w:hint="default"/>
          <w:lang w:val="en-US"/>
        </w:rPr>
        <w:t xml:space="preserve"> </w:t>
      </w:r>
      <w:r>
        <w:rPr>
          <w:rFonts w:hint="default"/>
          <w:lang w:val="id-ID"/>
        </w:rPr>
        <w:t xml:space="preserve">As we advance to Figure </w:t>
      </w:r>
      <w:r>
        <w:rPr>
          <w:rFonts w:hint="default"/>
          <w:lang w:val="en-US"/>
        </w:rPr>
        <w:t>3</w:t>
      </w:r>
      <w:r>
        <w:rPr>
          <w:rFonts w:hint="default"/>
          <w:lang w:val="id-ID"/>
        </w:rPr>
        <w:t>, the complexity of the model is enhanced by integrating time-dependent kinetics alongside thermal influences, portraying a comprehensive view of the reaction's evolution. Here, the dependency on both temporal and thermal variables heralds a more complex mechanism, reflective of the reaction's actual progression and the interplay between the consumption of reactants and the formation of new products.</w:t>
      </w:r>
    </w:p>
    <w:p>
      <w:pPr>
        <w:ind w:firstLine="700" w:firstLineChars="350"/>
        <w:jc w:val="both"/>
        <w:rPr>
          <w:rFonts w:hint="default"/>
          <w:lang w:val="id-ID"/>
        </w:rPr>
      </w:pPr>
    </w:p>
    <w:p>
      <w:pPr>
        <w:ind w:firstLine="700" w:firstLineChars="350"/>
        <w:jc w:val="both"/>
        <w:rPr>
          <w:rFonts w:hint="default"/>
          <w:lang w:val="id-ID"/>
        </w:rPr>
      </w:pPr>
    </w:p>
    <w:p>
      <w:pPr>
        <w:ind w:firstLine="700" w:firstLineChars="350"/>
        <w:jc w:val="both"/>
        <w:rPr>
          <w:rFonts w:hint="default"/>
          <w:lang w:val="en-US"/>
        </w:rPr>
      </w:pPr>
      <w:r>
        <w:rPr>
          <w:rFonts w:hint="default"/>
          <w:lang w:val="en-US"/>
        </w:rPr>
        <w:t xml:space="preserve">             </w:t>
      </w:r>
      <w:r>
        <w:rPr>
          <w:rFonts w:hint="default"/>
          <w:lang w:val="en-US"/>
        </w:rPr>
        <w:drawing>
          <wp:inline distT="0" distB="0" distL="114300" distR="114300">
            <wp:extent cx="4006215" cy="1819275"/>
            <wp:effectExtent l="0" t="0" r="1905" b="9525"/>
            <wp:docPr id="21" name="Picture 21" descr="13 10 24 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3 10 24 fig 3"/>
                    <pic:cNvPicPr>
                      <a:picLocks noChangeAspect="1"/>
                    </pic:cNvPicPr>
                  </pic:nvPicPr>
                  <pic:blipFill>
                    <a:blip r:embed="rId13"/>
                    <a:stretch>
                      <a:fillRect/>
                    </a:stretch>
                  </pic:blipFill>
                  <pic:spPr>
                    <a:xfrm>
                      <a:off x="0" y="0"/>
                      <a:ext cx="4006215" cy="1819275"/>
                    </a:xfrm>
                    <a:prstGeom prst="rect">
                      <a:avLst/>
                    </a:prstGeom>
                  </pic:spPr>
                </pic:pic>
              </a:graphicData>
            </a:graphic>
          </wp:inline>
        </w:drawing>
      </w:r>
    </w:p>
    <w:p>
      <w:pPr>
        <w:ind w:firstLine="2600" w:firstLineChars="1300"/>
        <w:jc w:val="both"/>
        <w:rPr>
          <w:rFonts w:hint="default"/>
          <w:lang w:val="en-US"/>
        </w:rPr>
      </w:pPr>
      <w:r>
        <w:rPr>
          <w:rFonts w:hint="default"/>
          <w:lang w:val="en-US"/>
        </w:rPr>
        <w:t>Figure 3. Temperature and first order approximation</w:t>
      </w:r>
    </w:p>
    <w:p>
      <w:pPr>
        <w:jc w:val="both"/>
        <w:rPr>
          <w:rFonts w:hint="default"/>
          <w:lang w:val="id-ID"/>
        </w:rPr>
      </w:pPr>
    </w:p>
    <w:p>
      <w:pPr>
        <w:jc w:val="both"/>
        <w:rPr>
          <w:rFonts w:hint="default"/>
          <w:lang w:val="id-ID"/>
        </w:rPr>
      </w:pPr>
    </w:p>
    <w:p>
      <w:pPr>
        <w:jc w:val="both"/>
        <w:rPr>
          <w:rFonts w:hint="default"/>
          <w:lang w:val="id-ID"/>
        </w:rPr>
      </w:pPr>
      <w:r>
        <w:rPr>
          <w:rFonts w:hint="default"/>
          <w:lang w:val="id-ID"/>
        </w:rPr>
        <w:t xml:space="preserve">Figure </w:t>
      </w:r>
      <w:r>
        <w:rPr>
          <w:rFonts w:hint="default"/>
          <w:lang w:val="en-US"/>
        </w:rPr>
        <w:t>3</w:t>
      </w:r>
      <w:r>
        <w:rPr>
          <w:rFonts w:hint="default"/>
          <w:lang w:val="id-ID"/>
        </w:rPr>
        <w:t>: Temperature and First Order Approximation contrasts markedly with the initial observations, offering a deeper dive into the interplay between temperature, time, and concentration changes. This graph delineates a more pronounced temperature influence on concentration changes, showcasing a steeper, more direct response of the reaction rate to temperature variations. The depicted dynamics underscore the critical impact of both the first-order kinetic equation and the temperature-dependent Arrhenius equation on the reaction's progression.</w:t>
      </w:r>
      <w:r>
        <w:rPr>
          <w:rFonts w:hint="default"/>
          <w:lang w:val="en-US"/>
        </w:rPr>
        <w:t xml:space="preserve"> </w:t>
      </w:r>
      <w:r>
        <w:rPr>
          <w:rFonts w:hint="default"/>
          <w:lang w:val="id-ID"/>
        </w:rPr>
        <w:t xml:space="preserve">The enhanced temperature sensitivity observed here aligns with common chemical reaction </w:t>
      </w:r>
      <w:r>
        <w:rPr>
          <w:rFonts w:hint="default"/>
          <w:lang w:val="en-US"/>
        </w:rPr>
        <w:t>behaviour</w:t>
      </w:r>
      <w:r>
        <w:rPr>
          <w:rFonts w:hint="default"/>
          <w:lang w:val="id-ID"/>
        </w:rPr>
        <w:t>, where increased temperature accelerates reaction rates through heightened molecular activity and the increased likelihood of collision events surpassing the activation energy barrier. Notably, the time-dependent variation in concentration changes suggests a gradual evolution of the reaction, with the initial stages showing less pronounced concentration changes even at higher temperatures. This pattern evolves as the reaction progresses, highlighting the diminishing concentrations of reactants over time due to ongoing consumption.</w:t>
      </w:r>
      <w:r>
        <w:rPr>
          <w:rFonts w:hint="default"/>
          <w:lang w:val="en-US"/>
        </w:rPr>
        <w:t xml:space="preserve"> </w:t>
      </w:r>
      <w:r>
        <w:rPr>
          <w:rFonts w:hint="default"/>
          <w:lang w:val="id-ID"/>
        </w:rPr>
        <w:t>The boundary and initial conditions established for this reaction model provide a foundational framework for understanding these dynamics</w:t>
      </w:r>
      <w:r>
        <w:rPr>
          <w:rFonts w:hint="default"/>
          <w:lang w:val="en-US"/>
        </w:rPr>
        <w:t xml:space="preserve">. </w:t>
      </w:r>
      <w:r>
        <w:rPr>
          <w:rFonts w:hint="default"/>
          <w:lang w:val="id-ID"/>
        </w:rPr>
        <w:t>At the initial moment (time=0</w:t>
      </w:r>
      <w:r>
        <w:rPr>
          <w:rFonts w:hint="default"/>
          <w:lang w:val="en-US"/>
        </w:rPr>
        <w:t xml:space="preserve"> </w:t>
      </w:r>
      <w:r>
        <w:rPr>
          <w:rFonts w:hint="default"/>
          <w:lang w:val="id-ID"/>
        </w:rPr>
        <w:t>t=0), irrespective of the temperature, the reactant concentration retains its original value, indicating the absence of reaction progress.</w:t>
      </w:r>
      <w:r>
        <w:rPr>
          <w:rFonts w:hint="default"/>
          <w:lang w:val="en-US"/>
        </w:rPr>
        <w:t xml:space="preserve"> </w:t>
      </w:r>
      <w:r>
        <w:rPr>
          <w:rFonts w:hint="default"/>
          <w:lang w:val="id-ID"/>
        </w:rPr>
        <w:t xml:space="preserve">At the minimum temperature </w:t>
      </w:r>
      <w:r>
        <w:rPr>
          <w:rFonts w:hint="default"/>
          <w:lang w:val="en-US"/>
        </w:rPr>
        <w:t>(</w:t>
      </w:r>
      <w:r>
        <w:rPr>
          <w:rFonts w:hint="default"/>
          <w:lang w:val="id-ID"/>
        </w:rPr>
        <w:t>x1=−1), the reaction remains uninitiated, preserving the original concentration of reactants, reflective of an environment too cold to activate the reaction.</w:t>
      </w:r>
      <w:r>
        <w:rPr>
          <w:rFonts w:hint="default"/>
          <w:lang w:val="en-US"/>
        </w:rPr>
        <w:t xml:space="preserve"> </w:t>
      </w:r>
      <w:r>
        <w:rPr>
          <w:rFonts w:hint="default"/>
          <w:lang w:val="id-ID"/>
        </w:rPr>
        <w:t>Conversely, at the maximum temperature (x1=1), the reaction proceeds instantaneously, consuming all reactants and reducing their concentration to zero, demonstrating the reaction's completion at elevated temperatures.</w:t>
      </w:r>
      <w:r>
        <w:rPr>
          <w:rFonts w:hint="default"/>
          <w:lang w:val="en-US"/>
        </w:rPr>
        <w:t xml:space="preserve"> </w:t>
      </w:r>
      <w:r>
        <w:rPr>
          <w:rFonts w:hint="default"/>
          <w:lang w:val="id-ID"/>
        </w:rPr>
        <w:t xml:space="preserve">This detailed analysis provided by Figure </w:t>
      </w:r>
      <w:r>
        <w:rPr>
          <w:rFonts w:hint="default"/>
          <w:lang w:val="en-US"/>
        </w:rPr>
        <w:t>3</w:t>
      </w:r>
      <w:r>
        <w:rPr>
          <w:rFonts w:hint="default"/>
          <w:lang w:val="id-ID"/>
        </w:rPr>
        <w:t xml:space="preserve"> enhances our comprehension of </w:t>
      </w:r>
      <w:r>
        <w:rPr>
          <w:rFonts w:hint="default"/>
          <w:lang w:val="en-US"/>
        </w:rPr>
        <w:t>Geopolymerization</w:t>
      </w:r>
      <w:r>
        <w:rPr>
          <w:rFonts w:hint="default"/>
          <w:lang w:val="id-ID"/>
        </w:rPr>
        <w:t xml:space="preserve"> by elucidating the nuanced effects of temperature and time on reaction kinetics. The model unveils a more intricate picture of how geopolymer synthesis is influenced by these factors, offering valuable insights for optimizing production parameters. The identification of steeper temperature gradients within the reaction's progression not only allows for pinpointing optimal synthesis conditions but also highlights opportunities for energy optimization, underscoring the potential for more sustainable and efficient geopolymer production practices.</w:t>
      </w:r>
    </w:p>
    <w:p>
      <w:pPr>
        <w:jc w:val="both"/>
        <w:rPr>
          <w:rFonts w:hint="default"/>
          <w:lang w:val="id-ID"/>
        </w:rPr>
      </w:pPr>
    </w:p>
    <w:p>
      <w:pPr>
        <w:jc w:val="both"/>
        <w:rPr>
          <w:rFonts w:hint="default"/>
          <w:b/>
          <w:bCs/>
          <w:lang w:val="en-US"/>
        </w:rPr>
      </w:pPr>
      <w:r>
        <w:rPr>
          <w:rFonts w:hint="default"/>
          <w:b/>
          <w:bCs/>
          <w:lang w:val="en-US"/>
        </w:rPr>
        <w:t xml:space="preserve">       </w:t>
      </w:r>
      <w:r>
        <w:rPr>
          <w:rFonts w:hint="default"/>
          <w:b/>
          <w:bCs/>
          <w:lang w:val="en-US"/>
        </w:rPr>
        <w:drawing>
          <wp:inline distT="0" distB="0" distL="114300" distR="114300">
            <wp:extent cx="5139690" cy="1775460"/>
            <wp:effectExtent l="0" t="0" r="11430" b="7620"/>
            <wp:docPr id="20" name="Picture 20" descr="10 10 24 fig a an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0 10 24 fig a and 5"/>
                    <pic:cNvPicPr>
                      <a:picLocks noChangeAspect="1"/>
                    </pic:cNvPicPr>
                  </pic:nvPicPr>
                  <pic:blipFill>
                    <a:blip r:embed="rId14"/>
                    <a:stretch>
                      <a:fillRect/>
                    </a:stretch>
                  </pic:blipFill>
                  <pic:spPr>
                    <a:xfrm>
                      <a:off x="0" y="0"/>
                      <a:ext cx="5139690" cy="1775460"/>
                    </a:xfrm>
                    <a:prstGeom prst="rect">
                      <a:avLst/>
                    </a:prstGeom>
                  </pic:spPr>
                </pic:pic>
              </a:graphicData>
            </a:graphic>
          </wp:inline>
        </w:drawing>
      </w:r>
    </w:p>
    <w:p>
      <w:pPr>
        <w:pStyle w:val="77"/>
        <w:widowControl w:val="0"/>
        <w:numPr>
          <w:ilvl w:val="0"/>
          <w:numId w:val="0"/>
        </w:numPr>
        <w:tabs>
          <w:tab w:val="left" w:pos="2154"/>
          <w:tab w:val="left" w:pos="2155"/>
        </w:tabs>
        <w:autoSpaceDE w:val="0"/>
        <w:autoSpaceDN w:val="0"/>
        <w:spacing w:before="95"/>
        <w:jc w:val="both"/>
        <w:rPr>
          <w:rFonts w:hint="default" w:ascii="Times New Roman" w:hAnsi="Times New Roman"/>
          <w:sz w:val="20"/>
          <w:szCs w:val="20"/>
          <w:lang w:val="en-US"/>
        </w:rPr>
      </w:pPr>
      <w:r>
        <w:rPr>
          <w:rFonts w:hint="default" w:ascii="Times New Roman" w:hAnsi="Times New Roman"/>
          <w:sz w:val="20"/>
          <w:szCs w:val="20"/>
          <w:lang w:val="en-US"/>
        </w:rPr>
        <w:t xml:space="preserve">                                       Figure 4. Training loss                                       Figure 5. Testing loss </w:t>
      </w:r>
    </w:p>
    <w:p>
      <w:pPr>
        <w:pStyle w:val="77"/>
        <w:widowControl w:val="0"/>
        <w:numPr>
          <w:ilvl w:val="0"/>
          <w:numId w:val="0"/>
        </w:numPr>
        <w:tabs>
          <w:tab w:val="left" w:pos="2154"/>
          <w:tab w:val="left" w:pos="2155"/>
        </w:tabs>
        <w:autoSpaceDE w:val="0"/>
        <w:autoSpaceDN w:val="0"/>
        <w:spacing w:before="95"/>
        <w:jc w:val="both"/>
        <w:rPr>
          <w:rFonts w:hint="default" w:ascii="Times New Roman" w:hAnsi="Times New Roman"/>
          <w:sz w:val="20"/>
          <w:szCs w:val="20"/>
          <w:lang w:val="en-US"/>
        </w:rPr>
      </w:pPr>
    </w:p>
    <w:p>
      <w:pPr>
        <w:pStyle w:val="77"/>
        <w:widowControl w:val="0"/>
        <w:numPr>
          <w:ilvl w:val="0"/>
          <w:numId w:val="0"/>
        </w:numPr>
        <w:tabs>
          <w:tab w:val="left" w:pos="2154"/>
          <w:tab w:val="left" w:pos="2155"/>
        </w:tabs>
        <w:autoSpaceDE w:val="0"/>
        <w:autoSpaceDN w:val="0"/>
        <w:spacing w:before="95"/>
        <w:jc w:val="both"/>
        <w:rPr>
          <w:rFonts w:hint="default" w:ascii="Times New Roman" w:hAnsi="Times New Roman"/>
          <w:sz w:val="20"/>
          <w:szCs w:val="20"/>
          <w:lang w:val="en-US"/>
        </w:rPr>
      </w:pPr>
    </w:p>
    <w:p>
      <w:pPr>
        <w:pStyle w:val="77"/>
        <w:widowControl w:val="0"/>
        <w:numPr>
          <w:ilvl w:val="0"/>
          <w:numId w:val="0"/>
        </w:numPr>
        <w:tabs>
          <w:tab w:val="left" w:pos="2154"/>
          <w:tab w:val="left" w:pos="2155"/>
        </w:tabs>
        <w:autoSpaceDE w:val="0"/>
        <w:autoSpaceDN w:val="0"/>
        <w:spacing w:before="95"/>
        <w:jc w:val="both"/>
        <w:rPr>
          <w:rFonts w:hint="default" w:ascii="Times New Roman" w:hAnsi="Times New Roman"/>
          <w:sz w:val="20"/>
          <w:szCs w:val="20"/>
          <w:lang w:val="en-GB"/>
        </w:rPr>
      </w:pPr>
      <w:r>
        <w:rPr>
          <w:rFonts w:hint="default" w:ascii="Times New Roman" w:hAnsi="Times New Roman"/>
          <w:sz w:val="20"/>
          <w:szCs w:val="20"/>
          <w:lang w:val="en-US"/>
        </w:rPr>
        <w:t>P</w:t>
      </w:r>
      <w:r>
        <w:rPr>
          <w:rFonts w:hint="default" w:ascii="Times New Roman" w:hAnsi="Times New Roman"/>
          <w:sz w:val="20"/>
          <w:szCs w:val="20"/>
          <w:lang w:val="en-GB"/>
        </w:rPr>
        <w:t xml:space="preserve">rogression towards optimizing the Physics-Informed-Neural Network (PINN) for our </w:t>
      </w:r>
      <w:r>
        <w:rPr>
          <w:rFonts w:hint="default" w:ascii="Times New Roman" w:hAnsi="Times New Roman"/>
          <w:sz w:val="20"/>
          <w:szCs w:val="20"/>
          <w:lang w:val="en-US"/>
        </w:rPr>
        <w:t>Geopolymerization</w:t>
      </w:r>
      <w:r>
        <w:rPr>
          <w:rFonts w:hint="default" w:ascii="Times New Roman" w:hAnsi="Times New Roman"/>
          <w:sz w:val="20"/>
          <w:szCs w:val="20"/>
          <w:lang w:val="en-GB"/>
        </w:rPr>
        <w:t xml:space="preserve"> reaction model is vividly illustrated in Figures </w:t>
      </w:r>
      <w:r>
        <w:rPr>
          <w:rFonts w:hint="default" w:ascii="Times New Roman" w:hAnsi="Times New Roman"/>
          <w:sz w:val="20"/>
          <w:szCs w:val="20"/>
          <w:lang w:val="en-US"/>
        </w:rPr>
        <w:t>4</w:t>
      </w:r>
      <w:r>
        <w:rPr>
          <w:rFonts w:hint="default" w:ascii="Times New Roman" w:hAnsi="Times New Roman"/>
          <w:sz w:val="20"/>
          <w:szCs w:val="20"/>
          <w:lang w:val="en-GB"/>
        </w:rPr>
        <w:t xml:space="preserve"> and </w:t>
      </w:r>
      <w:r>
        <w:rPr>
          <w:rFonts w:hint="default" w:ascii="Times New Roman" w:hAnsi="Times New Roman"/>
          <w:sz w:val="20"/>
          <w:szCs w:val="20"/>
          <w:lang w:val="en-US"/>
        </w:rPr>
        <w:t>5</w:t>
      </w:r>
      <w:r>
        <w:rPr>
          <w:rFonts w:hint="default" w:ascii="Times New Roman" w:hAnsi="Times New Roman"/>
          <w:sz w:val="20"/>
          <w:szCs w:val="20"/>
          <w:lang w:val="en-GB"/>
        </w:rPr>
        <w:t xml:space="preserve">, where we observe the training and testing loss metrics over numerous optimization steps. Figure </w:t>
      </w:r>
      <w:r>
        <w:rPr>
          <w:rFonts w:hint="default" w:ascii="Times New Roman" w:hAnsi="Times New Roman"/>
          <w:sz w:val="20"/>
          <w:szCs w:val="20"/>
          <w:lang w:val="en-US"/>
        </w:rPr>
        <w:t>4</w:t>
      </w:r>
      <w:r>
        <w:rPr>
          <w:rFonts w:hint="default" w:ascii="Times New Roman" w:hAnsi="Times New Roman"/>
          <w:sz w:val="20"/>
          <w:szCs w:val="20"/>
          <w:lang w:val="en-GB"/>
        </w:rPr>
        <w:t xml:space="preserve">: </w:t>
      </w:r>
      <w:r>
        <w:rPr>
          <w:rFonts w:hint="default" w:ascii="Times New Roman" w:hAnsi="Times New Roman"/>
          <w:sz w:val="20"/>
          <w:szCs w:val="20"/>
          <w:lang w:val="en-US"/>
        </w:rPr>
        <w:t>Training Loss</w:t>
      </w:r>
      <w:r>
        <w:rPr>
          <w:rFonts w:hint="default" w:ascii="Times New Roman" w:hAnsi="Times New Roman"/>
          <w:sz w:val="20"/>
          <w:szCs w:val="20"/>
          <w:lang w:val="en-GB"/>
        </w:rPr>
        <w:t xml:space="preserve"> and Figure </w:t>
      </w:r>
      <w:r>
        <w:rPr>
          <w:rFonts w:hint="default" w:ascii="Times New Roman" w:hAnsi="Times New Roman"/>
          <w:sz w:val="20"/>
          <w:szCs w:val="20"/>
          <w:lang w:val="en-US"/>
        </w:rPr>
        <w:t>5</w:t>
      </w:r>
      <w:r>
        <w:rPr>
          <w:rFonts w:hint="default" w:ascii="Times New Roman" w:hAnsi="Times New Roman"/>
          <w:sz w:val="20"/>
          <w:szCs w:val="20"/>
          <w:lang w:val="en-GB"/>
        </w:rPr>
        <w:t>: Testing Loss encapsulate</w:t>
      </w:r>
      <w:r>
        <w:rPr>
          <w:rFonts w:hint="default" w:ascii="Times New Roman" w:hAnsi="Times New Roman"/>
          <w:sz w:val="20"/>
          <w:szCs w:val="20"/>
          <w:lang w:val="en-US"/>
        </w:rPr>
        <w:t>s</w:t>
      </w:r>
      <w:r>
        <w:rPr>
          <w:rFonts w:hint="default" w:ascii="Times New Roman" w:hAnsi="Times New Roman"/>
          <w:sz w:val="20"/>
          <w:szCs w:val="20"/>
          <w:lang w:val="en-GB"/>
        </w:rPr>
        <w:t xml:space="preserve"> the essence of a learning process reaching fruition. The consistent and linear reduction in both training and testing losses is a hallmark of the PINN's ability to bridge the gap between theoretical predictions and actual experimental data. This decline is emblematic of the network's increasing acumen in capturing the intricacies of </w:t>
      </w:r>
      <w:r>
        <w:rPr>
          <w:rFonts w:hint="default" w:ascii="Times New Roman" w:hAnsi="Times New Roman"/>
          <w:sz w:val="20"/>
          <w:szCs w:val="20"/>
          <w:lang w:val="en-US"/>
        </w:rPr>
        <w:t>Geopolymerization</w:t>
      </w:r>
      <w:r>
        <w:rPr>
          <w:rFonts w:hint="default" w:ascii="Times New Roman" w:hAnsi="Times New Roman"/>
          <w:sz w:val="20"/>
          <w:szCs w:val="20"/>
          <w:lang w:val="en-GB"/>
        </w:rPr>
        <w:t xml:space="preserve"> kinetics, adjusting its internal parameters</w:t>
      </w:r>
      <w:r>
        <w:rPr>
          <w:rFonts w:hint="default" w:ascii="Times New Roman" w:hAnsi="Times New Roman"/>
          <w:sz w:val="20"/>
          <w:szCs w:val="20"/>
          <w:lang w:val="en-US"/>
        </w:rPr>
        <w:t xml:space="preserve"> </w:t>
      </w:r>
      <w:r>
        <w:rPr>
          <w:rFonts w:hint="default" w:ascii="Times New Roman" w:hAnsi="Times New Roman"/>
          <w:sz w:val="20"/>
          <w:szCs w:val="20"/>
          <w:lang w:val="en-GB"/>
        </w:rPr>
        <w:t xml:space="preserve">weights and biases to refine its predictive prowess. Figure </w:t>
      </w:r>
      <w:r>
        <w:rPr>
          <w:rFonts w:hint="default" w:ascii="Times New Roman" w:hAnsi="Times New Roman"/>
          <w:sz w:val="20"/>
          <w:szCs w:val="20"/>
          <w:lang w:val="en-US"/>
        </w:rPr>
        <w:t>4</w:t>
      </w:r>
      <w:r>
        <w:rPr>
          <w:rFonts w:hint="default" w:ascii="Times New Roman" w:hAnsi="Times New Roman"/>
          <w:sz w:val="20"/>
          <w:szCs w:val="20"/>
          <w:lang w:val="en-GB"/>
        </w:rPr>
        <w:t xml:space="preserve">: </w:t>
      </w:r>
      <w:r>
        <w:rPr>
          <w:rFonts w:hint="default" w:ascii="Times New Roman" w:hAnsi="Times New Roman"/>
          <w:sz w:val="20"/>
          <w:szCs w:val="20"/>
          <w:lang w:val="en-US"/>
        </w:rPr>
        <w:t>Training</w:t>
      </w:r>
      <w:r>
        <w:rPr>
          <w:rFonts w:hint="default" w:ascii="Times New Roman" w:hAnsi="Times New Roman"/>
          <w:sz w:val="20"/>
          <w:szCs w:val="20"/>
          <w:lang w:val="en-GB"/>
        </w:rPr>
        <w:t xml:space="preserve"> Loss captures the journey of learning from the training </w:t>
      </w:r>
      <w:r>
        <w:rPr>
          <w:rFonts w:hint="default" w:ascii="Times New Roman" w:hAnsi="Times New Roman"/>
          <w:sz w:val="20"/>
          <w:szCs w:val="20"/>
          <w:lang w:val="en-US"/>
        </w:rPr>
        <w:t>data set</w:t>
      </w:r>
      <w:r>
        <w:rPr>
          <w:rFonts w:hint="default" w:ascii="Times New Roman" w:hAnsi="Times New Roman"/>
          <w:sz w:val="20"/>
          <w:szCs w:val="20"/>
          <w:lang w:val="en-GB"/>
        </w:rPr>
        <w:t xml:space="preserve">. The decline in training loss signifies the model's growing competence in internalizing the kinetics it's being trained on, suggesting a robust learning curve not marred by stagnation or regression. Figure </w:t>
      </w:r>
      <w:r>
        <w:rPr>
          <w:rFonts w:hint="default" w:ascii="Times New Roman" w:hAnsi="Times New Roman"/>
          <w:sz w:val="20"/>
          <w:szCs w:val="20"/>
          <w:lang w:val="en-US"/>
        </w:rPr>
        <w:t>5</w:t>
      </w:r>
      <w:r>
        <w:rPr>
          <w:rFonts w:hint="default" w:ascii="Times New Roman" w:hAnsi="Times New Roman"/>
          <w:sz w:val="20"/>
          <w:szCs w:val="20"/>
          <w:lang w:val="en-GB"/>
        </w:rPr>
        <w:t xml:space="preserve">: Testing Loss extends this narrative to unseen data, showcasing the model's aptitude to apply learned principles beyond the confines of its training data. The reduction in testing loss corroborates the model's ability to generalize well, mitigating concerns of </w:t>
      </w:r>
      <w:r>
        <w:rPr>
          <w:rFonts w:hint="default" w:ascii="Times New Roman" w:hAnsi="Times New Roman"/>
          <w:sz w:val="20"/>
          <w:szCs w:val="20"/>
          <w:lang w:val="en-US"/>
        </w:rPr>
        <w:t>over-fitting</w:t>
      </w:r>
      <w:r>
        <w:rPr>
          <w:rFonts w:hint="default" w:ascii="Times New Roman" w:hAnsi="Times New Roman"/>
          <w:sz w:val="20"/>
          <w:szCs w:val="20"/>
          <w:lang w:val="en-GB"/>
        </w:rPr>
        <w:t xml:space="preserve"> and underscoring its adaptability. The convergence observed in these plots signals more than just a successful optimization</w:t>
      </w:r>
      <w:r>
        <w:rPr>
          <w:rFonts w:hint="default" w:ascii="Times New Roman" w:hAnsi="Times New Roman"/>
          <w:sz w:val="20"/>
          <w:szCs w:val="20"/>
          <w:lang w:val="en-US"/>
        </w:rPr>
        <w:t xml:space="preserve"> </w:t>
      </w:r>
      <w:r>
        <w:rPr>
          <w:rFonts w:hint="default" w:ascii="Times New Roman" w:hAnsi="Times New Roman"/>
          <w:sz w:val="20"/>
          <w:szCs w:val="20"/>
          <w:lang w:val="en-GB"/>
        </w:rPr>
        <w:t xml:space="preserve">it denotes the PINN's adherence to the fundamental physical laws that govern the </w:t>
      </w:r>
      <w:r>
        <w:rPr>
          <w:rFonts w:hint="default" w:ascii="Times New Roman" w:hAnsi="Times New Roman"/>
          <w:sz w:val="20"/>
          <w:szCs w:val="20"/>
          <w:lang w:val="en-US"/>
        </w:rPr>
        <w:t>Geopolymerization</w:t>
      </w:r>
      <w:r>
        <w:rPr>
          <w:rFonts w:hint="default" w:ascii="Times New Roman" w:hAnsi="Times New Roman"/>
          <w:sz w:val="20"/>
          <w:szCs w:val="20"/>
          <w:lang w:val="en-GB"/>
        </w:rPr>
        <w:t xml:space="preserve"> process. The chosen optimization algorithms stand validated as "good optimizers," adept at navigating the complex parameter space to enhance both the accuracy and generalizability of the model's predictions.</w:t>
      </w:r>
      <w:r>
        <w:rPr>
          <w:rFonts w:hint="default" w:ascii="Times New Roman" w:hAnsi="Times New Roman"/>
          <w:sz w:val="20"/>
          <w:szCs w:val="20"/>
          <w:lang w:val="en-US"/>
        </w:rPr>
        <w:t xml:space="preserve"> </w:t>
      </w:r>
      <w:r>
        <w:rPr>
          <w:rFonts w:hint="default" w:ascii="Times New Roman" w:hAnsi="Times New Roman"/>
          <w:sz w:val="20"/>
          <w:szCs w:val="20"/>
          <w:lang w:val="en-GB"/>
        </w:rPr>
        <w:t>Crucially, the consistent alignment of the model with the predefined physical conditions reaffirms the PINN's capacity to not merely fit data but to do so in a manner that respects the scientific principles underlying geopolymer chemistry. This congruence between data-driven learning and physical law compliance reinforces the PINN's role as a reliable and insightful tool for dissecting and forecasting the dynamics of geopolymers, opening up new avenues for optimizing material compositions and reaction conditions in the pursuit of sustainable construction materials.</w:t>
      </w:r>
    </w:p>
    <w:p>
      <w:pPr>
        <w:jc w:val="both"/>
        <w:rPr>
          <w:rFonts w:hint="default"/>
          <w:lang w:val="id-ID"/>
        </w:rPr>
      </w:pPr>
    </w:p>
    <w:p>
      <w:pPr>
        <w:rPr>
          <w:rFonts w:hint="default"/>
          <w:lang w:val="id-ID"/>
        </w:rPr>
      </w:pPr>
      <w:r>
        <w:rPr>
          <w:rFonts w:hint="default" w:ascii="SimSun" w:hAnsi="SimSun" w:eastAsia="SimSun" w:cs="SimSun"/>
          <w:kern w:val="0"/>
          <w:sz w:val="24"/>
          <w:szCs w:val="24"/>
          <w:lang w:val="en-US" w:eastAsia="zh-CN" w:bidi="ar"/>
        </w:rPr>
        <w:t xml:space="preserve">                     </w:t>
      </w:r>
      <w:r>
        <w:rPr>
          <w:rFonts w:hint="default"/>
          <w:lang w:val="id-ID"/>
        </w:rPr>
        <w:drawing>
          <wp:inline distT="0" distB="0" distL="114300" distR="114300">
            <wp:extent cx="3073400" cy="1433195"/>
            <wp:effectExtent l="0" t="0" r="5080" b="0"/>
            <wp:docPr id="16" name="Picture 16" descr="Picture 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icture fig 6"/>
                    <pic:cNvPicPr>
                      <a:picLocks noChangeAspect="1"/>
                    </pic:cNvPicPr>
                  </pic:nvPicPr>
                  <pic:blipFill>
                    <a:blip r:embed="rId15"/>
                    <a:stretch>
                      <a:fillRect/>
                    </a:stretch>
                  </pic:blipFill>
                  <pic:spPr>
                    <a:xfrm>
                      <a:off x="0" y="0"/>
                      <a:ext cx="3073400" cy="1433195"/>
                    </a:xfrm>
                    <a:prstGeom prst="rect">
                      <a:avLst/>
                    </a:prstGeom>
                  </pic:spPr>
                </pic:pic>
              </a:graphicData>
            </a:graphic>
          </wp:inline>
        </w:drawing>
      </w:r>
    </w:p>
    <w:p>
      <w:pPr>
        <w:rPr>
          <w:rFonts w:hint="default"/>
          <w:lang w:val="id-ID"/>
        </w:rPr>
      </w:pPr>
    </w:p>
    <w:p>
      <w:pPr>
        <w:ind w:firstLine="2600" w:firstLineChars="1300"/>
        <w:rPr>
          <w:bCs/>
          <w:color w:val="000000" w:themeColor="text1"/>
          <w14:textFill>
            <w14:solidFill>
              <w14:schemeClr w14:val="tx1"/>
            </w14:solidFill>
          </w14:textFill>
        </w:rPr>
      </w:pPr>
      <w:r>
        <w:rPr>
          <w:lang w:val="id-ID"/>
        </w:rPr>
        <w:t xml:space="preserve">Figure </w:t>
      </w:r>
      <w:r>
        <w:rPr>
          <w:rFonts w:hint="default"/>
          <w:lang w:val="en-US"/>
        </w:rPr>
        <w:t>6</w:t>
      </w:r>
      <w:r>
        <w:rPr>
          <w:lang w:val="id-ID"/>
        </w:rPr>
        <w:t xml:space="preserve">. </w:t>
      </w:r>
      <w:r>
        <w:rPr>
          <w:bCs/>
          <w:color w:val="000000" w:themeColor="text1"/>
          <w14:textFill>
            <w14:solidFill>
              <w14:schemeClr w14:val="tx1"/>
            </w14:solidFill>
          </w14:textFill>
        </w:rPr>
        <w:t>Reaction Kinetics in Geopolymerization</w:t>
      </w:r>
    </w:p>
    <w:p>
      <w:pPr>
        <w:jc w:val="both"/>
        <w:rPr>
          <w:rFonts w:hint="default"/>
          <w:lang w:val="id-ID"/>
        </w:rPr>
      </w:pPr>
      <w:r>
        <w:rPr>
          <w:rFonts w:hint="default"/>
          <w:lang w:val="id-ID"/>
        </w:rPr>
        <w:t xml:space="preserve">Figure </w:t>
      </w:r>
      <w:r>
        <w:rPr>
          <w:rFonts w:hint="default"/>
          <w:lang w:val="en-US"/>
        </w:rPr>
        <w:t>6</w:t>
      </w:r>
      <w:r>
        <w:rPr>
          <w:rFonts w:hint="default"/>
          <w:lang w:val="id-ID"/>
        </w:rPr>
        <w:t xml:space="preserve">: Reaction Kinetics in Geopolymerization introduces a 3D scatter plot that explores the interplay between temperature, time, and concentration change during </w:t>
      </w:r>
      <w:r>
        <w:rPr>
          <w:rFonts w:hint="default"/>
          <w:lang w:val="en-US"/>
        </w:rPr>
        <w:t>Geopolymerization</w:t>
      </w:r>
      <w:r>
        <w:rPr>
          <w:rFonts w:hint="default"/>
          <w:lang w:val="id-ID"/>
        </w:rPr>
        <w:t>. Unlike earlier stages focused on temperature's immediate effects, this figure suggests a transition to a phase where time becomes the dominant factor influencing reactant concentration.</w:t>
      </w:r>
      <w:r>
        <w:rPr>
          <w:rFonts w:hint="default"/>
          <w:lang w:val="en-US"/>
        </w:rPr>
        <w:t xml:space="preserve"> </w:t>
      </w:r>
      <w:r>
        <w:rPr>
          <w:rFonts w:hint="default"/>
          <w:lang w:val="id-ID"/>
        </w:rPr>
        <w:t>This shift indicates the reaction's progression into advanced stages, likely corresponding to curing or setting processes critical for the material's final properties. The plot implies that after the initial, temperature-sensitive phase, the reaction's kinetics are increasingly governed by time-dependent processes, such as diffusion or slow reactions among remaining reactants.</w:t>
      </w:r>
      <w:r>
        <w:rPr>
          <w:rFonts w:hint="default"/>
          <w:lang w:val="en-US"/>
        </w:rPr>
        <w:t xml:space="preserve"> </w:t>
      </w:r>
      <w:r>
        <w:rPr>
          <w:rFonts w:hint="default"/>
          <w:lang w:val="id-ID"/>
        </w:rPr>
        <w:t xml:space="preserve">If attributed to Physics-Informed Neural Network (PINN) modeling, the data distribution reflects an improved understanding of the </w:t>
      </w:r>
      <w:r>
        <w:rPr>
          <w:rFonts w:hint="default"/>
          <w:lang w:val="en-US"/>
        </w:rPr>
        <w:t>Geopolymerization</w:t>
      </w:r>
      <w:r>
        <w:rPr>
          <w:rFonts w:hint="default"/>
          <w:lang w:val="id-ID"/>
        </w:rPr>
        <w:t xml:space="preserve"> dynamics, highlighting the model's enhanced predictive accuracy over time and across temperatures. This advancement is crucial for fine-tuning geopolymer synthesis, allowing for precise control over curing conditions and mix design to achieve desired material characteristics.</w:t>
      </w:r>
    </w:p>
    <w:p>
      <w:pPr>
        <w:rPr>
          <w:rFonts w:hint="default"/>
          <w:lang w:val="id-ID"/>
        </w:rPr>
      </w:pPr>
    </w:p>
    <w:p>
      <w:pPr>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drawing>
          <wp:inline distT="0" distB="0" distL="114300" distR="114300">
            <wp:extent cx="4108450" cy="2112010"/>
            <wp:effectExtent l="0" t="0" r="0" b="0"/>
            <wp:docPr id="17" name="Picture 17" descr="Picture 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icture fig 7"/>
                    <pic:cNvPicPr>
                      <a:picLocks noChangeAspect="1"/>
                    </pic:cNvPicPr>
                  </pic:nvPicPr>
                  <pic:blipFill>
                    <a:blip r:embed="rId16"/>
                    <a:stretch>
                      <a:fillRect/>
                    </a:stretch>
                  </pic:blipFill>
                  <pic:spPr>
                    <a:xfrm>
                      <a:off x="0" y="0"/>
                      <a:ext cx="4108450" cy="2112010"/>
                    </a:xfrm>
                    <a:prstGeom prst="rect">
                      <a:avLst/>
                    </a:prstGeom>
                  </pic:spPr>
                </pic:pic>
              </a:graphicData>
            </a:graphic>
          </wp:inline>
        </w:drawing>
      </w:r>
    </w:p>
    <w:p>
      <w:pPr>
        <w:ind w:firstLine="2600" w:firstLineChars="1300"/>
        <w:rPr>
          <w:rFonts w:hint="default"/>
          <w:bCs/>
          <w:color w:val="000000" w:themeColor="text1"/>
          <w:lang w:val="id-ID"/>
          <w14:textFill>
            <w14:solidFill>
              <w14:schemeClr w14:val="tx1"/>
            </w14:solidFill>
          </w14:textFill>
        </w:rPr>
      </w:pPr>
      <w:r>
        <w:rPr>
          <w:lang w:val="id-ID"/>
        </w:rPr>
        <w:t xml:space="preserve">Figure </w:t>
      </w:r>
      <w:r>
        <w:rPr>
          <w:rFonts w:hint="default"/>
          <w:lang w:val="en-US"/>
        </w:rPr>
        <w:t>7</w:t>
      </w:r>
      <w:r>
        <w:rPr>
          <w:lang w:val="id-ID"/>
        </w:rPr>
        <w:t xml:space="preserve">. </w:t>
      </w:r>
      <w:r>
        <w:rPr>
          <w:rFonts w:hint="default"/>
          <w:lang w:val="id-ID"/>
        </w:rPr>
        <w:t>Time-Series Analysis of Geopolymerization</w:t>
      </w:r>
    </w:p>
    <w:p>
      <w:pPr>
        <w:rPr>
          <w:rFonts w:hint="default"/>
          <w:lang w:val="id-ID"/>
        </w:rPr>
      </w:pPr>
    </w:p>
    <w:p>
      <w:pPr>
        <w:rPr>
          <w:rFonts w:hint="default"/>
          <w:lang w:val="id-ID"/>
        </w:rPr>
      </w:pPr>
    </w:p>
    <w:p>
      <w:pPr>
        <w:jc w:val="both"/>
        <w:rPr>
          <w:rFonts w:hint="default"/>
          <w:lang w:val="id-ID"/>
        </w:rPr>
      </w:pPr>
      <w:r>
        <w:rPr>
          <w:rFonts w:hint="default"/>
          <w:lang w:val="id-ID"/>
        </w:rPr>
        <w:t xml:space="preserve">Figure </w:t>
      </w:r>
      <w:r>
        <w:rPr>
          <w:rFonts w:hint="default"/>
          <w:lang w:val="en-US"/>
        </w:rPr>
        <w:t>7</w:t>
      </w:r>
      <w:r>
        <w:rPr>
          <w:rFonts w:hint="default"/>
          <w:lang w:val="id-ID"/>
        </w:rPr>
        <w:t>: Time-Series Analysis of Geopolymerization Dynamics unveils a time-series plot that spans from 0 to 100 on the x-axis, with y-axis values ranging from -20 to 10, depicting oscillatory behavio</w:t>
      </w:r>
      <w:r>
        <w:rPr>
          <w:rFonts w:hint="default"/>
          <w:lang w:val="en-US"/>
        </w:rPr>
        <w:t>u</w:t>
      </w:r>
      <w:r>
        <w:rPr>
          <w:rFonts w:hint="default"/>
          <w:lang w:val="id-ID"/>
        </w:rPr>
        <w:t xml:space="preserve">r potentially indicative of key reaction phenomena or model learning metrics in the </w:t>
      </w:r>
      <w:r>
        <w:rPr>
          <w:rFonts w:hint="default"/>
          <w:lang w:val="en-US"/>
        </w:rPr>
        <w:t>Geopolymerization</w:t>
      </w:r>
      <w:r>
        <w:rPr>
          <w:rFonts w:hint="default"/>
          <w:lang w:val="id-ID"/>
        </w:rPr>
        <w:t xml:space="preserve"> process. The plot's initial high amplitude fluctuations, gradually tapering to more consistent, periodic oscillations, offer insight into the reaction's or model's evolution over time.</w:t>
      </w:r>
      <w:r>
        <w:rPr>
          <w:rFonts w:hint="default"/>
          <w:lang w:val="en-US"/>
        </w:rPr>
        <w:t xml:space="preserve"> </w:t>
      </w:r>
      <w:r>
        <w:rPr>
          <w:rFonts w:hint="default"/>
          <w:lang w:val="id-ID"/>
        </w:rPr>
        <w:t>Should these oscillations correspond to reaction kinetics, they might reflect variable fluctuations—such as temperature, pressure, or viscosity</w:t>
      </w:r>
      <w:r>
        <w:rPr>
          <w:rFonts w:hint="default"/>
          <w:lang w:val="en-US"/>
        </w:rPr>
        <w:t xml:space="preserve"> </w:t>
      </w:r>
      <w:r>
        <w:rPr>
          <w:rFonts w:hint="default"/>
          <w:lang w:val="id-ID"/>
        </w:rPr>
        <w:t>characteristic of transitioning from the highly reactive initial mixing phase to a more stable state as the reaction nears completion. This transition is critical for pinpointing optimal stages for intervention, adjustments, or curing in the geopolymer production process.</w:t>
      </w:r>
      <w:r>
        <w:rPr>
          <w:rFonts w:hint="default"/>
          <w:lang w:val="en-US"/>
        </w:rPr>
        <w:t xml:space="preserve"> </w:t>
      </w:r>
      <w:r>
        <w:rPr>
          <w:rFonts w:hint="default"/>
          <w:lang w:val="id-ID"/>
        </w:rPr>
        <w:t xml:space="preserve">Alternatively, if representing the PINN model's performance metrics, the decreasing amplitude in fluctuations could signify the model's progressive adaptation and refinement, achieving a stabilized understanding and prediction of the </w:t>
      </w:r>
      <w:r>
        <w:rPr>
          <w:rFonts w:hint="default"/>
          <w:lang w:val="en-US"/>
        </w:rPr>
        <w:t>Geopolymerization</w:t>
      </w:r>
      <w:r>
        <w:rPr>
          <w:rFonts w:hint="default"/>
          <w:lang w:val="id-ID"/>
        </w:rPr>
        <w:t xml:space="preserve"> dynamics. This learning curve underscores the PINN's growing proficiency and its implications for optimizing the reaction conditions to enhance material properties and production efficiency.</w:t>
      </w:r>
      <w:r>
        <w:rPr>
          <w:rFonts w:hint="default"/>
          <w:lang w:val="en-US"/>
        </w:rPr>
        <w:t xml:space="preserve"> </w:t>
      </w:r>
      <w:r>
        <w:rPr>
          <w:rFonts w:hint="default"/>
          <w:lang w:val="id-ID"/>
        </w:rPr>
        <w:t>Figure</w:t>
      </w:r>
      <w:r>
        <w:rPr>
          <w:rFonts w:hint="default"/>
          <w:lang w:val="en-US"/>
        </w:rPr>
        <w:t>s</w:t>
      </w:r>
      <w:r>
        <w:rPr>
          <w:rFonts w:hint="default"/>
          <w:lang w:val="id-ID"/>
        </w:rPr>
        <w:t xml:space="preserve"> thus encapsulate the complexity and progression of the </w:t>
      </w:r>
      <w:r>
        <w:rPr>
          <w:rFonts w:hint="default"/>
          <w:lang w:val="en-US"/>
        </w:rPr>
        <w:t>Geopolymerization</w:t>
      </w:r>
      <w:r>
        <w:rPr>
          <w:rFonts w:hint="default"/>
          <w:lang w:val="id-ID"/>
        </w:rPr>
        <w:t xml:space="preserve"> process, whether through direct experimental observation or as a reflection of the computational model's optimization journey. This analysis is instrumental in advancing our understanding of geopolymer synthesis and the application of cutting-edge modeling techniques to drive innovations in sustainable construction materials.</w:t>
      </w:r>
    </w:p>
    <w:p>
      <w:pPr>
        <w:rPr>
          <w:rFonts w:hint="default"/>
          <w:lang w:val="id-ID"/>
        </w:rPr>
      </w:pPr>
    </w:p>
    <w:p>
      <w:pPr>
        <w:numPr>
          <w:ilvl w:val="0"/>
          <w:numId w:val="0"/>
        </w:numPr>
        <w:tabs>
          <w:tab w:val="left" w:pos="426"/>
        </w:tabs>
        <w:ind w:leftChars="0"/>
        <w:rPr>
          <w:b/>
          <w:bCs/>
          <w:lang w:val="id-ID"/>
        </w:rPr>
      </w:pPr>
    </w:p>
    <w:p>
      <w:pPr>
        <w:numPr>
          <w:ilvl w:val="0"/>
          <w:numId w:val="4"/>
        </w:numPr>
        <w:tabs>
          <w:tab w:val="left" w:pos="426"/>
        </w:tabs>
        <w:ind w:left="426" w:hanging="426"/>
        <w:rPr>
          <w:b/>
          <w:bCs/>
          <w:lang w:val="id-ID"/>
        </w:rPr>
      </w:pPr>
      <w:r>
        <w:rPr>
          <w:b/>
          <w:bCs/>
          <w:lang w:val="id-ID"/>
        </w:rPr>
        <w:t>CONCLUSION</w:t>
      </w:r>
      <w:r>
        <w:rPr>
          <w:b/>
          <w:bCs/>
        </w:rPr>
        <w:t xml:space="preserve"> </w:t>
      </w:r>
    </w:p>
    <w:p>
      <w:pPr>
        <w:ind w:firstLine="709"/>
        <w:jc w:val="both"/>
        <w:rPr>
          <w:rFonts w:hint="default"/>
          <w:lang w:val="id-ID"/>
        </w:rPr>
      </w:pPr>
      <w:r>
        <w:rPr>
          <w:rFonts w:hint="default"/>
          <w:lang w:val="id-ID"/>
        </w:rPr>
        <w:t xml:space="preserve">The comprehensive analysis of </w:t>
      </w:r>
      <w:r>
        <w:rPr>
          <w:rFonts w:hint="default"/>
          <w:lang w:val="en-US"/>
        </w:rPr>
        <w:t>Geopolymerization</w:t>
      </w:r>
      <w:r>
        <w:rPr>
          <w:rFonts w:hint="default"/>
          <w:lang w:val="id-ID"/>
        </w:rPr>
        <w:t xml:space="preserve"> through both experimental investigation and advanced computational modeling has yielded significant insights into the reaction kinetics of this sustainable construction material. The experimental data has provided robust rate constants and Arrhenius parameters, which, when input into the Physics-Informed Neural Network (PINN), allow for precise modeling of the reaction dynamics at various temperatures and over numerous time steps.</w:t>
      </w:r>
      <w:r>
        <w:rPr>
          <w:rFonts w:hint="default"/>
          <w:lang w:val="en-US"/>
        </w:rPr>
        <w:t xml:space="preserve"> </w:t>
      </w:r>
      <w:r>
        <w:rPr>
          <w:rFonts w:hint="default"/>
          <w:lang w:val="id-ID"/>
        </w:rPr>
        <w:t xml:space="preserve">The use of a PINN for this application goes beyond conventional optimization; it offers a predictive tool that utilizes the fundamentals of machine learning while incorporating the underlying physical laws that govern </w:t>
      </w:r>
      <w:r>
        <w:rPr>
          <w:rFonts w:hint="default"/>
          <w:lang w:val="en-US"/>
        </w:rPr>
        <w:t>Geopolymerization</w:t>
      </w:r>
      <w:r>
        <w:rPr>
          <w:rFonts w:hint="default"/>
          <w:lang w:val="id-ID"/>
        </w:rPr>
        <w:t>. By feeding the network accurate experimental data on concentration changes over time, the PINN becomes finely tuned to predict the reaction's behavio</w:t>
      </w:r>
      <w:r>
        <w:rPr>
          <w:rFonts w:hint="default"/>
          <w:lang w:val="en-US"/>
        </w:rPr>
        <w:t>u</w:t>
      </w:r>
      <w:r>
        <w:rPr>
          <w:rFonts w:hint="default"/>
          <w:lang w:val="id-ID"/>
        </w:rPr>
        <w:t>r under different conditions.</w:t>
      </w:r>
      <w:r>
        <w:rPr>
          <w:rFonts w:hint="default"/>
          <w:lang w:val="en-US"/>
        </w:rPr>
        <w:t xml:space="preserve"> </w:t>
      </w:r>
      <w:r>
        <w:rPr>
          <w:rFonts w:hint="default"/>
          <w:lang w:val="id-ID"/>
        </w:rPr>
        <w:t>With these optimized models, the consumption of valuable and rare materials can be minimized by fine-tuning the reaction parameters. The ability to adjust temperatures to influence the reaction kinetics opens the door to more efficient use of resources and a reduction in the costs associated with geopolymer production. Furthermore, the neural network model can assist in identifying the optimal temperature range for geopolymer synthesis, along with suitable catalysts, by leveraging its understanding of the activation energy involved in the process.</w:t>
      </w:r>
      <w:r>
        <w:rPr>
          <w:rFonts w:hint="default"/>
          <w:lang w:val="en-US"/>
        </w:rPr>
        <w:t xml:space="preserve"> </w:t>
      </w:r>
      <w:r>
        <w:rPr>
          <w:rFonts w:hint="default"/>
          <w:lang w:val="id-ID"/>
        </w:rPr>
        <w:t>Such advancements facilitated by PINN could significantly enhance the production scale and quality of geopolymers. By providing a clearer understanding of the reaction mechanisms, PINNs can help in designing geopolymer mixtures that are not only cost-effective but also possess the desired mechanical and durability properties. The integration of machine learning with traditional experimental techniques marks a leap forward in the field of materials science, offering a powerful approach to tackling the challenges associated with the production of geopolymers and, more broadly, advancing the technology of sustainable materials.</w:t>
      </w:r>
    </w:p>
    <w:p>
      <w:pPr>
        <w:jc w:val="both"/>
        <w:rPr>
          <w:lang w:val="id-ID"/>
        </w:rPr>
      </w:pPr>
    </w:p>
    <w:p>
      <w:pPr>
        <w:ind w:firstLine="709"/>
        <w:jc w:val="both"/>
        <w:rPr>
          <w:lang w:val="id-ID"/>
        </w:rPr>
      </w:pPr>
    </w:p>
    <w:p>
      <w:pPr>
        <w:rPr>
          <w:rStyle w:val="75"/>
          <w:b/>
          <w:color w:val="000000"/>
          <w:lang w:val="pt-BR"/>
        </w:rPr>
      </w:pPr>
      <w:r>
        <w:rPr>
          <w:rStyle w:val="75"/>
          <w:b/>
          <w:color w:val="000000"/>
          <w:lang w:val="pt-BR"/>
        </w:rPr>
        <w:t xml:space="preserve">ACKNOWLEDGEMENTS </w:t>
      </w:r>
    </w:p>
    <w:p>
      <w:pPr>
        <w:ind w:firstLine="720"/>
        <w:jc w:val="both"/>
        <w:rPr>
          <w:rStyle w:val="75"/>
          <w:bCs/>
          <w:color w:val="000000"/>
          <w:lang w:val="pt-BR"/>
        </w:rPr>
      </w:pPr>
      <w:bookmarkStart w:id="2" w:name="_Hlk78354940"/>
      <w:r>
        <w:t>The author wishes to extend heartfelt gratitude to Harish S,</w:t>
      </w:r>
      <w:r>
        <w:rPr>
          <w:rFonts w:hint="default"/>
          <w:lang w:val="en-US"/>
        </w:rPr>
        <w:t xml:space="preserve"> </w:t>
      </w:r>
      <w:r>
        <w:t>a fellow student, for his generous financial support towards the publication of this paper.</w:t>
      </w:r>
    </w:p>
    <w:bookmarkEnd w:id="2"/>
    <w:p>
      <w:pPr>
        <w:ind w:firstLine="720"/>
        <w:jc w:val="both"/>
        <w:rPr>
          <w:rStyle w:val="75"/>
          <w:bCs/>
          <w:color w:val="000000"/>
          <w:lang w:val="pt-BR"/>
        </w:rPr>
      </w:pPr>
    </w:p>
    <w:p>
      <w:pPr>
        <w:ind w:firstLine="720"/>
        <w:jc w:val="both"/>
        <w:rPr>
          <w:rStyle w:val="75"/>
          <w:bCs/>
          <w:color w:val="000000"/>
          <w:lang w:val="pt-BR"/>
        </w:rPr>
      </w:pPr>
    </w:p>
    <w:p>
      <w:pPr>
        <w:jc w:val="both"/>
        <w:rPr>
          <w:i/>
          <w:iCs/>
          <w:color w:val="000000"/>
          <w:sz w:val="18"/>
          <w:szCs w:val="18"/>
        </w:rPr>
      </w:pPr>
      <w:bookmarkStart w:id="3" w:name="_Hlk78354977"/>
      <w:r>
        <w:rPr>
          <w:rStyle w:val="75"/>
          <w:b/>
          <w:color w:val="000000"/>
          <w:lang w:val="pt-BR"/>
        </w:rPr>
        <w:t>REFERENCES</w:t>
      </w:r>
    </w:p>
    <w:bookmarkEnd w:id="3"/>
    <w:p>
      <w:pPr>
        <w:widowControl w:val="0"/>
        <w:autoSpaceDE w:val="0"/>
        <w:autoSpaceDN w:val="0"/>
        <w:adjustRightInd w:val="0"/>
        <w:ind w:left="426" w:hanging="426"/>
        <w:jc w:val="both"/>
        <w:rPr>
          <w:rFonts w:hint="default"/>
          <w:color w:val="000000"/>
          <w:sz w:val="18"/>
          <w:szCs w:val="18"/>
          <w:lang w:val="en-US"/>
        </w:rPr>
      </w:pPr>
      <w:r>
        <w:rPr>
          <w:rFonts w:hint="default"/>
          <w:color w:val="000000"/>
          <w:sz w:val="16"/>
          <w:szCs w:val="16"/>
        </w:rPr>
        <w:t xml:space="preserve">[1] </w:t>
      </w:r>
      <w:r>
        <w:rPr>
          <w:rFonts w:hint="default"/>
          <w:color w:val="000000"/>
          <w:sz w:val="16"/>
          <w:szCs w:val="16"/>
          <w:lang w:val="en-US"/>
        </w:rPr>
        <w:t xml:space="preserve">    </w:t>
      </w:r>
      <w:r>
        <w:rPr>
          <w:rFonts w:hint="default"/>
          <w:color w:val="000000"/>
          <w:sz w:val="16"/>
          <w:szCs w:val="16"/>
        </w:rPr>
        <w:t>A. Harandi, A. Moeineddin, M. Kaliske, S. Reese, and S. Rezaei, “Mixed formulation of physics-informed neural networks for thermo-mechanically coupled systems and heterogeneous domains,” International Journal for Numerical Methods in Engineering, vol. 125, no. 4, pp. 351–380, 2023, doi: 10.1002/nme.7388.</w:t>
      </w: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[2]</w:t>
      </w:r>
      <w:r>
        <w:rPr>
          <w:rFonts w:hint="default"/>
          <w:color w:val="000000"/>
          <w:sz w:val="16"/>
          <w:szCs w:val="16"/>
          <w:lang w:val="en-US"/>
        </w:rPr>
        <w:t xml:space="preserve">  </w:t>
      </w:r>
      <w:r>
        <w:rPr>
          <w:rFonts w:hint="default"/>
          <w:color w:val="000000"/>
          <w:sz w:val="16"/>
          <w:szCs w:val="16"/>
        </w:rPr>
        <w:t xml:space="preserve"> </w:t>
      </w:r>
      <w:r>
        <w:rPr>
          <w:rFonts w:hint="default"/>
          <w:color w:val="000000"/>
          <w:sz w:val="16"/>
          <w:szCs w:val="16"/>
          <w:lang w:val="en-US"/>
        </w:rPr>
        <w:t xml:space="preserve">  </w:t>
      </w:r>
      <w:r>
        <w:rPr>
          <w:rFonts w:hint="default"/>
          <w:color w:val="000000"/>
          <w:sz w:val="16"/>
          <w:szCs w:val="16"/>
        </w:rPr>
        <w:t xml:space="preserve">S. Rezaei, A. Moeineddin, and A. Harandi, “Learning solution of nonlinear constitutive material models using physics-informed neural networks: COMM-PINN,” arXiv preprint arXiv:2304.06044, 2023, doi: </w:t>
      </w:r>
      <w:r>
        <w:rPr>
          <w:rFonts w:hint="default"/>
          <w:color w:val="000000"/>
          <w:sz w:val="16"/>
          <w:szCs w:val="16"/>
        </w:rPr>
        <w:fldChar w:fldCharType="begin"/>
      </w:r>
      <w:r>
        <w:rPr>
          <w:rFonts w:hint="default"/>
          <w:color w:val="000000"/>
          <w:sz w:val="16"/>
          <w:szCs w:val="16"/>
        </w:rPr>
        <w:instrText xml:space="preserve"> HYPERLINK "https://doi.org/10.48550/arXiv.2304.06044" \t "_new" </w:instrText>
      </w:r>
      <w:r>
        <w:rPr>
          <w:rFonts w:hint="default"/>
          <w:color w:val="000000"/>
          <w:sz w:val="16"/>
          <w:szCs w:val="16"/>
        </w:rPr>
        <w:fldChar w:fldCharType="separate"/>
      </w:r>
      <w:r>
        <w:rPr>
          <w:rFonts w:hint="default"/>
          <w:color w:val="000000"/>
          <w:sz w:val="16"/>
          <w:szCs w:val="16"/>
        </w:rPr>
        <w:t>10.48550/arXiv.2304.06044</w:t>
      </w:r>
      <w:r>
        <w:rPr>
          <w:rFonts w:hint="default"/>
          <w:color w:val="000000"/>
          <w:sz w:val="16"/>
          <w:szCs w:val="16"/>
        </w:rPr>
        <w:fldChar w:fldCharType="end"/>
      </w:r>
      <w:r>
        <w:rPr>
          <w:rFonts w:hint="default"/>
          <w:color w:val="000000"/>
          <w:sz w:val="16"/>
          <w:szCs w:val="16"/>
        </w:rPr>
        <w:t>.</w:t>
      </w:r>
    </w:p>
    <w:p>
      <w:pPr>
        <w:widowControl w:val="0"/>
        <w:autoSpaceDE w:val="0"/>
        <w:autoSpaceDN w:val="0"/>
        <w:adjustRightInd w:val="0"/>
        <w:ind w:left="426" w:hanging="426"/>
        <w:jc w:val="left"/>
        <w:rPr>
          <w:rFonts w:hint="default"/>
          <w:color w:val="000000"/>
          <w:sz w:val="16"/>
          <w:szCs w:val="16"/>
          <w:lang w:val="en-US"/>
        </w:rPr>
      </w:pPr>
      <w:r>
        <w:rPr>
          <w:rFonts w:hint="default"/>
          <w:color w:val="000000"/>
          <w:sz w:val="16"/>
          <w:szCs w:val="16"/>
          <w:lang w:val="en-US"/>
        </w:rPr>
        <w:t>[3]      E. Small, “An analysis of physics-informed neural networks,” arXiv preprint arXiv:2303.02890, 2023,  doi: 10.48550/arXiv.2303.</w:t>
      </w:r>
    </w:p>
    <w:p>
      <w:pPr>
        <w:widowControl w:val="0"/>
        <w:autoSpaceDE w:val="0"/>
        <w:autoSpaceDN w:val="0"/>
        <w:adjustRightInd w:val="0"/>
        <w:ind w:left="605" w:leftChars="213" w:hanging="179" w:hangingChars="112"/>
        <w:jc w:val="left"/>
        <w:rPr>
          <w:rFonts w:hint="default"/>
          <w:color w:val="000000"/>
          <w:sz w:val="16"/>
          <w:szCs w:val="16"/>
          <w:lang w:val="en-US"/>
        </w:rPr>
      </w:pPr>
      <w:r>
        <w:rPr>
          <w:rFonts w:hint="default"/>
          <w:color w:val="000000"/>
          <w:sz w:val="16"/>
          <w:szCs w:val="16"/>
          <w:lang w:val="en-US"/>
        </w:rPr>
        <w:fldChar w:fldCharType="begin"/>
      </w:r>
      <w:r>
        <w:rPr>
          <w:rFonts w:hint="default"/>
          <w:color w:val="000000"/>
          <w:sz w:val="16"/>
          <w:szCs w:val="16"/>
          <w:lang w:val="en-US"/>
        </w:rPr>
        <w:instrText xml:space="preserve"> HYPERLINK "https://doi.org/10.48550/arXiv.2303.02890" \t "_new" </w:instrText>
      </w:r>
      <w:r>
        <w:rPr>
          <w:rFonts w:hint="default"/>
          <w:color w:val="000000"/>
          <w:sz w:val="16"/>
          <w:szCs w:val="16"/>
          <w:lang w:val="en-US"/>
        </w:rPr>
        <w:fldChar w:fldCharType="separate"/>
      </w:r>
      <w:r>
        <w:rPr>
          <w:rFonts w:hint="default"/>
          <w:color w:val="000000"/>
          <w:sz w:val="16"/>
          <w:szCs w:val="16"/>
          <w:lang w:val="en-US"/>
        </w:rPr>
        <w:t>02890</w:t>
      </w:r>
      <w:r>
        <w:rPr>
          <w:rFonts w:hint="default"/>
          <w:color w:val="000000"/>
          <w:sz w:val="16"/>
          <w:szCs w:val="16"/>
          <w:lang w:val="en-US"/>
        </w:rPr>
        <w:fldChar w:fldCharType="end"/>
      </w:r>
      <w:r>
        <w:rPr>
          <w:rFonts w:hint="default"/>
          <w:color w:val="000000"/>
          <w:sz w:val="16"/>
          <w:szCs w:val="16"/>
          <w:lang w:val="en-US"/>
        </w:rPr>
        <w:t>.</w:t>
      </w:r>
    </w:p>
    <w:p>
      <w:pPr>
        <w:widowControl w:val="0"/>
        <w:numPr>
          <w:ilvl w:val="0"/>
          <w:numId w:val="5"/>
        </w:numPr>
        <w:autoSpaceDE w:val="0"/>
        <w:autoSpaceDN w:val="0"/>
        <w:adjustRightInd w:val="0"/>
        <w:ind w:left="426" w:hanging="426"/>
        <w:jc w:val="both"/>
        <w:rPr>
          <w:rFonts w:hint="default"/>
          <w:color w:val="000000"/>
          <w:sz w:val="16"/>
          <w:szCs w:val="16"/>
          <w:lang w:val="en-US"/>
        </w:rPr>
      </w:pPr>
      <w:r>
        <w:rPr>
          <w:rFonts w:hint="default"/>
          <w:color w:val="000000"/>
          <w:sz w:val="16"/>
          <w:szCs w:val="16"/>
        </w:rPr>
        <w:t xml:space="preserve">  </w:t>
      </w:r>
      <w:r>
        <w:rPr>
          <w:rFonts w:hint="default"/>
          <w:color w:val="000000"/>
          <w:sz w:val="16"/>
          <w:szCs w:val="16"/>
          <w:lang w:val="en-US"/>
        </w:rPr>
        <w:t xml:space="preserve">   K. M. Graczyk and K. J. Witkowski, “Bayesian reasoning for physics informed neural networks,” arXiv preprint              arXiv:2308.13222,    2023, doi: 10.48550/arXiv.2308.13222.</w:t>
      </w: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 xml:space="preserve">[5] </w:t>
      </w:r>
      <w:r>
        <w:rPr>
          <w:rFonts w:hint="default"/>
          <w:color w:val="000000"/>
          <w:sz w:val="16"/>
          <w:szCs w:val="16"/>
          <w:lang w:val="en-US"/>
        </w:rPr>
        <w:t xml:space="preserve">    </w:t>
      </w:r>
      <w:r>
        <w:rPr>
          <w:rFonts w:hint="default"/>
          <w:color w:val="000000"/>
          <w:sz w:val="16"/>
          <w:szCs w:val="16"/>
        </w:rPr>
        <w:t>Y. Zhang, X. Zhu and J. Gao, "Seismic Inversion Based on Acoustic Wave Equations Using Physics-Informed Neural Network," in IEEE Transactions on Geoscience and Remote Sensing, vol. 61, pp. 1-11, 2023, Art no. 4500511, doi: 10.1109/TGRS.2023.3236973.</w:t>
      </w: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 xml:space="preserve">[6] </w:t>
      </w:r>
      <w:r>
        <w:rPr>
          <w:rFonts w:hint="default"/>
          <w:color w:val="000000"/>
          <w:sz w:val="16"/>
          <w:szCs w:val="16"/>
          <w:lang w:val="en-US"/>
        </w:rPr>
        <w:t xml:space="preserve">     </w:t>
      </w:r>
      <w:r>
        <w:rPr>
          <w:rFonts w:hint="default"/>
          <w:color w:val="000000"/>
          <w:sz w:val="16"/>
          <w:szCs w:val="16"/>
        </w:rPr>
        <w:t xml:space="preserve">Z. Luo, L. Wang, and M. Lu, “A stepwise physics-informed neural network for solving large deformation problems of hypoelastic materials,” International Journal for Numerical Methods in Engineering, vol. 124, no. 20, pp. 4453–4472, 2023, doi: </w:t>
      </w:r>
      <w:r>
        <w:rPr>
          <w:rFonts w:hint="default"/>
          <w:color w:val="000000"/>
          <w:sz w:val="16"/>
          <w:szCs w:val="16"/>
        </w:rPr>
        <w:fldChar w:fldCharType="begin"/>
      </w:r>
      <w:r>
        <w:rPr>
          <w:rFonts w:hint="default"/>
          <w:color w:val="000000"/>
          <w:sz w:val="16"/>
          <w:szCs w:val="16"/>
        </w:rPr>
        <w:instrText xml:space="preserve"> HYPERLINK "https://doi.org/10.1002/nme.7323" \t "_new" </w:instrText>
      </w:r>
      <w:r>
        <w:rPr>
          <w:rFonts w:hint="default"/>
          <w:color w:val="000000"/>
          <w:sz w:val="16"/>
          <w:szCs w:val="16"/>
        </w:rPr>
        <w:fldChar w:fldCharType="separate"/>
      </w:r>
      <w:r>
        <w:rPr>
          <w:rFonts w:hint="default"/>
          <w:color w:val="000000"/>
          <w:sz w:val="16"/>
          <w:szCs w:val="16"/>
        </w:rPr>
        <w:t>10.1002/nme.7323</w:t>
      </w:r>
      <w:r>
        <w:rPr>
          <w:rFonts w:hint="default"/>
          <w:color w:val="000000"/>
          <w:sz w:val="16"/>
          <w:szCs w:val="16"/>
        </w:rPr>
        <w:fldChar w:fldCharType="end"/>
      </w:r>
      <w:r>
        <w:rPr>
          <w:rFonts w:hint="default"/>
          <w:color w:val="000000"/>
          <w:sz w:val="16"/>
          <w:szCs w:val="16"/>
        </w:rPr>
        <w:t>.</w:t>
      </w: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[7]</w:t>
      </w:r>
      <w:r>
        <w:rPr>
          <w:rFonts w:hint="default"/>
          <w:color w:val="000000"/>
          <w:sz w:val="16"/>
          <w:szCs w:val="16"/>
          <w:lang w:val="en-US"/>
        </w:rPr>
        <w:t xml:space="preserve">    </w:t>
      </w:r>
      <w:r>
        <w:rPr>
          <w:rFonts w:hint="default"/>
          <w:color w:val="000000"/>
          <w:sz w:val="16"/>
          <w:szCs w:val="16"/>
        </w:rPr>
        <w:t xml:space="preserve">S. Burbulla, “Physics-informed neural networks for transformed geometries and manifolds,” arXiv preprint arXiv:2311.15940, 2023, doi: </w:t>
      </w:r>
      <w:r>
        <w:rPr>
          <w:rFonts w:hint="default"/>
          <w:color w:val="000000"/>
          <w:sz w:val="16"/>
          <w:szCs w:val="16"/>
        </w:rPr>
        <w:fldChar w:fldCharType="begin"/>
      </w:r>
      <w:r>
        <w:rPr>
          <w:rFonts w:hint="default"/>
          <w:color w:val="000000"/>
          <w:sz w:val="16"/>
          <w:szCs w:val="16"/>
        </w:rPr>
        <w:instrText xml:space="preserve"> HYPERLINK "https://doi.org/10.48550/arxiv.2311.15940" \t "_new" </w:instrText>
      </w:r>
      <w:r>
        <w:rPr>
          <w:rFonts w:hint="default"/>
          <w:color w:val="000000"/>
          <w:sz w:val="16"/>
          <w:szCs w:val="16"/>
        </w:rPr>
        <w:fldChar w:fldCharType="separate"/>
      </w:r>
      <w:r>
        <w:rPr>
          <w:rFonts w:hint="default"/>
          <w:color w:val="000000"/>
          <w:sz w:val="16"/>
          <w:szCs w:val="16"/>
        </w:rPr>
        <w:t>10.48550/arXiv.2311.15940</w:t>
      </w:r>
      <w:r>
        <w:rPr>
          <w:rFonts w:hint="default"/>
          <w:color w:val="000000"/>
          <w:sz w:val="16"/>
          <w:szCs w:val="16"/>
        </w:rPr>
        <w:fldChar w:fldCharType="end"/>
      </w:r>
      <w:r>
        <w:rPr>
          <w:rFonts w:hint="default"/>
          <w:color w:val="000000"/>
          <w:sz w:val="16"/>
          <w:szCs w:val="16"/>
        </w:rPr>
        <w:t>.</w:t>
      </w: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 xml:space="preserve">[8] </w:t>
      </w:r>
      <w:r>
        <w:rPr>
          <w:rFonts w:hint="default"/>
          <w:color w:val="000000"/>
          <w:sz w:val="16"/>
          <w:szCs w:val="16"/>
          <w:lang w:val="en-US"/>
        </w:rPr>
        <w:t xml:space="preserve">   </w:t>
      </w:r>
      <w:r>
        <w:rPr>
          <w:rFonts w:hint="default"/>
          <w:color w:val="000000"/>
          <w:sz w:val="16"/>
          <w:szCs w:val="16"/>
        </w:rPr>
        <w:t xml:space="preserve">S. Wang, S. Sankaran, H. Wang, and P. Perdikaris, “An expert’s guide to training physics-informed neural networks,” arXiv preprint arXiv:2308.08468, 2023, doi: </w:t>
      </w:r>
      <w:r>
        <w:rPr>
          <w:rFonts w:hint="default"/>
          <w:color w:val="000000"/>
          <w:sz w:val="16"/>
          <w:szCs w:val="16"/>
        </w:rPr>
        <w:fldChar w:fldCharType="begin"/>
      </w:r>
      <w:r>
        <w:rPr>
          <w:rFonts w:hint="default"/>
          <w:color w:val="000000"/>
          <w:sz w:val="16"/>
          <w:szCs w:val="16"/>
        </w:rPr>
        <w:instrText xml:space="preserve"> HYPERLINK "https://doi.org/10.48550/arXiv.2308.08468" \t "_new" </w:instrText>
      </w:r>
      <w:r>
        <w:rPr>
          <w:rFonts w:hint="default"/>
          <w:color w:val="000000"/>
          <w:sz w:val="16"/>
          <w:szCs w:val="16"/>
        </w:rPr>
        <w:fldChar w:fldCharType="separate"/>
      </w:r>
      <w:r>
        <w:rPr>
          <w:rFonts w:hint="default"/>
          <w:color w:val="000000"/>
          <w:sz w:val="16"/>
          <w:szCs w:val="16"/>
        </w:rPr>
        <w:t>10.48550/arXiv.2308.08468</w:t>
      </w:r>
      <w:r>
        <w:rPr>
          <w:rFonts w:hint="default"/>
          <w:color w:val="000000"/>
          <w:sz w:val="16"/>
          <w:szCs w:val="16"/>
        </w:rPr>
        <w:fldChar w:fldCharType="end"/>
      </w:r>
      <w:r>
        <w:rPr>
          <w:rFonts w:hint="default"/>
          <w:color w:val="000000"/>
          <w:sz w:val="16"/>
          <w:szCs w:val="16"/>
        </w:rPr>
        <w:t>.</w:t>
      </w: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 xml:space="preserve">[9] </w:t>
      </w:r>
      <w:r>
        <w:rPr>
          <w:rFonts w:hint="default"/>
          <w:color w:val="000000"/>
          <w:sz w:val="16"/>
          <w:szCs w:val="16"/>
          <w:lang w:val="en-US"/>
        </w:rPr>
        <w:t xml:space="preserve">   </w:t>
      </w:r>
      <w:r>
        <w:rPr>
          <w:rFonts w:hint="default"/>
          <w:color w:val="000000"/>
          <w:sz w:val="16"/>
          <w:szCs w:val="16"/>
        </w:rPr>
        <w:t xml:space="preserve">V. Ekanayaka and A. Hürkamp, “Modeling of additive manufacturing processes with time-dependent material properties using physics-informed neural networks,” PAMM, vol. 23, no. 4, e202300265, 2023, doi: </w:t>
      </w:r>
      <w:r>
        <w:rPr>
          <w:rFonts w:hint="default"/>
          <w:color w:val="000000"/>
          <w:sz w:val="16"/>
          <w:szCs w:val="16"/>
        </w:rPr>
        <w:fldChar w:fldCharType="begin"/>
      </w:r>
      <w:r>
        <w:rPr>
          <w:rFonts w:hint="default"/>
          <w:color w:val="000000"/>
          <w:sz w:val="16"/>
          <w:szCs w:val="16"/>
        </w:rPr>
        <w:instrText xml:space="preserve"> HYPERLINK "https://doi.org/10.1002/pamm.202300265" \t "_new" </w:instrText>
      </w:r>
      <w:r>
        <w:rPr>
          <w:rFonts w:hint="default"/>
          <w:color w:val="000000"/>
          <w:sz w:val="16"/>
          <w:szCs w:val="16"/>
        </w:rPr>
        <w:fldChar w:fldCharType="separate"/>
      </w:r>
      <w:r>
        <w:rPr>
          <w:rFonts w:hint="default"/>
          <w:color w:val="000000"/>
          <w:sz w:val="16"/>
          <w:szCs w:val="16"/>
        </w:rPr>
        <w:t>10.1002/pamm.202300265</w:t>
      </w:r>
      <w:r>
        <w:rPr>
          <w:rFonts w:hint="default"/>
          <w:color w:val="000000"/>
          <w:sz w:val="16"/>
          <w:szCs w:val="16"/>
        </w:rPr>
        <w:fldChar w:fldCharType="end"/>
      </w:r>
      <w:r>
        <w:rPr>
          <w:rFonts w:hint="default"/>
          <w:color w:val="000000"/>
          <w:sz w:val="16"/>
          <w:szCs w:val="16"/>
        </w:rPr>
        <w:t>.</w:t>
      </w: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 xml:space="preserve">[10] </w:t>
      </w:r>
      <w:r>
        <w:rPr>
          <w:rFonts w:hint="default"/>
          <w:color w:val="000000"/>
          <w:sz w:val="16"/>
          <w:szCs w:val="16"/>
          <w:lang w:val="en-US"/>
        </w:rPr>
        <w:t xml:space="preserve">   </w:t>
      </w:r>
      <w:r>
        <w:rPr>
          <w:rFonts w:hint="default"/>
          <w:color w:val="000000"/>
          <w:sz w:val="16"/>
          <w:szCs w:val="16"/>
        </w:rPr>
        <w:t xml:space="preserve">W. Wang, T. Tang, and D. Wang, “Physics-informed graph neural network for electromagnetic simulations,” </w:t>
      </w:r>
      <w:r>
        <w:rPr>
          <w:rFonts w:hint="default"/>
          <w:color w:val="000000"/>
          <w:sz w:val="16"/>
          <w:szCs w:val="16"/>
          <w:lang w:val="en-US"/>
        </w:rPr>
        <w:t xml:space="preserve"> </w:t>
      </w:r>
      <w:r>
        <w:rPr>
          <w:rFonts w:hint="default"/>
          <w:color w:val="000000"/>
          <w:sz w:val="16"/>
          <w:szCs w:val="16"/>
        </w:rPr>
        <w:t>in</w:t>
      </w:r>
      <w:r>
        <w:rPr>
          <w:rFonts w:hint="default"/>
          <w:color w:val="000000"/>
          <w:sz w:val="16"/>
          <w:szCs w:val="16"/>
          <w:lang w:val="en-US"/>
        </w:rPr>
        <w:t xml:space="preserve"> </w:t>
      </w:r>
      <w:r>
        <w:rPr>
          <w:rFonts w:hint="default"/>
          <w:color w:val="000000"/>
          <w:sz w:val="16"/>
          <w:szCs w:val="16"/>
        </w:rPr>
        <w:t xml:space="preserve"> </w:t>
      </w:r>
      <w:r>
        <w:rPr>
          <w:rFonts w:hint="default"/>
          <w:color w:val="000000"/>
          <w:sz w:val="16"/>
          <w:szCs w:val="16"/>
          <w:lang w:val="en-US"/>
        </w:rPr>
        <w:t xml:space="preserve"> </w:t>
      </w:r>
      <w:r>
        <w:rPr>
          <w:rFonts w:hint="default"/>
          <w:color w:val="000000"/>
          <w:sz w:val="16"/>
          <w:szCs w:val="16"/>
        </w:rPr>
        <w:t xml:space="preserve">Proceedings </w:t>
      </w:r>
      <w:r>
        <w:rPr>
          <w:rFonts w:hint="default"/>
          <w:color w:val="000000"/>
          <w:sz w:val="16"/>
          <w:szCs w:val="16"/>
          <w:lang w:val="en-US"/>
        </w:rPr>
        <w:t xml:space="preserve"> </w:t>
      </w:r>
      <w:r>
        <w:rPr>
          <w:rFonts w:hint="default"/>
          <w:color w:val="000000"/>
          <w:sz w:val="16"/>
          <w:szCs w:val="16"/>
        </w:rPr>
        <w:t xml:space="preserve">of </w:t>
      </w:r>
      <w:r>
        <w:rPr>
          <w:rFonts w:hint="default"/>
          <w:color w:val="000000"/>
          <w:sz w:val="16"/>
          <w:szCs w:val="16"/>
          <w:lang w:val="en-US"/>
        </w:rPr>
        <w:t xml:space="preserve"> </w:t>
      </w:r>
      <w:r>
        <w:rPr>
          <w:rFonts w:hint="default"/>
          <w:color w:val="000000"/>
          <w:sz w:val="16"/>
          <w:szCs w:val="16"/>
        </w:rPr>
        <w:t>the 2023 XXXVth General Assembly and Scientific Symposium of the International Union of Radio Science (URSI GASS), Sapporo, Japan, Aug. 2023, pp. 1–4, doi: 10.23919/URSIGASS57860.2023.10265621.</w:t>
      </w: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 xml:space="preserve">[11] </w:t>
      </w:r>
      <w:r>
        <w:rPr>
          <w:rFonts w:hint="default"/>
          <w:color w:val="000000"/>
          <w:sz w:val="16"/>
          <w:szCs w:val="16"/>
          <w:lang w:val="en-US"/>
        </w:rPr>
        <w:t xml:space="preserve">  </w:t>
      </w:r>
      <w:r>
        <w:rPr>
          <w:rFonts w:hint="default"/>
          <w:color w:val="000000"/>
          <w:sz w:val="16"/>
          <w:szCs w:val="16"/>
        </w:rPr>
        <w:t xml:space="preserve">S. Lee and J. Popovics, “Applications of physics-informed neural networks for property characterization of complex materials,” RILEM Technical Letters, vol. 7, pp. 178–188, 2022, doi: </w:t>
      </w:r>
      <w:r>
        <w:rPr>
          <w:rFonts w:hint="default"/>
          <w:color w:val="000000"/>
          <w:sz w:val="16"/>
          <w:szCs w:val="16"/>
        </w:rPr>
        <w:fldChar w:fldCharType="begin"/>
      </w:r>
      <w:r>
        <w:rPr>
          <w:rFonts w:hint="default"/>
          <w:color w:val="000000"/>
          <w:sz w:val="16"/>
          <w:szCs w:val="16"/>
        </w:rPr>
        <w:instrText xml:space="preserve"> HYPERLINK "https://doi.org/10.21809/rilemtechlett.2022.174" \t "_new" </w:instrText>
      </w:r>
      <w:r>
        <w:rPr>
          <w:rFonts w:hint="default"/>
          <w:color w:val="000000"/>
          <w:sz w:val="16"/>
          <w:szCs w:val="16"/>
        </w:rPr>
        <w:fldChar w:fldCharType="separate"/>
      </w:r>
      <w:r>
        <w:rPr>
          <w:rFonts w:hint="default"/>
          <w:color w:val="000000"/>
          <w:sz w:val="16"/>
          <w:szCs w:val="16"/>
        </w:rPr>
        <w:t>10.21809/rilemtechlett.2022.174</w:t>
      </w:r>
      <w:r>
        <w:rPr>
          <w:rFonts w:hint="default"/>
          <w:color w:val="000000"/>
          <w:sz w:val="16"/>
          <w:szCs w:val="16"/>
        </w:rPr>
        <w:fldChar w:fldCharType="end"/>
      </w:r>
      <w:r>
        <w:rPr>
          <w:rFonts w:hint="default"/>
          <w:color w:val="000000"/>
          <w:sz w:val="16"/>
          <w:szCs w:val="16"/>
        </w:rPr>
        <w:t>.</w:t>
      </w: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 xml:space="preserve">[12] </w:t>
      </w:r>
      <w:r>
        <w:rPr>
          <w:rFonts w:hint="default"/>
          <w:color w:val="000000"/>
          <w:sz w:val="16"/>
          <w:szCs w:val="16"/>
          <w:lang w:val="en-US"/>
        </w:rPr>
        <w:t xml:space="preserve">  </w:t>
      </w:r>
      <w:r>
        <w:rPr>
          <w:rFonts w:hint="default"/>
          <w:color w:val="000000"/>
          <w:sz w:val="16"/>
          <w:szCs w:val="16"/>
        </w:rPr>
        <w:t xml:space="preserve">D. Gazoulis, I. Gkanis, and C. G. Makridakis, “On the stability and convergence of physics informed neural networks,” arXiv preprint arXiv:2308.05423, 2023, doi: </w:t>
      </w:r>
      <w:r>
        <w:rPr>
          <w:rFonts w:hint="default"/>
          <w:color w:val="000000"/>
          <w:sz w:val="16"/>
          <w:szCs w:val="16"/>
        </w:rPr>
        <w:fldChar w:fldCharType="begin"/>
      </w:r>
      <w:r>
        <w:rPr>
          <w:rFonts w:hint="default"/>
          <w:color w:val="000000"/>
          <w:sz w:val="16"/>
          <w:szCs w:val="16"/>
        </w:rPr>
        <w:instrText xml:space="preserve"> HYPERLINK "https://doi.org/10.48550/arXiv.2308.05423" \t "_new" </w:instrText>
      </w:r>
      <w:r>
        <w:rPr>
          <w:rFonts w:hint="default"/>
          <w:color w:val="000000"/>
          <w:sz w:val="16"/>
          <w:szCs w:val="16"/>
        </w:rPr>
        <w:fldChar w:fldCharType="separate"/>
      </w:r>
      <w:r>
        <w:rPr>
          <w:rFonts w:hint="default"/>
          <w:color w:val="000000"/>
          <w:sz w:val="16"/>
          <w:szCs w:val="16"/>
        </w:rPr>
        <w:t>10.48550/arXiv.2308.05423</w:t>
      </w:r>
      <w:r>
        <w:rPr>
          <w:rFonts w:hint="default"/>
          <w:color w:val="000000"/>
          <w:sz w:val="16"/>
          <w:szCs w:val="16"/>
        </w:rPr>
        <w:fldChar w:fldCharType="end"/>
      </w:r>
      <w:r>
        <w:rPr>
          <w:rFonts w:hint="default"/>
          <w:color w:val="000000"/>
          <w:sz w:val="16"/>
          <w:szCs w:val="16"/>
        </w:rPr>
        <w:t>.</w:t>
      </w: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[13]</w:t>
      </w:r>
      <w:r>
        <w:rPr>
          <w:rFonts w:hint="default"/>
          <w:color w:val="000000"/>
          <w:sz w:val="16"/>
          <w:szCs w:val="16"/>
          <w:lang w:val="en-US"/>
        </w:rPr>
        <w:t xml:space="preserve">  </w:t>
      </w:r>
      <w:r>
        <w:rPr>
          <w:rFonts w:hint="default"/>
          <w:color w:val="000000"/>
          <w:sz w:val="16"/>
          <w:szCs w:val="16"/>
        </w:rPr>
        <w:t xml:space="preserve"> H. Carrillo, T. De Wolff, L. Martí, and N. Sanchez-Pi, “Evolutionary multi-objective physics-informed neural networks: The MOPINNs approach,” AI Communications, vol. 37, no. 3, pp. 397–409, 2024, doi: </w:t>
      </w:r>
      <w:r>
        <w:rPr>
          <w:rFonts w:hint="default"/>
          <w:color w:val="000000"/>
          <w:sz w:val="16"/>
          <w:szCs w:val="16"/>
        </w:rPr>
        <w:fldChar w:fldCharType="begin"/>
      </w:r>
      <w:r>
        <w:rPr>
          <w:rFonts w:hint="default"/>
          <w:color w:val="000000"/>
          <w:sz w:val="16"/>
          <w:szCs w:val="16"/>
        </w:rPr>
        <w:instrText xml:space="preserve"> HYPERLINK "https://doi.org/10.3233/aic-230073" \t "_new" </w:instrText>
      </w:r>
      <w:r>
        <w:rPr>
          <w:rFonts w:hint="default"/>
          <w:color w:val="000000"/>
          <w:sz w:val="16"/>
          <w:szCs w:val="16"/>
        </w:rPr>
        <w:fldChar w:fldCharType="separate"/>
      </w:r>
      <w:r>
        <w:rPr>
          <w:rFonts w:hint="default"/>
          <w:color w:val="000000"/>
          <w:sz w:val="16"/>
          <w:szCs w:val="16"/>
        </w:rPr>
        <w:t>10.3233/aic-230073</w:t>
      </w:r>
      <w:r>
        <w:rPr>
          <w:rFonts w:hint="default"/>
          <w:color w:val="000000"/>
          <w:sz w:val="16"/>
          <w:szCs w:val="16"/>
        </w:rPr>
        <w:fldChar w:fldCharType="end"/>
      </w:r>
      <w:r>
        <w:rPr>
          <w:rFonts w:hint="default"/>
          <w:color w:val="000000"/>
          <w:sz w:val="16"/>
          <w:szCs w:val="16"/>
        </w:rPr>
        <w:t>.</w:t>
      </w: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 xml:space="preserve">[14] </w:t>
      </w:r>
      <w:r>
        <w:rPr>
          <w:rFonts w:hint="default"/>
          <w:color w:val="000000"/>
          <w:sz w:val="16"/>
          <w:szCs w:val="16"/>
          <w:lang w:val="en-US"/>
        </w:rPr>
        <w:t xml:space="preserve">  </w:t>
      </w:r>
      <w:r>
        <w:rPr>
          <w:rFonts w:hint="default"/>
          <w:color w:val="000000"/>
          <w:sz w:val="16"/>
          <w:szCs w:val="16"/>
        </w:rPr>
        <w:t xml:space="preserve">F. Q. Jin, N. C. Rouze, C. T. Paley, K. R. Nightingale, and M. L. Palmeri, “Physics-informed neural networks for modeling acoustic radiation force-induced shear wave propagation and the reconstruction of material parameters from observations,” in Proceedings of the 2023 IEEE International Ultrasonics Symposium (IUS), Montreal, QC, Canada, Sept. 2023, pp. 1–4, doi: </w:t>
      </w:r>
      <w:r>
        <w:rPr>
          <w:rFonts w:hint="default"/>
          <w:color w:val="000000"/>
          <w:sz w:val="16"/>
          <w:szCs w:val="16"/>
        </w:rPr>
        <w:fldChar w:fldCharType="begin"/>
      </w:r>
      <w:r>
        <w:rPr>
          <w:rFonts w:hint="default"/>
          <w:color w:val="000000"/>
          <w:sz w:val="16"/>
          <w:szCs w:val="16"/>
        </w:rPr>
        <w:instrText xml:space="preserve"> HYPERLINK "https://doi.org/10.1109/IUS51837.2023.10308026" \t "_new" </w:instrText>
      </w:r>
      <w:r>
        <w:rPr>
          <w:rFonts w:hint="default"/>
          <w:color w:val="000000"/>
          <w:sz w:val="16"/>
          <w:szCs w:val="16"/>
        </w:rPr>
        <w:fldChar w:fldCharType="separate"/>
      </w:r>
      <w:r>
        <w:rPr>
          <w:rFonts w:hint="default"/>
          <w:color w:val="000000"/>
          <w:sz w:val="16"/>
          <w:szCs w:val="16"/>
        </w:rPr>
        <w:t>10.1109/IUS51837.2023.10308026</w:t>
      </w:r>
      <w:r>
        <w:rPr>
          <w:rFonts w:hint="default"/>
          <w:color w:val="000000"/>
          <w:sz w:val="16"/>
          <w:szCs w:val="16"/>
        </w:rPr>
        <w:fldChar w:fldCharType="end"/>
      </w:r>
      <w:r>
        <w:rPr>
          <w:rFonts w:hint="default"/>
          <w:color w:val="000000"/>
          <w:sz w:val="16"/>
          <w:szCs w:val="16"/>
        </w:rPr>
        <w:t>.</w:t>
      </w: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 xml:space="preserve">[15] </w:t>
      </w:r>
      <w:r>
        <w:rPr>
          <w:rFonts w:hint="default"/>
          <w:color w:val="000000"/>
          <w:sz w:val="16"/>
          <w:szCs w:val="16"/>
          <w:lang w:val="en-US"/>
        </w:rPr>
        <w:t xml:space="preserve">  </w:t>
      </w:r>
      <w:r>
        <w:rPr>
          <w:rFonts w:hint="default"/>
          <w:color w:val="000000"/>
          <w:sz w:val="16"/>
          <w:szCs w:val="16"/>
        </w:rPr>
        <w:t xml:space="preserve">V. Dolean, A. Heinlein, S. Mishra, and B. Moseley, “Multilevel domain decomposition-based architectures for physics-informed neural networks,” Computer Methods in Applied Mechanics and Engineering, vol. 429, Article 117116, 2024, doi: </w:t>
      </w:r>
      <w:r>
        <w:rPr>
          <w:rFonts w:hint="default"/>
          <w:color w:val="000000"/>
          <w:sz w:val="16"/>
          <w:szCs w:val="16"/>
        </w:rPr>
        <w:fldChar w:fldCharType="begin"/>
      </w:r>
      <w:r>
        <w:rPr>
          <w:rFonts w:hint="default"/>
          <w:color w:val="000000"/>
          <w:sz w:val="16"/>
          <w:szCs w:val="16"/>
        </w:rPr>
        <w:instrText xml:space="preserve"> HYPERLINK "https://doi.org/10.1016/j.cma.2024.117116" \t "_new" </w:instrText>
      </w:r>
      <w:r>
        <w:rPr>
          <w:rFonts w:hint="default"/>
          <w:color w:val="000000"/>
          <w:sz w:val="16"/>
          <w:szCs w:val="16"/>
        </w:rPr>
        <w:fldChar w:fldCharType="separate"/>
      </w:r>
      <w:r>
        <w:rPr>
          <w:rFonts w:hint="default"/>
          <w:color w:val="000000"/>
          <w:sz w:val="16"/>
          <w:szCs w:val="16"/>
        </w:rPr>
        <w:t>10.1016/j.cma.2024.117116</w:t>
      </w:r>
      <w:r>
        <w:rPr>
          <w:rFonts w:hint="default"/>
          <w:color w:val="000000"/>
          <w:sz w:val="16"/>
          <w:szCs w:val="16"/>
        </w:rPr>
        <w:fldChar w:fldCharType="end"/>
      </w:r>
      <w:r>
        <w:rPr>
          <w:rFonts w:hint="default"/>
          <w:color w:val="000000"/>
          <w:sz w:val="16"/>
          <w:szCs w:val="16"/>
        </w:rPr>
        <w:t>.</w:t>
      </w: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[16]</w:t>
      </w:r>
      <w:r>
        <w:rPr>
          <w:rFonts w:hint="default"/>
          <w:color w:val="000000"/>
          <w:sz w:val="16"/>
          <w:szCs w:val="16"/>
          <w:lang w:val="en-US"/>
        </w:rPr>
        <w:t xml:space="preserve">   </w:t>
      </w:r>
      <w:r>
        <w:rPr>
          <w:rFonts w:hint="default"/>
          <w:color w:val="000000"/>
          <w:sz w:val="16"/>
          <w:szCs w:val="16"/>
        </w:rPr>
        <w:t xml:space="preserve">G. E. Karniadakis, I. G. Kevrekidis, L. Lu, P. Perdikaris, S. Wang, and L. Yang, “Physics-informed machine learning,” Nature Reviews Physics, vol. 3, no. 6, pp. 422–440, 2021, doi: </w:t>
      </w:r>
      <w:r>
        <w:rPr>
          <w:rFonts w:hint="default"/>
          <w:color w:val="000000"/>
          <w:sz w:val="16"/>
          <w:szCs w:val="16"/>
        </w:rPr>
        <w:fldChar w:fldCharType="begin"/>
      </w:r>
      <w:r>
        <w:rPr>
          <w:rFonts w:hint="default"/>
          <w:color w:val="000000"/>
          <w:sz w:val="16"/>
          <w:szCs w:val="16"/>
        </w:rPr>
        <w:instrText xml:space="preserve"> HYPERLINK "https://doi.org/10.1038/s42254-021-00314-5" \t "_new" </w:instrText>
      </w:r>
      <w:r>
        <w:rPr>
          <w:rFonts w:hint="default"/>
          <w:color w:val="000000"/>
          <w:sz w:val="16"/>
          <w:szCs w:val="16"/>
        </w:rPr>
        <w:fldChar w:fldCharType="separate"/>
      </w:r>
      <w:r>
        <w:rPr>
          <w:rFonts w:hint="default"/>
          <w:color w:val="000000"/>
          <w:sz w:val="16"/>
          <w:szCs w:val="16"/>
        </w:rPr>
        <w:t>10.1038/s42254-021-00314-5</w:t>
      </w:r>
      <w:r>
        <w:rPr>
          <w:rFonts w:hint="default"/>
          <w:color w:val="000000"/>
          <w:sz w:val="16"/>
          <w:szCs w:val="16"/>
        </w:rPr>
        <w:fldChar w:fldCharType="end"/>
      </w:r>
      <w:r>
        <w:rPr>
          <w:rFonts w:hint="default"/>
          <w:color w:val="000000"/>
          <w:sz w:val="16"/>
          <w:szCs w:val="16"/>
        </w:rPr>
        <w:t>.</w:t>
      </w:r>
    </w:p>
    <w:p>
      <w:pPr>
        <w:widowControl w:val="0"/>
        <w:autoSpaceDE w:val="0"/>
        <w:autoSpaceDN w:val="0"/>
        <w:adjustRightInd w:val="0"/>
        <w:ind w:left="426" w:hanging="426"/>
        <w:jc w:val="both"/>
        <w:rPr>
          <w:rFonts w:hint="default"/>
          <w:color w:val="000000"/>
          <w:sz w:val="16"/>
          <w:szCs w:val="16"/>
          <w:lang w:val="en-US"/>
        </w:rPr>
      </w:pPr>
      <w:r>
        <w:rPr>
          <w:rFonts w:hint="default"/>
          <w:color w:val="000000"/>
          <w:sz w:val="16"/>
          <w:szCs w:val="16"/>
        </w:rPr>
        <w:t>[17]</w:t>
      </w:r>
      <w:r>
        <w:rPr>
          <w:rFonts w:hint="default"/>
          <w:color w:val="000000"/>
          <w:sz w:val="16"/>
          <w:szCs w:val="16"/>
          <w:lang w:val="en-US"/>
        </w:rPr>
        <w:t xml:space="preserve">  P. Pilar and N. Wahlström, “Physics-informed neural networks with unknown measurement noise,” arXiv preprint arXiv: 2211.15498, 2022, doi: </w:t>
      </w:r>
      <w:r>
        <w:rPr>
          <w:rFonts w:hint="default"/>
          <w:color w:val="000000"/>
          <w:sz w:val="16"/>
          <w:szCs w:val="16"/>
          <w:lang w:val="en-US"/>
        </w:rPr>
        <w:fldChar w:fldCharType="begin"/>
      </w:r>
      <w:r>
        <w:rPr>
          <w:rFonts w:hint="default"/>
          <w:color w:val="000000"/>
          <w:sz w:val="16"/>
          <w:szCs w:val="16"/>
          <w:lang w:val="en-US"/>
        </w:rPr>
        <w:instrText xml:space="preserve"> HYPERLINK "https://doi.org/10.48550/arxiv.2211.15498" \t "_new" </w:instrText>
      </w:r>
      <w:r>
        <w:rPr>
          <w:rFonts w:hint="default"/>
          <w:color w:val="000000"/>
          <w:sz w:val="16"/>
          <w:szCs w:val="16"/>
          <w:lang w:val="en-US"/>
        </w:rPr>
        <w:fldChar w:fldCharType="separate"/>
      </w:r>
      <w:r>
        <w:rPr>
          <w:rFonts w:hint="default"/>
          <w:color w:val="000000"/>
          <w:sz w:val="16"/>
          <w:szCs w:val="16"/>
          <w:lang w:val="en-US"/>
        </w:rPr>
        <w:t>10.48550/arXiv.2211.15498</w:t>
      </w:r>
      <w:r>
        <w:rPr>
          <w:rFonts w:hint="default"/>
          <w:color w:val="000000"/>
          <w:sz w:val="16"/>
          <w:szCs w:val="16"/>
          <w:lang w:val="en-US"/>
        </w:rPr>
        <w:fldChar w:fldCharType="end"/>
      </w:r>
      <w:r>
        <w:rPr>
          <w:rFonts w:hint="default"/>
          <w:color w:val="000000"/>
          <w:sz w:val="16"/>
          <w:szCs w:val="16"/>
          <w:lang w:val="en-US"/>
        </w:rPr>
        <w:t>.</w:t>
      </w: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[18]</w:t>
      </w:r>
      <w:r>
        <w:rPr>
          <w:rFonts w:hint="default"/>
          <w:color w:val="000000"/>
          <w:sz w:val="16"/>
          <w:szCs w:val="16"/>
          <w:lang w:val="en-US"/>
        </w:rPr>
        <w:t xml:space="preserve">    </w:t>
      </w:r>
      <w:r>
        <w:rPr>
          <w:rFonts w:hint="default"/>
          <w:color w:val="000000"/>
          <w:sz w:val="16"/>
          <w:szCs w:val="16"/>
        </w:rPr>
        <w:t xml:space="preserve">D. W. Abueidda, S. Koric, E. Guleryuz, and N. A. Sobh, “Enhanced physics-informed neural networks for hyperelasticity,” arXiv preprint arXiv:2205.14148, 2022, doi: </w:t>
      </w:r>
      <w:r>
        <w:rPr>
          <w:rFonts w:hint="default"/>
          <w:color w:val="000000"/>
          <w:sz w:val="16"/>
          <w:szCs w:val="16"/>
        </w:rPr>
        <w:fldChar w:fldCharType="begin"/>
      </w:r>
      <w:r>
        <w:rPr>
          <w:rFonts w:hint="default"/>
          <w:color w:val="000000"/>
          <w:sz w:val="16"/>
          <w:szCs w:val="16"/>
        </w:rPr>
        <w:instrText xml:space="preserve"> HYPERLINK "https://doi.org/10.48550/arxiv.2205.14148" \t "_new" </w:instrText>
      </w:r>
      <w:r>
        <w:rPr>
          <w:rFonts w:hint="default"/>
          <w:color w:val="000000"/>
          <w:sz w:val="16"/>
          <w:szCs w:val="16"/>
        </w:rPr>
        <w:fldChar w:fldCharType="separate"/>
      </w:r>
      <w:r>
        <w:rPr>
          <w:rFonts w:hint="default"/>
          <w:color w:val="000000"/>
          <w:sz w:val="16"/>
          <w:szCs w:val="16"/>
        </w:rPr>
        <w:t>10.48550/arXiv.2205.14148</w:t>
      </w:r>
      <w:r>
        <w:rPr>
          <w:rFonts w:hint="default"/>
          <w:color w:val="000000"/>
          <w:sz w:val="16"/>
          <w:szCs w:val="16"/>
        </w:rPr>
        <w:fldChar w:fldCharType="end"/>
      </w:r>
      <w:r>
        <w:rPr>
          <w:rFonts w:hint="default"/>
          <w:color w:val="000000"/>
          <w:sz w:val="16"/>
          <w:szCs w:val="16"/>
        </w:rPr>
        <w:t>.</w:t>
      </w:r>
    </w:p>
    <w:p>
      <w:pPr>
        <w:widowControl w:val="0"/>
        <w:autoSpaceDE w:val="0"/>
        <w:autoSpaceDN w:val="0"/>
        <w:adjustRightInd w:val="0"/>
        <w:ind w:left="426" w:hanging="426"/>
        <w:jc w:val="both"/>
        <w:rPr>
          <w:rFonts w:hint="default"/>
          <w:color w:val="000000"/>
          <w:sz w:val="16"/>
          <w:szCs w:val="16"/>
          <w:lang w:val="en-US"/>
        </w:rPr>
      </w:pPr>
      <w:r>
        <w:rPr>
          <w:rFonts w:hint="default"/>
          <w:color w:val="000000"/>
          <w:sz w:val="16"/>
          <w:szCs w:val="16"/>
          <w:lang w:val="en-US"/>
        </w:rPr>
        <w:t>[19]   A. Sutar, A. Kulkarni, A. Jain, P. Jadhav, and V. Gohokar, “Physics informed neural networks – a methodology review,” in Proceedings of the 2022 6th International Conference on Computing, Communication, Control and Automation (ICCUBEA), Pune, India, 2022, pp. 1–4, doi: 10.1109/ICCUBEA54992.2022.10010996.</w:t>
      </w:r>
    </w:p>
    <w:p>
      <w:pPr>
        <w:widowControl w:val="0"/>
        <w:autoSpaceDE w:val="0"/>
        <w:autoSpaceDN w:val="0"/>
        <w:adjustRightInd w:val="0"/>
        <w:ind w:left="425" w:leftChars="0" w:hanging="425" w:hangingChars="266"/>
        <w:jc w:val="both"/>
        <w:rPr>
          <w:rFonts w:hint="default"/>
          <w:color w:val="000000"/>
          <w:sz w:val="16"/>
          <w:szCs w:val="16"/>
        </w:rPr>
      </w:pPr>
      <w:r>
        <w:rPr>
          <w:rFonts w:hint="default"/>
          <w:color w:val="000000"/>
          <w:sz w:val="16"/>
          <w:szCs w:val="16"/>
        </w:rPr>
        <w:t xml:space="preserve">[20] </w:t>
      </w:r>
      <w:r>
        <w:rPr>
          <w:rFonts w:hint="default"/>
          <w:color w:val="000000"/>
          <w:sz w:val="16"/>
          <w:szCs w:val="16"/>
          <w:lang w:val="en-US"/>
        </w:rPr>
        <w:t xml:space="preserve">  </w:t>
      </w:r>
      <w:r>
        <w:rPr>
          <w:rFonts w:hint="default"/>
          <w:color w:val="000000"/>
          <w:sz w:val="16"/>
          <w:szCs w:val="16"/>
        </w:rPr>
        <w:t>S. Markidis, “On physics-informed neural networks for quantum computers,” Frontiers in Applied Mathematics and Statistics, vol.</w:t>
      </w:r>
      <w:r>
        <w:rPr>
          <w:rFonts w:hint="default"/>
          <w:color w:val="000000"/>
          <w:sz w:val="16"/>
          <w:szCs w:val="16"/>
          <w:lang w:val="en-US"/>
        </w:rPr>
        <w:t>8</w:t>
      </w:r>
      <w:r>
        <w:rPr>
          <w:rFonts w:hint="default"/>
          <w:color w:val="000000"/>
          <w:sz w:val="16"/>
          <w:szCs w:val="16"/>
        </w:rPr>
        <w:t xml:space="preserve"> , Article 1036711, 2022, doi: </w:t>
      </w:r>
      <w:r>
        <w:rPr>
          <w:rFonts w:hint="default"/>
          <w:color w:val="000000"/>
          <w:sz w:val="16"/>
          <w:szCs w:val="16"/>
        </w:rPr>
        <w:fldChar w:fldCharType="begin"/>
      </w:r>
      <w:r>
        <w:rPr>
          <w:rFonts w:hint="default"/>
          <w:color w:val="000000"/>
          <w:sz w:val="16"/>
          <w:szCs w:val="16"/>
        </w:rPr>
        <w:instrText xml:space="preserve"> HYPERLINK "https://doi.org/10.3389/fams.2022.1036711" \t "_new" </w:instrText>
      </w:r>
      <w:r>
        <w:rPr>
          <w:rFonts w:hint="default"/>
          <w:color w:val="000000"/>
          <w:sz w:val="16"/>
          <w:szCs w:val="16"/>
        </w:rPr>
        <w:fldChar w:fldCharType="separate"/>
      </w:r>
      <w:r>
        <w:rPr>
          <w:rFonts w:hint="default"/>
          <w:color w:val="000000"/>
          <w:sz w:val="16"/>
          <w:szCs w:val="16"/>
        </w:rPr>
        <w:t>10.3389/fams.2022.1036711</w:t>
      </w:r>
      <w:r>
        <w:rPr>
          <w:rFonts w:hint="default"/>
          <w:color w:val="000000"/>
          <w:sz w:val="16"/>
          <w:szCs w:val="16"/>
        </w:rPr>
        <w:fldChar w:fldCharType="end"/>
      </w:r>
      <w:r>
        <w:rPr>
          <w:rFonts w:hint="default"/>
          <w:color w:val="000000"/>
          <w:sz w:val="16"/>
          <w:szCs w:val="16"/>
        </w:rPr>
        <w:t>.</w:t>
      </w:r>
    </w:p>
    <w:p>
      <w:pPr>
        <w:widowControl w:val="0"/>
        <w:autoSpaceDE w:val="0"/>
        <w:autoSpaceDN w:val="0"/>
        <w:adjustRightInd w:val="0"/>
        <w:ind w:left="426" w:hanging="426"/>
        <w:jc w:val="both"/>
        <w:rPr>
          <w:rFonts w:hint="default"/>
          <w:color w:val="000000"/>
          <w:sz w:val="16"/>
          <w:szCs w:val="16"/>
        </w:rPr>
      </w:pPr>
    </w:p>
    <w:p>
      <w:pPr>
        <w:widowControl w:val="0"/>
        <w:autoSpaceDE w:val="0"/>
        <w:autoSpaceDN w:val="0"/>
        <w:adjustRightInd w:val="0"/>
        <w:ind w:left="426" w:hanging="426"/>
        <w:jc w:val="both"/>
        <w:rPr>
          <w:rFonts w:hint="default"/>
          <w:color w:val="000000"/>
          <w:sz w:val="16"/>
          <w:szCs w:val="16"/>
        </w:rPr>
      </w:pPr>
    </w:p>
    <w:p>
      <w:pPr>
        <w:widowControl w:val="0"/>
        <w:autoSpaceDE w:val="0"/>
        <w:autoSpaceDN w:val="0"/>
        <w:adjustRightInd w:val="0"/>
        <w:ind w:left="426" w:hanging="426"/>
        <w:jc w:val="both"/>
        <w:rPr>
          <w:rFonts w:hint="default"/>
          <w:color w:val="000000"/>
          <w:sz w:val="16"/>
          <w:szCs w:val="16"/>
        </w:rPr>
      </w:pPr>
      <w:r>
        <w:rPr>
          <w:rFonts w:hint="default"/>
          <w:color w:val="000000"/>
          <w:sz w:val="16"/>
          <w:szCs w:val="16"/>
        </w:rPr>
        <w:t xml:space="preserve">[21] </w:t>
      </w:r>
      <w:r>
        <w:rPr>
          <w:rFonts w:hint="default"/>
          <w:color w:val="000000"/>
          <w:sz w:val="16"/>
          <w:szCs w:val="16"/>
          <w:lang w:val="en-US"/>
        </w:rPr>
        <w:t xml:space="preserve">  C. Bajaj, L. McLennan, T. Andeen, and A. Roy, “Recipes for when physics fails: recovering robust learning of physics informed neural   networks ,” Machine   Learning:   Science   and   Technology,   vol.   4,   no.   1,   Article   015013,   2023,doi:10.1088/26322153/acb416.</w:t>
      </w:r>
    </w:p>
    <w:p>
      <w:pPr>
        <w:widowControl w:val="0"/>
        <w:autoSpaceDE w:val="0"/>
        <w:autoSpaceDN w:val="0"/>
        <w:adjustRightInd w:val="0"/>
        <w:ind w:left="425" w:leftChars="0" w:hanging="425" w:hangingChars="266"/>
        <w:jc w:val="both"/>
        <w:rPr>
          <w:rFonts w:hint="default"/>
          <w:color w:val="000000"/>
          <w:sz w:val="16"/>
          <w:szCs w:val="16"/>
          <w:lang w:val="en-US"/>
        </w:rPr>
      </w:pPr>
      <w:r>
        <w:rPr>
          <w:rFonts w:hint="default"/>
          <w:color w:val="000000"/>
          <w:sz w:val="16"/>
          <w:szCs w:val="16"/>
        </w:rPr>
        <w:t xml:space="preserve">[22] </w:t>
      </w:r>
      <w:r>
        <w:rPr>
          <w:rFonts w:hint="default"/>
          <w:color w:val="000000"/>
          <w:sz w:val="16"/>
          <w:szCs w:val="16"/>
          <w:lang w:val="en-US"/>
        </w:rPr>
        <w:t xml:space="preserve"> A. Kovacs et al., “Conditional physics informed neural networks,” Communications in Nonlinear Science and Numerical Simulation, vol. 104, Article 106041, 2021, doi: </w:t>
      </w:r>
      <w:r>
        <w:rPr>
          <w:rFonts w:hint="default"/>
          <w:color w:val="000000"/>
          <w:sz w:val="16"/>
          <w:szCs w:val="16"/>
          <w:lang w:val="en-US"/>
        </w:rPr>
        <w:fldChar w:fldCharType="begin"/>
      </w:r>
      <w:r>
        <w:rPr>
          <w:rFonts w:hint="default"/>
          <w:color w:val="000000"/>
          <w:sz w:val="16"/>
          <w:szCs w:val="16"/>
          <w:lang w:val="en-US"/>
        </w:rPr>
        <w:instrText xml:space="preserve"> HYPERLINK "https://doi.org/10.1016/j.cnsns.2021.106041" \t "_new" </w:instrText>
      </w:r>
      <w:r>
        <w:rPr>
          <w:rFonts w:hint="default"/>
          <w:color w:val="000000"/>
          <w:sz w:val="16"/>
          <w:szCs w:val="16"/>
          <w:lang w:val="en-US"/>
        </w:rPr>
        <w:fldChar w:fldCharType="separate"/>
      </w:r>
      <w:r>
        <w:rPr>
          <w:rFonts w:hint="default"/>
          <w:color w:val="000000"/>
          <w:sz w:val="16"/>
          <w:szCs w:val="16"/>
          <w:lang w:val="en-US"/>
        </w:rPr>
        <w:t>10.1016/j.cnsns.2021.106041</w:t>
      </w:r>
      <w:r>
        <w:rPr>
          <w:rFonts w:hint="default"/>
          <w:color w:val="000000"/>
          <w:sz w:val="16"/>
          <w:szCs w:val="16"/>
          <w:lang w:val="en-US"/>
        </w:rPr>
        <w:fldChar w:fldCharType="end"/>
      </w:r>
      <w:r>
        <w:rPr>
          <w:rFonts w:hint="default"/>
          <w:color w:val="000000"/>
          <w:sz w:val="16"/>
          <w:szCs w:val="16"/>
          <w:lang w:val="en-US"/>
        </w:rPr>
        <w:t>.</w:t>
      </w:r>
    </w:p>
    <w:p>
      <w:pPr>
        <w:widowControl w:val="0"/>
        <w:autoSpaceDE w:val="0"/>
        <w:autoSpaceDN w:val="0"/>
        <w:adjustRightInd w:val="0"/>
        <w:ind w:left="426" w:hanging="426"/>
        <w:jc w:val="both"/>
        <w:rPr>
          <w:rFonts w:hint="default"/>
          <w:color w:val="000000"/>
          <w:sz w:val="16"/>
          <w:szCs w:val="16"/>
          <w:lang w:val="en-US"/>
        </w:rPr>
      </w:pPr>
      <w:r>
        <w:rPr>
          <w:rFonts w:hint="default"/>
          <w:color w:val="000000"/>
          <w:sz w:val="16"/>
          <w:szCs w:val="16"/>
        </w:rPr>
        <w:t xml:space="preserve">[23] </w:t>
      </w:r>
      <w:r>
        <w:rPr>
          <w:rFonts w:hint="default"/>
          <w:color w:val="000000"/>
          <w:sz w:val="16"/>
          <w:szCs w:val="16"/>
          <w:lang w:val="en-US"/>
        </w:rPr>
        <w:t xml:space="preserve">   S. Kollmannsberger, D. D’Angella, M. Jokeit, and L. Herrmann, “Physics-informed neural networks,” in Computational Methods for Uncertainty Quantification, M. A. Bessa, Ed., Studies in Computational Intelligence, vol. 1000, Springer, 2021, pp. 55–84, doi: </w:t>
      </w:r>
      <w:r>
        <w:rPr>
          <w:rFonts w:hint="default"/>
          <w:color w:val="000000"/>
          <w:sz w:val="16"/>
          <w:szCs w:val="16"/>
          <w:lang w:val="en-US"/>
        </w:rPr>
        <w:fldChar w:fldCharType="begin"/>
      </w:r>
      <w:r>
        <w:rPr>
          <w:rFonts w:hint="default"/>
          <w:color w:val="000000"/>
          <w:sz w:val="16"/>
          <w:szCs w:val="16"/>
          <w:lang w:val="en-US"/>
        </w:rPr>
        <w:instrText xml:space="preserve"> HYPERLINK "https://doi.org/10.1007/978-3-030-76587-3_5" \t "_new" </w:instrText>
      </w:r>
      <w:r>
        <w:rPr>
          <w:rFonts w:hint="default"/>
          <w:color w:val="000000"/>
          <w:sz w:val="16"/>
          <w:szCs w:val="16"/>
          <w:lang w:val="en-US"/>
        </w:rPr>
        <w:fldChar w:fldCharType="separate"/>
      </w:r>
      <w:r>
        <w:rPr>
          <w:rFonts w:hint="default"/>
          <w:color w:val="000000"/>
          <w:sz w:val="16"/>
          <w:szCs w:val="16"/>
          <w:lang w:val="en-US"/>
        </w:rPr>
        <w:t>10.1007/978-3-030-76587-3_5</w:t>
      </w:r>
      <w:r>
        <w:rPr>
          <w:rFonts w:hint="default"/>
          <w:color w:val="000000"/>
          <w:sz w:val="16"/>
          <w:szCs w:val="16"/>
          <w:lang w:val="en-US"/>
        </w:rPr>
        <w:fldChar w:fldCharType="end"/>
      </w:r>
      <w:r>
        <w:rPr>
          <w:rFonts w:hint="default"/>
          <w:color w:val="000000"/>
          <w:sz w:val="16"/>
          <w:szCs w:val="16"/>
          <w:lang w:val="en-US"/>
        </w:rPr>
        <w:t>.</w:t>
      </w:r>
    </w:p>
    <w:p>
      <w:pPr>
        <w:widowControl w:val="0"/>
        <w:autoSpaceDE w:val="0"/>
        <w:autoSpaceDN w:val="0"/>
        <w:adjustRightInd w:val="0"/>
        <w:ind w:left="426" w:leftChars="0" w:hanging="426" w:firstLineChars="0"/>
        <w:jc w:val="both"/>
        <w:rPr>
          <w:rFonts w:hint="default"/>
          <w:color w:val="000000"/>
          <w:sz w:val="16"/>
          <w:szCs w:val="16"/>
        </w:rPr>
      </w:pPr>
      <w:r>
        <w:rPr>
          <w:rFonts w:hint="default"/>
          <w:color w:val="000000"/>
          <w:sz w:val="16"/>
          <w:szCs w:val="16"/>
        </w:rPr>
        <w:t xml:space="preserve">[24] </w:t>
      </w:r>
      <w:r>
        <w:rPr>
          <w:rFonts w:hint="default"/>
          <w:color w:val="000000"/>
          <w:sz w:val="16"/>
          <w:szCs w:val="16"/>
          <w:lang w:val="en-US"/>
        </w:rPr>
        <w:t xml:space="preserve"> </w:t>
      </w:r>
      <w:r>
        <w:rPr>
          <w:rFonts w:hint="default"/>
          <w:color w:val="000000"/>
          <w:sz w:val="16"/>
          <w:szCs w:val="16"/>
        </w:rPr>
        <w:t xml:space="preserve">F. M. Rohrhofer, S. Posch, and B. C. Geiger, “On the Pareto front of physics-informed neural networks,” arXiv preprint arXiv:2105.00862, 2021, doi: </w:t>
      </w:r>
      <w:r>
        <w:rPr>
          <w:rFonts w:hint="default"/>
          <w:color w:val="000000"/>
          <w:sz w:val="16"/>
          <w:szCs w:val="16"/>
        </w:rPr>
        <w:fldChar w:fldCharType="begin"/>
      </w:r>
      <w:r>
        <w:rPr>
          <w:rFonts w:hint="default"/>
          <w:color w:val="000000"/>
          <w:sz w:val="16"/>
          <w:szCs w:val="16"/>
        </w:rPr>
        <w:instrText xml:space="preserve"> HYPERLINK "https://doi.org/10.48550/arxiv.2105.00862" \t "_new" </w:instrText>
      </w:r>
      <w:r>
        <w:rPr>
          <w:rFonts w:hint="default"/>
          <w:color w:val="000000"/>
          <w:sz w:val="16"/>
          <w:szCs w:val="16"/>
        </w:rPr>
        <w:fldChar w:fldCharType="separate"/>
      </w:r>
      <w:r>
        <w:rPr>
          <w:rFonts w:hint="default"/>
          <w:color w:val="000000"/>
          <w:sz w:val="16"/>
          <w:szCs w:val="16"/>
        </w:rPr>
        <w:t>10.48550/arXiv.2105.00862</w:t>
      </w:r>
      <w:r>
        <w:rPr>
          <w:rFonts w:hint="default"/>
          <w:color w:val="000000"/>
          <w:sz w:val="16"/>
          <w:szCs w:val="16"/>
        </w:rPr>
        <w:fldChar w:fldCharType="end"/>
      </w:r>
      <w:r>
        <w:rPr>
          <w:rFonts w:hint="default"/>
          <w:color w:val="000000"/>
          <w:sz w:val="16"/>
          <w:szCs w:val="16"/>
        </w:rPr>
        <w:t>.</w:t>
      </w:r>
    </w:p>
    <w:p>
      <w:pPr>
        <w:widowControl w:val="0"/>
        <w:autoSpaceDE w:val="0"/>
        <w:autoSpaceDN w:val="0"/>
        <w:adjustRightInd w:val="0"/>
        <w:ind w:left="425" w:leftChars="0" w:hanging="425" w:hangingChars="266"/>
        <w:jc w:val="both"/>
        <w:rPr>
          <w:rFonts w:hint="default"/>
          <w:color w:val="000000"/>
          <w:sz w:val="16"/>
          <w:szCs w:val="16"/>
        </w:rPr>
      </w:pPr>
      <w:r>
        <w:rPr>
          <w:rFonts w:hint="default"/>
          <w:color w:val="000000"/>
          <w:sz w:val="16"/>
          <w:szCs w:val="16"/>
        </w:rPr>
        <w:t xml:space="preserve">[25] </w:t>
      </w:r>
      <w:r>
        <w:rPr>
          <w:rFonts w:hint="default"/>
          <w:color w:val="000000"/>
          <w:sz w:val="16"/>
          <w:szCs w:val="16"/>
          <w:lang w:val="en-US"/>
        </w:rPr>
        <w:t xml:space="preserve">  </w:t>
      </w:r>
      <w:r>
        <w:rPr>
          <w:rFonts w:hint="default"/>
          <w:color w:val="000000"/>
          <w:sz w:val="16"/>
          <w:szCs w:val="16"/>
        </w:rPr>
        <w:t xml:space="preserve">S. Cai, Z. Wang, S. Wang, P. Perdikaris, and G. E. Karniadakis, “Physics-informed neural networks for heat transfer problems,” Journal of Heat Transfer, vol. 143, no. 6, Article 060801, 2021, doi: </w:t>
      </w:r>
      <w:r>
        <w:rPr>
          <w:rFonts w:hint="default"/>
          <w:color w:val="000000"/>
          <w:sz w:val="16"/>
          <w:szCs w:val="16"/>
        </w:rPr>
        <w:fldChar w:fldCharType="begin"/>
      </w:r>
      <w:r>
        <w:rPr>
          <w:rFonts w:hint="default"/>
          <w:color w:val="000000"/>
          <w:sz w:val="16"/>
          <w:szCs w:val="16"/>
        </w:rPr>
        <w:instrText xml:space="preserve"> HYPERLINK "https://doi.org/10.1115/1.4050542" \t "_new" </w:instrText>
      </w:r>
      <w:r>
        <w:rPr>
          <w:rFonts w:hint="default"/>
          <w:color w:val="000000"/>
          <w:sz w:val="16"/>
          <w:szCs w:val="16"/>
        </w:rPr>
        <w:fldChar w:fldCharType="separate"/>
      </w:r>
      <w:r>
        <w:rPr>
          <w:rFonts w:hint="default"/>
          <w:color w:val="000000"/>
          <w:sz w:val="16"/>
          <w:szCs w:val="16"/>
        </w:rPr>
        <w:t>10.1115/1.4050542</w:t>
      </w:r>
      <w:r>
        <w:rPr>
          <w:rFonts w:hint="default"/>
          <w:color w:val="000000"/>
          <w:sz w:val="16"/>
          <w:szCs w:val="16"/>
        </w:rPr>
        <w:fldChar w:fldCharType="end"/>
      </w:r>
      <w:r>
        <w:rPr>
          <w:rFonts w:hint="default"/>
          <w:color w:val="000000"/>
          <w:sz w:val="16"/>
          <w:szCs w:val="16"/>
        </w:rPr>
        <w:t>.</w:t>
      </w:r>
    </w:p>
    <w:p>
      <w:pPr>
        <w:jc w:val="both"/>
        <w:rPr>
          <w:color w:val="000000"/>
        </w:rPr>
      </w:pPr>
    </w:p>
    <w:p>
      <w:pPr>
        <w:rPr>
          <w:rStyle w:val="75"/>
          <w:b/>
          <w:color w:val="000000"/>
          <w:lang w:val="pt-BR"/>
        </w:rPr>
      </w:pPr>
    </w:p>
    <w:p>
      <w:pPr>
        <w:rPr>
          <w:i/>
          <w:iCs/>
        </w:rPr>
      </w:pPr>
      <w:r>
        <w:rPr>
          <w:rStyle w:val="75"/>
          <w:b/>
          <w:color w:val="000000"/>
          <w:lang w:val="pt-BR"/>
        </w:rPr>
        <w:t xml:space="preserve">BIOGRAPHIES OF AUTHORS </w:t>
      </w:r>
      <w:bookmarkStart w:id="4" w:name="_Hlk78375417"/>
    </w:p>
    <w:bookmarkEnd w:id="4"/>
    <w:tbl>
      <w:tblPr>
        <w:tblStyle w:val="12"/>
        <w:tblpPr w:leftFromText="180" w:rightFromText="180" w:vertAnchor="text" w:horzAnchor="page" w:tblpX="1681" w:tblpY="228"/>
        <w:tblOverlap w:val="never"/>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6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2" w:hRule="atLeast"/>
        </w:trPr>
        <w:tc>
          <w:tcPr>
            <w:tcW w:w="1160" w:type="pct"/>
          </w:tcPr>
          <w:p>
            <w:pPr>
              <w:jc w:val="center"/>
              <w:rPr>
                <w:rFonts w:hint="default"/>
                <w:color w:val="000000"/>
                <w:highlight w:val="yellow"/>
                <w:lang w:val="en-US"/>
              </w:rPr>
            </w:pPr>
            <w:r>
              <w:rPr>
                <w:rFonts w:hint="default"/>
                <w:color w:val="000000"/>
                <w:highlight w:val="yellow"/>
                <w:lang w:val="en-US"/>
              </w:rPr>
              <w:drawing>
                <wp:inline distT="0" distB="0" distL="114300" distR="114300">
                  <wp:extent cx="1107440" cy="1447165"/>
                  <wp:effectExtent l="0" t="0" r="5080" b="635"/>
                  <wp:docPr id="9" name="Picture 9" descr="blesso rec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lesso recent 2"/>
                          <pic:cNvPicPr>
                            <a:picLocks noChangeAspect="1"/>
                          </pic:cNvPicPr>
                        </pic:nvPicPr>
                        <pic:blipFill>
                          <a:blip r:embed="rId17"/>
                          <a:stretch>
                            <a:fillRect/>
                          </a:stretch>
                        </pic:blipFill>
                        <pic:spPr>
                          <a:xfrm>
                            <a:off x="0" y="0"/>
                            <a:ext cx="1107440" cy="1447165"/>
                          </a:xfrm>
                          <a:prstGeom prst="rect">
                            <a:avLst/>
                          </a:prstGeom>
                        </pic:spPr>
                      </pic:pic>
                    </a:graphicData>
                  </a:graphic>
                </wp:inline>
              </w:drawing>
            </w:r>
          </w:p>
        </w:tc>
        <w:tc>
          <w:tcPr>
            <w:tcW w:w="3839" w:type="pct"/>
          </w:tcPr>
          <w:p>
            <w:pPr>
              <w:jc w:val="both"/>
              <w:rPr>
                <w:rFonts w:hint="default"/>
                <w:bCs/>
                <w:color w:val="000000"/>
                <w:sz w:val="18"/>
                <w:szCs w:val="18"/>
                <w:lang w:val="en-US"/>
              </w:rPr>
            </w:pPr>
            <w:r>
              <w:rPr>
                <w:rFonts w:hint="default"/>
                <w:b/>
                <w:color w:val="000000"/>
                <w:sz w:val="18"/>
                <w:szCs w:val="18"/>
                <w:lang w:val="en-US"/>
              </w:rPr>
              <w:t xml:space="preserve">Blesso Abraham </w:t>
            </w:r>
            <w:r>
              <w:rPr>
                <w:b/>
                <w:spacing w:val="6"/>
                <w:sz w:val="18"/>
              </w:rPr>
              <w:drawing>
                <wp:inline distT="0" distB="0" distL="0" distR="0">
                  <wp:extent cx="114935" cy="114300"/>
                  <wp:effectExtent l="0" t="0" r="6985" b="7620"/>
                  <wp:docPr id="36" name="Image 36">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114935" cy="114792"/>
                          </a:xfrm>
                          <a:prstGeom prst="rect">
                            <a:avLst/>
                          </a:prstGeom>
                        </pic:spPr>
                      </pic:pic>
                    </a:graphicData>
                  </a:graphic>
                </wp:inline>
              </w:drawing>
            </w:r>
            <w:r>
              <w:rPr>
                <w:spacing w:val="6"/>
                <w:sz w:val="18"/>
              </w:rPr>
              <w:t xml:space="preserve"> </w:t>
            </w:r>
            <w:r>
              <w:rPr>
                <w:spacing w:val="-5"/>
                <w:sz w:val="18"/>
              </w:rPr>
              <w:drawing>
                <wp:inline distT="0" distB="0" distL="0" distR="0">
                  <wp:extent cx="114935" cy="114300"/>
                  <wp:effectExtent l="0" t="0" r="6985" b="7620"/>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0" cstate="print"/>
                          <a:stretch>
                            <a:fillRect/>
                          </a:stretch>
                        </pic:blipFill>
                        <pic:spPr>
                          <a:xfrm>
                            <a:off x="0" y="0"/>
                            <a:ext cx="114935" cy="114792"/>
                          </a:xfrm>
                          <a:prstGeom prst="rect">
                            <a:avLst/>
                          </a:prstGeom>
                        </pic:spPr>
                      </pic:pic>
                    </a:graphicData>
                  </a:graphic>
                </wp:inline>
              </w:drawing>
            </w:r>
            <w:r>
              <w:rPr>
                <w:spacing w:val="40"/>
                <w:position w:val="1"/>
                <w:sz w:val="18"/>
              </w:rPr>
              <w:t xml:space="preserve"> </w:t>
            </w:r>
            <w:r>
              <w:rPr>
                <w:spacing w:val="-16"/>
                <w:position w:val="1"/>
                <w:sz w:val="18"/>
              </w:rPr>
              <w:drawing>
                <wp:inline distT="0" distB="0" distL="0" distR="0">
                  <wp:extent cx="107315" cy="107315"/>
                  <wp:effectExtent l="0" t="0" r="14605" b="14605"/>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1" cstate="print"/>
                          <a:stretch>
                            <a:fillRect/>
                          </a:stretch>
                        </pic:blipFill>
                        <pic:spPr>
                          <a:xfrm>
                            <a:off x="0" y="0"/>
                            <a:ext cx="107760" cy="107769"/>
                          </a:xfrm>
                          <a:prstGeom prst="rect">
                            <a:avLst/>
                          </a:prstGeom>
                        </pic:spPr>
                      </pic:pic>
                    </a:graphicData>
                  </a:graphic>
                </wp:inline>
              </w:drawing>
            </w:r>
            <w:r>
              <w:rPr>
                <w:spacing w:val="14"/>
                <w:sz w:val="18"/>
              </w:rPr>
              <w:t xml:space="preserve"> </w:t>
            </w:r>
            <w:r>
              <w:rPr>
                <w:spacing w:val="14"/>
                <w:sz w:val="18"/>
              </w:rPr>
              <w:drawing>
                <wp:inline distT="0" distB="0" distL="0" distR="0">
                  <wp:extent cx="114935" cy="114300"/>
                  <wp:effectExtent l="0" t="0" r="6985" b="7620"/>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2" cstate="print"/>
                          <a:stretch>
                            <a:fillRect/>
                          </a:stretch>
                        </pic:blipFill>
                        <pic:spPr>
                          <a:xfrm>
                            <a:off x="0" y="0"/>
                            <a:ext cx="114935" cy="114792"/>
                          </a:xfrm>
                          <a:prstGeom prst="rect">
                            <a:avLst/>
                          </a:prstGeom>
                        </pic:spPr>
                      </pic:pic>
                    </a:graphicData>
                  </a:graphic>
                </wp:inline>
              </w:drawing>
            </w:r>
            <w:r>
              <w:rPr>
                <w:rFonts w:hint="default"/>
                <w:spacing w:val="14"/>
                <w:sz w:val="18"/>
                <w:lang w:val="en-US"/>
              </w:rPr>
              <w:t xml:space="preserve"> </w:t>
            </w:r>
            <w:r>
              <w:rPr>
                <w:bCs/>
                <w:color w:val="000000"/>
                <w:sz w:val="18"/>
                <w:szCs w:val="18"/>
              </w:rPr>
              <w:t xml:space="preserve">is an undergraduate student in the Department of Electrical and Electronic Engineering at St. Joseph's College of Engineering, specializing in embedded programming and theoretical embedded logic. With a deep interest in quantum technologies, theoretical physics, and machine learning, Blesso has engaged in various projects and research opportunities at the intersection of </w:t>
            </w:r>
            <w:r>
              <w:rPr>
                <w:rFonts w:hint="default"/>
                <w:bCs/>
                <w:color w:val="000000"/>
                <w:sz w:val="18"/>
                <w:szCs w:val="18"/>
                <w:lang w:val="en-US"/>
              </w:rPr>
              <w:t xml:space="preserve">quantum technology, </w:t>
            </w:r>
            <w:r>
              <w:rPr>
                <w:bCs/>
                <w:color w:val="000000"/>
                <w:sz w:val="18"/>
                <w:szCs w:val="18"/>
              </w:rPr>
              <w:t>machine learning, theoretical physics, and electrical engineering. His work aims to contribute meaningful insights and advancements within these dynamic fields of study. He can be contacted at email:</w:t>
            </w:r>
            <w:r>
              <w:rPr>
                <w:rFonts w:hint="default"/>
                <w:bCs/>
                <w:color w:val="000000"/>
                <w:sz w:val="18"/>
                <w:szCs w:val="18"/>
                <w:lang w:val="en-US"/>
              </w:rPr>
              <w:t>blessoabraham@gmail.com.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1160" w:type="pct"/>
          </w:tcPr>
          <w:p>
            <w:pPr>
              <w:rPr>
                <w:color w:val="000000"/>
                <w:highlight w:val="yellow"/>
                <w:lang w:val="pt-BR"/>
              </w:rPr>
            </w:pPr>
          </w:p>
        </w:tc>
        <w:tc>
          <w:tcPr>
            <w:tcW w:w="3839" w:type="pct"/>
          </w:tcPr>
          <w:p>
            <w:pPr>
              <w:jc w:val="both"/>
              <w:rPr>
                <w:color w:val="000000"/>
                <w:sz w:val="18"/>
                <w:szCs w:val="18"/>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0" w:hRule="atLeast"/>
        </w:trPr>
        <w:tc>
          <w:tcPr>
            <w:tcW w:w="1160" w:type="pct"/>
          </w:tcPr>
          <w:p>
            <w:pPr>
              <w:jc w:val="center"/>
              <w:rPr>
                <w:color w:val="000000"/>
                <w:highlight w:val="yellow"/>
                <w:lang w:val="pt-BR"/>
              </w:rPr>
            </w:pPr>
            <w:r>
              <w:drawing>
                <wp:inline distT="0" distB="0" distL="0" distR="0">
                  <wp:extent cx="1184275" cy="167513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3"/>
                          <a:srcRect l="45086" t="30667" r="38684" b="34000"/>
                          <a:stretch>
                            <a:fillRect/>
                          </a:stretch>
                        </pic:blipFill>
                        <pic:spPr>
                          <a:xfrm>
                            <a:off x="0" y="0"/>
                            <a:ext cx="1184275" cy="1675130"/>
                          </a:xfrm>
                          <a:prstGeom prst="rect">
                            <a:avLst/>
                          </a:prstGeom>
                          <a:noFill/>
                          <a:ln w="9525">
                            <a:noFill/>
                            <a:miter lim="800000"/>
                            <a:headEnd/>
                            <a:tailEnd/>
                          </a:ln>
                        </pic:spPr>
                      </pic:pic>
                    </a:graphicData>
                  </a:graphic>
                </wp:inline>
              </w:drawing>
            </w:r>
          </w:p>
        </w:tc>
        <w:tc>
          <w:tcPr>
            <w:tcW w:w="3839" w:type="pct"/>
          </w:tcPr>
          <w:p>
            <w:pPr>
              <w:jc w:val="both"/>
              <w:rPr>
                <w:rFonts w:hint="default"/>
                <w:b w:val="0"/>
                <w:bCs w:val="0"/>
                <w:color w:val="000000"/>
                <w:sz w:val="18"/>
                <w:szCs w:val="18"/>
                <w:lang w:val="en-US"/>
              </w:rPr>
            </w:pPr>
            <w:r>
              <w:rPr>
                <w:b/>
                <w:bCs/>
                <w:color w:val="000000"/>
                <w:sz w:val="18"/>
                <w:szCs w:val="18"/>
              </w:rPr>
              <w:t>Dr. Sudhakar T. D</w:t>
            </w:r>
            <w:r>
              <w:rPr>
                <w:rFonts w:hint="default"/>
                <w:b/>
                <w:bCs/>
                <w:color w:val="000000"/>
                <w:sz w:val="18"/>
                <w:szCs w:val="18"/>
                <w:lang w:val="en-US"/>
              </w:rPr>
              <w:t xml:space="preserve"> </w:t>
            </w:r>
            <w:r>
              <w:rPr>
                <w:b/>
                <w:spacing w:val="6"/>
                <w:sz w:val="18"/>
              </w:rPr>
              <w:drawing>
                <wp:inline distT="0" distB="0" distL="0" distR="0">
                  <wp:extent cx="114935" cy="114300"/>
                  <wp:effectExtent l="0" t="0" r="6985" b="7620"/>
                  <wp:docPr id="5" name="Image 36">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5" name="Image 36"/>
                          <pic:cNvPicPr/>
                        </pic:nvPicPr>
                        <pic:blipFill>
                          <a:blip r:embed="rId19" cstate="print"/>
                          <a:stretch>
                            <a:fillRect/>
                          </a:stretch>
                        </pic:blipFill>
                        <pic:spPr>
                          <a:xfrm>
                            <a:off x="0" y="0"/>
                            <a:ext cx="114935" cy="114792"/>
                          </a:xfrm>
                          <a:prstGeom prst="rect">
                            <a:avLst/>
                          </a:prstGeom>
                        </pic:spPr>
                      </pic:pic>
                    </a:graphicData>
                  </a:graphic>
                </wp:inline>
              </w:drawing>
            </w:r>
            <w:r>
              <w:rPr>
                <w:spacing w:val="6"/>
                <w:sz w:val="18"/>
              </w:rPr>
              <w:t xml:space="preserve"> </w:t>
            </w:r>
            <w:r>
              <w:rPr>
                <w:spacing w:val="-5"/>
                <w:sz w:val="18"/>
              </w:rPr>
              <w:drawing>
                <wp:inline distT="0" distB="0" distL="0" distR="0">
                  <wp:extent cx="114935" cy="114300"/>
                  <wp:effectExtent l="0" t="0" r="6985" b="7620"/>
                  <wp:docPr id="13" name="Image 37">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3" name="Image 37"/>
                          <pic:cNvPicPr/>
                        </pic:nvPicPr>
                        <pic:blipFill>
                          <a:blip r:embed="rId20" cstate="print"/>
                          <a:stretch>
                            <a:fillRect/>
                          </a:stretch>
                        </pic:blipFill>
                        <pic:spPr>
                          <a:xfrm>
                            <a:off x="0" y="0"/>
                            <a:ext cx="114935" cy="114792"/>
                          </a:xfrm>
                          <a:prstGeom prst="rect">
                            <a:avLst/>
                          </a:prstGeom>
                        </pic:spPr>
                      </pic:pic>
                    </a:graphicData>
                  </a:graphic>
                </wp:inline>
              </w:drawing>
            </w:r>
            <w:r>
              <w:rPr>
                <w:spacing w:val="40"/>
                <w:position w:val="1"/>
                <w:sz w:val="18"/>
              </w:rPr>
              <w:t xml:space="preserve"> </w:t>
            </w:r>
            <w:r>
              <w:rPr>
                <w:spacing w:val="-16"/>
                <w:position w:val="1"/>
                <w:sz w:val="18"/>
              </w:rPr>
              <w:drawing>
                <wp:inline distT="0" distB="0" distL="0" distR="0">
                  <wp:extent cx="107315" cy="107315"/>
                  <wp:effectExtent l="0" t="0" r="14605" b="14605"/>
                  <wp:docPr id="18" name="Image 38"/>
                  <wp:cNvGraphicFramePr/>
                  <a:graphic xmlns:a="http://schemas.openxmlformats.org/drawingml/2006/main">
                    <a:graphicData uri="http://schemas.openxmlformats.org/drawingml/2006/picture">
                      <pic:pic xmlns:pic="http://schemas.openxmlformats.org/drawingml/2006/picture">
                        <pic:nvPicPr>
                          <pic:cNvPr id="18" name="Image 38"/>
                          <pic:cNvPicPr/>
                        </pic:nvPicPr>
                        <pic:blipFill>
                          <a:blip r:embed="rId21" cstate="print"/>
                          <a:stretch>
                            <a:fillRect/>
                          </a:stretch>
                        </pic:blipFill>
                        <pic:spPr>
                          <a:xfrm>
                            <a:off x="0" y="0"/>
                            <a:ext cx="107760" cy="107769"/>
                          </a:xfrm>
                          <a:prstGeom prst="rect">
                            <a:avLst/>
                          </a:prstGeom>
                        </pic:spPr>
                      </pic:pic>
                    </a:graphicData>
                  </a:graphic>
                </wp:inline>
              </w:drawing>
            </w:r>
            <w:r>
              <w:rPr>
                <w:spacing w:val="14"/>
                <w:sz w:val="18"/>
              </w:rPr>
              <w:t xml:space="preserve"> </w:t>
            </w:r>
            <w:r>
              <w:rPr>
                <w:spacing w:val="14"/>
                <w:sz w:val="18"/>
              </w:rPr>
              <w:drawing>
                <wp:inline distT="0" distB="0" distL="0" distR="0">
                  <wp:extent cx="114935" cy="114300"/>
                  <wp:effectExtent l="0" t="0" r="6985" b="7620"/>
                  <wp:docPr id="19" name="Image 39"/>
                  <wp:cNvGraphicFramePr/>
                  <a:graphic xmlns:a="http://schemas.openxmlformats.org/drawingml/2006/main">
                    <a:graphicData uri="http://schemas.openxmlformats.org/drawingml/2006/picture">
                      <pic:pic xmlns:pic="http://schemas.openxmlformats.org/drawingml/2006/picture">
                        <pic:nvPicPr>
                          <pic:cNvPr id="19" name="Image 39"/>
                          <pic:cNvPicPr/>
                        </pic:nvPicPr>
                        <pic:blipFill>
                          <a:blip r:embed="rId22" cstate="print"/>
                          <a:stretch>
                            <a:fillRect/>
                          </a:stretch>
                        </pic:blipFill>
                        <pic:spPr>
                          <a:xfrm>
                            <a:off x="0" y="0"/>
                            <a:ext cx="114935" cy="114792"/>
                          </a:xfrm>
                          <a:prstGeom prst="rect">
                            <a:avLst/>
                          </a:prstGeom>
                        </pic:spPr>
                      </pic:pic>
                    </a:graphicData>
                  </a:graphic>
                </wp:inline>
              </w:drawing>
            </w:r>
            <w:r>
              <w:rPr>
                <w:rFonts w:hint="default"/>
                <w:spacing w:val="14"/>
                <w:sz w:val="18"/>
                <w:lang w:val="en-US"/>
              </w:rPr>
              <w:t xml:space="preserve"> </w:t>
            </w:r>
            <w:r>
              <w:rPr>
                <w:b w:val="0"/>
                <w:bCs w:val="0"/>
                <w:color w:val="000000"/>
                <w:sz w:val="18"/>
                <w:szCs w:val="18"/>
              </w:rPr>
              <w:t xml:space="preserve"> was born on 14th June 1980, in Chennai, Tamil Nadu. He received B.E. degree in Electrical and Electronics Engineering from Sri Sairam College of Engineering, Madras University in the year 2001. He</w:t>
            </w:r>
            <w:bookmarkStart w:id="5" w:name="_GoBack"/>
            <w:bookmarkEnd w:id="5"/>
            <w:r>
              <w:rPr>
                <w:b w:val="0"/>
                <w:bCs w:val="0"/>
                <w:color w:val="000000"/>
                <w:sz w:val="18"/>
                <w:szCs w:val="18"/>
              </w:rPr>
              <w:t xml:space="preserve"> qualified in GATE 2002 with a score of 91.34 percentile. He did his Masters in M.E. Power System Engineering from Thiagarajar College of Engineering, Madurai, Anna University in the year 2004. He has got his first Ph. D. degree in the area of Power System from Anna University. He has got his second Ph.D. Degree in Power Electronics in the Department of Electrical and Electronics Engineering, B. S. Abdur Rahman CRESCENT Institute of Science &amp; Technology.  He is employed with St. Joseph’s College of Engineering, Chennai and having more than 20 years of experience. His area of interests include Power System Restoration, Reconfiguration, Grid connected system, Power quality and DC–DC converters. He has published 52 papers in the journals presented 54 papers in the international &amp; national conferences, 2 book chapters, 2 patents and has done</w:t>
            </w:r>
            <w:r>
              <w:rPr>
                <w:rFonts w:hint="default"/>
                <w:b w:val="0"/>
                <w:bCs w:val="0"/>
                <w:color w:val="000000"/>
                <w:sz w:val="18"/>
                <w:szCs w:val="18"/>
                <w:lang w:val="en-US"/>
              </w:rPr>
              <w:t xml:space="preserve"> </w:t>
            </w:r>
            <w:r>
              <w:rPr>
                <w:b w:val="0"/>
                <w:bCs w:val="0"/>
                <w:color w:val="000000"/>
                <w:sz w:val="18"/>
                <w:szCs w:val="18"/>
              </w:rPr>
              <w:t>five consultancy work.</w:t>
            </w:r>
            <w:r>
              <w:rPr>
                <w:rFonts w:hint="default"/>
                <w:b w:val="0"/>
                <w:bCs w:val="0"/>
                <w:color w:val="000000"/>
                <w:sz w:val="18"/>
                <w:szCs w:val="18"/>
                <w:lang w:val="en-US"/>
              </w:rPr>
              <w:t>He can be contacted through email: sudhakartd@stjosephs.ac.in.</w:t>
            </w:r>
          </w:p>
          <w:p>
            <w:pPr>
              <w:jc w:val="both"/>
              <w:rPr>
                <w:color w:val="000000"/>
                <w:highlight w:val="yellow"/>
                <w:lang w:val="pt-BR"/>
              </w:rPr>
            </w:pPr>
          </w:p>
        </w:tc>
      </w:tr>
    </w:tbl>
    <w:p>
      <w:pPr>
        <w:rPr>
          <w:i/>
          <w:iCs/>
        </w:rPr>
      </w:pPr>
    </w:p>
    <w:p>
      <w:pPr>
        <w:jc w:val="both"/>
        <w:rPr>
          <w:iCs/>
          <w:lang w:val="zh-CN"/>
        </w:rPr>
      </w:pPr>
    </w:p>
    <w:sectPr>
      <w:headerReference r:id="rId5" w:type="first"/>
      <w:footerReference r:id="rId8" w:type="first"/>
      <w:headerReference r:id="rId3" w:type="default"/>
      <w:footerReference r:id="rId6" w:type="default"/>
      <w:headerReference r:id="rId4" w:type="even"/>
      <w:footerReference r:id="rId7" w:type="even"/>
      <w:pgSz w:w="11907" w:h="16840"/>
      <w:pgMar w:top="1418" w:right="1418" w:bottom="1418" w:left="1701" w:header="1134" w:footer="1134"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aditional Arabic">
    <w:altName w:val="Segoe Print"/>
    <w:panose1 w:val="00000000000000000000"/>
    <w:charset w:val="B2"/>
    <w:family w:val="roman"/>
    <w:pitch w:val="default"/>
    <w:sig w:usb0="00000000" w:usb1="00000000" w:usb2="00000008" w:usb3="00000000" w:csb0="00000041" w:csb1="00000000"/>
  </w:font>
  <w:font w:name="BatangChe">
    <w:altName w:val="Malgun Gothic"/>
    <w:panose1 w:val="00000000000000000000"/>
    <w:charset w:val="81"/>
    <w:family w:val="modern"/>
    <w:pitch w:val="default"/>
    <w:sig w:usb0="00000000" w:usb1="00000000" w:usb2="00000030" w:usb3="00000000" w:csb0="0008009F" w:csb1="00000000"/>
  </w:font>
  <w:font w:name="Palatino">
    <w:altName w:val="Palatino Linotype"/>
    <w:panose1 w:val="00000000000000000000"/>
    <w:charset w:val="00"/>
    <w:family w:val="roma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Angsana New">
    <w:altName w:val="Microsoft Sans Serif"/>
    <w:panose1 w:val="02020603050405020304"/>
    <w:charset w:val="DE"/>
    <w:family w:val="roman"/>
    <w:pitch w:val="default"/>
    <w:sig w:usb0="00000000" w:usb1="00000000" w:usb2="00000000" w:usb3="00000000" w:csb0="00010001" w:csb1="00000000"/>
  </w:font>
  <w:font w:name="Batang">
    <w:altName w:val="Malgun Gothic"/>
    <w:panose1 w:val="02030600000101010101"/>
    <w:charset w:val="81"/>
    <w:family w:val="roman"/>
    <w:pitch w:val="default"/>
    <w:sig w:usb0="00000000" w:usb1="00000000" w:usb2="00000030" w:usb3="00000000" w:csb0="0008009F" w:csb1="00000000"/>
  </w:font>
  <w:font w:name="NimbusRomNo9L-Medi">
    <w:altName w:val="Cambria"/>
    <w:panose1 w:val="00000000000000000000"/>
    <w:charset w:val="00"/>
    <w:family w:val="roman"/>
    <w:pitch w:val="default"/>
    <w:sig w:usb0="00000000" w:usb1="00000000" w:usb2="00000000" w:usb3="00000000" w:csb0="00000000" w:csb1="00000000"/>
  </w:font>
  <w:font w:name="NimbusRomNo9L-Regu">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Palatino Linotype">
    <w:panose1 w:val="02040502050505030304"/>
    <w:charset w:val="00"/>
    <w:family w:val="auto"/>
    <w:pitch w:val="default"/>
    <w:sig w:usb0="E0000287" w:usb1="40000013" w:usb2="00000000" w:usb3="00000000" w:csb0="2000019F" w:csb1="00000000"/>
  </w:font>
  <w:font w:name="Yu Gothic UI">
    <w:panose1 w:val="020B0500000000000000"/>
    <w:charset w:val="80"/>
    <w:family w:val="auto"/>
    <w:pitch w:val="default"/>
    <w:sig w:usb0="E00002FF" w:usb1="2AC7FDFF" w:usb2="00000016" w:usb3="00000000" w:csb0="2002009F" w:csb1="00000000"/>
  </w:font>
  <w:font w:name="Microsoft Sans Serif">
    <w:panose1 w:val="020B0604020202020204"/>
    <w:charset w:val="00"/>
    <w:family w:val="auto"/>
    <w:pitch w:val="default"/>
    <w:sig w:usb0="E5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wordWrap w:val="0"/>
      <w:jc w:val="right"/>
      <w:rPr>
        <w:rFonts w:hint="default"/>
        <w:i/>
        <w:lang w:val="en-US"/>
      </w:rPr>
    </w:pPr>
    <w:r>
      <mc:AlternateContent>
        <mc:Choice Requires="wps">
          <w:drawing>
            <wp:anchor distT="0" distB="0" distL="114300" distR="114300" simplePos="0" relativeHeight="251662336" behindDoc="0" locked="0" layoutInCell="1" allowOverlap="1">
              <wp:simplePos x="0" y="0"/>
              <wp:positionH relativeFrom="column">
                <wp:posOffset>-17780</wp:posOffset>
              </wp:positionH>
              <wp:positionV relativeFrom="paragraph">
                <wp:posOffset>0</wp:posOffset>
              </wp:positionV>
              <wp:extent cx="5615940" cy="0"/>
              <wp:effectExtent l="0" t="0" r="0" b="0"/>
              <wp:wrapNone/>
              <wp:docPr id="15" name="Line 3"/>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1.4pt;margin-top:0pt;height:0pt;width:442.2pt;z-index:251662336;mso-width-relative:page;mso-height-relative:page;" filled="f" stroked="t" coordsize="21600,21600" o:gfxdata="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hJO9/SAAAABAEAAA8AAAAAAAAAAQAgAAAAIgAAAGRycy9kb3ducmV2&#10;LnhtbFBLAQIUABQAAAAIAIdO4kCGRhpWyQEAAKADAAAOAAAAAAAAAAEAIAAAACEBAABkcnMvZTJv&#10;RG9jLnhtbFBLBQYAAAAABgAGAFkBAABcBQAAAAA=&#10;">
              <v:fill on="f" focussize="0,0"/>
              <v:stroke color="#000000" joinstyle="round"/>
              <v:imagedata o:title=""/>
              <o:lock v:ext="edit" aspectratio="f"/>
            </v:line>
          </w:pict>
        </mc:Fallback>
      </mc:AlternateContent>
    </w:r>
    <w:r>
      <w:rPr>
        <w:rFonts w:hint="default"/>
        <w:i/>
        <w:iCs/>
        <w:lang w:val="zh-CN"/>
      </w:rPr>
      <w:t>Modeling Chemical Kinetics of Geopolymers Using Physics informed neural network</w:t>
    </w:r>
    <w:r>
      <w:rPr>
        <w:i/>
      </w:rPr>
      <w:t xml:space="preserve"> (</w:t>
    </w:r>
    <w:r>
      <w:rPr>
        <w:rFonts w:hint="default"/>
        <w:i/>
        <w:lang w:val="en-US"/>
      </w:rPr>
      <w:t>Blesso Abraham</w:t>
    </w:r>
    <w:r>
      <w:rPr>
        <w:i/>
      </w:rPr>
      <w:t>)</w:t>
    </w:r>
    <w:r>
      <w:rPr>
        <w:rFonts w:hint="default"/>
        <w:i/>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left" w:pos="2992"/>
        <w:tab w:val="clear" w:pos="4320"/>
        <w:tab w:val="clear" w:pos="8640"/>
      </w:tabs>
      <w:spacing w:before="240"/>
    </w:pPr>
    <w:r>
      <mc:AlternateContent>
        <mc:Choice Requires="wps">
          <w:drawing>
            <wp:anchor distT="0" distB="0" distL="114300" distR="114300" simplePos="0" relativeHeight="251664384" behindDoc="0" locked="0" layoutInCell="1" allowOverlap="1">
              <wp:simplePos x="0" y="0"/>
              <wp:positionH relativeFrom="column">
                <wp:posOffset>-17780</wp:posOffset>
              </wp:positionH>
              <wp:positionV relativeFrom="paragraph">
                <wp:posOffset>144145</wp:posOffset>
              </wp:positionV>
              <wp:extent cx="5615940" cy="0"/>
              <wp:effectExtent l="0" t="0" r="0" b="0"/>
              <wp:wrapNone/>
              <wp:docPr id="2" name="Line 3"/>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1.4pt;margin-top:11.35pt;height:0pt;width:442.2pt;z-index:251664384;mso-width-relative:page;mso-height-relative:page;" filled="f" stroked="t" coordsize="21600,21600" o:gfxdata="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SgSdHWAAAACAEAAA8AAAAAAAAAAQAgAAAAIgAAAGRycy9kb3du&#10;cmV2LnhtbFBLAQIUABQAAAAIAIdO4kCexYmlyAEAAJ8DAAAOAAAAAAAAAAEAIAAAACUBAABkcnMv&#10;ZTJvRG9jLnhtbFBLBQYAAAAABgAGAFkBAABfBQAAAAA=&#10;">
              <v:fill on="f" focussize="0,0"/>
              <v:stroke color="#000000" joinstyle="round"/>
              <v:imagedata o:title=""/>
              <o:lock v:ext="edit" aspectratio="f"/>
            </v:line>
          </w:pict>
        </mc:Fallback>
      </mc:AlternateContent>
    </w:r>
    <w:r>
      <w:t>Int J Inf &amp; Commun Technol, Vol. 99, No. 1, Month 2099: 1-1x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240"/>
      <w:rPr>
        <w:i/>
        <w:szCs w:val="18"/>
      </w:rPr>
    </w:pPr>
    <w:r>
      <mc:AlternateContent>
        <mc:Choice Requires="wps">
          <w:drawing>
            <wp:anchor distT="0" distB="0" distL="114300" distR="114300" simplePos="0" relativeHeight="251663360" behindDoc="0" locked="0" layoutInCell="1" allowOverlap="1">
              <wp:simplePos x="0" y="0"/>
              <wp:positionH relativeFrom="column">
                <wp:posOffset>-17780</wp:posOffset>
              </wp:positionH>
              <wp:positionV relativeFrom="paragraph">
                <wp:posOffset>144145</wp:posOffset>
              </wp:positionV>
              <wp:extent cx="5615940" cy="0"/>
              <wp:effectExtent l="0" t="0" r="0" b="0"/>
              <wp:wrapNone/>
              <wp:docPr id="8" name="AutoShape 6"/>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ln>
                    </wps:spPr>
                    <wps:bodyPr/>
                  </wps:wsp>
                </a:graphicData>
              </a:graphic>
            </wp:anchor>
          </w:drawing>
        </mc:Choice>
        <mc:Fallback>
          <w:pict>
            <v:shape id="AutoShape 6" o:spid="_x0000_s1026" o:spt="32" type="#_x0000_t32" style="position:absolute;left:0pt;margin-left:-1.4pt;margin-top:11.35pt;height:0pt;width:442.2pt;z-index:251663360;mso-width-relative:page;mso-height-relative:page;" filled="f" stroked="t" coordsize="21600,21600" o:gfxdata="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TjZ1vWAAAACAEAAA8AAAAAAAAAAQAgAAAA&#10;IgAAAGRycy9kb3ducmV2LnhtbFBLAQIUABQAAAAIAIdO4kATP2kK1AEAALIDAAAOAAAAAAAAAAEA&#10;IAAAACUBAABkcnMvZTJvRG9jLnhtbFBLBQYAAAAABgAGAFkBAABrBQAAAAA=&#10;">
              <v:fill on="f" focussize="0,0"/>
              <v:stroke color="#000000" joinstyle="round"/>
              <v:imagedata o:title=""/>
              <o:lock v:ext="edit" aspectratio="f"/>
            </v:shape>
          </w:pict>
        </mc:Fallback>
      </mc:AlternateContent>
    </w:r>
    <w:r>
      <w:rPr>
        <w:b/>
        <w:i/>
        <w:szCs w:val="18"/>
      </w:rPr>
      <w:t>Journal homepage</w:t>
    </w:r>
    <w:r>
      <w:rPr>
        <w:i/>
        <w:szCs w:val="18"/>
      </w:rPr>
      <w:t>: http://ijict.iaescore.com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outside" w:y="1"/>
      <w:rPr>
        <w:rStyle w:val="29"/>
      </w:rPr>
    </w:pPr>
    <w:r>
      <w:rPr>
        <w:rStyle w:val="29"/>
      </w:rPr>
      <w:fldChar w:fldCharType="begin"/>
    </w:r>
    <w:r>
      <w:rPr>
        <w:rStyle w:val="29"/>
      </w:rPr>
      <w:instrText xml:space="preserve">PAGE  </w:instrText>
    </w:r>
    <w:r>
      <w:rPr>
        <w:rStyle w:val="29"/>
      </w:rPr>
      <w:fldChar w:fldCharType="separate"/>
    </w:r>
    <w:r>
      <w:rPr>
        <w:rStyle w:val="29"/>
      </w:rPr>
      <w:t>3</w:t>
    </w:r>
    <w:r>
      <w:rPr>
        <w:rStyle w:val="29"/>
      </w:rPr>
      <w:fldChar w:fldCharType="end"/>
    </w:r>
  </w:p>
  <w:p>
    <w:pPr>
      <w:pStyle w:val="24"/>
      <w:tabs>
        <w:tab w:val="left" w:pos="0"/>
        <w:tab w:val="center" w:pos="4301"/>
        <w:tab w:val="left" w:pos="7938"/>
        <w:tab w:val="clear" w:pos="4320"/>
        <w:tab w:val="clear" w:pos="8640"/>
      </w:tabs>
    </w:pPr>
    <w:r>
      <w:t xml:space="preserve">Int J Inf &amp; Commun Technol </w:t>
    </w:r>
    <w:r>
      <w:tab/>
    </w:r>
    <w:r>
      <w:t>ISSN: 2252-8776</w:t>
    </w:r>
    <w:r>
      <w:tab/>
    </w:r>
    <w:r>
      <w:rPr/>
      <w:sym w:font="Wingdings" w:char="F072"/>
    </w:r>
  </w:p>
  <w:p>
    <w:pPr>
      <w:pStyle w:val="24"/>
      <w:ind w:right="360" w:firstLine="360"/>
    </w:pPr>
    <w:r>
      <mc:AlternateContent>
        <mc:Choice Requires="wps">
          <w:drawing>
            <wp:anchor distT="0" distB="0" distL="114300" distR="114300" simplePos="0" relativeHeight="251661312" behindDoc="0" locked="0" layoutInCell="1" allowOverlap="1">
              <wp:simplePos x="0" y="0"/>
              <wp:positionH relativeFrom="column">
                <wp:posOffset>-17780</wp:posOffset>
              </wp:positionH>
              <wp:positionV relativeFrom="paragraph">
                <wp:posOffset>17780</wp:posOffset>
              </wp:positionV>
              <wp:extent cx="5615940" cy="0"/>
              <wp:effectExtent l="0" t="0" r="0" b="0"/>
              <wp:wrapNone/>
              <wp:docPr id="14" name="AutoShape 7"/>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1.4pt;margin-top:1.4pt;height:0pt;width:442.2pt;z-index:251661312;mso-width-relative:page;mso-height-relative:page;" filled="f" stroked="t" coordsize="21600,21600" o:gfxdata="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b2eRL0wAAAAYBAAAPAAAAAAAAAAEAIAAAACIA&#10;AABkcnMvZG93bnJldi54bWxQSwECFAAUAAAACACHTuJAkeLUctUBAACzAwAADgAAAAAAAAABACAA&#10;AAAiAQAAZHJzL2Uyb0RvYy54bWxQSwUGAAAAAAYABgBZAQAAaQUAAAAA&#10;">
              <v:fill on="f" focussize="0,0"/>
              <v:stroke color="#000000"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page" w:x="1697" w:y="-2"/>
      <w:rPr>
        <w:rStyle w:val="29"/>
      </w:rPr>
    </w:pPr>
    <w:r>
      <w:rPr>
        <w:rStyle w:val="29"/>
      </w:rPr>
      <w:fldChar w:fldCharType="begin"/>
    </w:r>
    <w:r>
      <w:rPr>
        <w:rStyle w:val="29"/>
      </w:rPr>
      <w:instrText xml:space="preserve">PAGE  </w:instrText>
    </w:r>
    <w:r>
      <w:rPr>
        <w:rStyle w:val="29"/>
      </w:rPr>
      <w:fldChar w:fldCharType="separate"/>
    </w:r>
    <w:r>
      <w:rPr>
        <w:rStyle w:val="29"/>
      </w:rPr>
      <w:t>2</w:t>
    </w:r>
    <w:r>
      <w:rPr>
        <w:rStyle w:val="29"/>
      </w:rPr>
      <w:fldChar w:fldCharType="end"/>
    </w:r>
  </w:p>
  <w:p>
    <w:pPr>
      <w:pStyle w:val="24"/>
      <w:tabs>
        <w:tab w:val="right" w:pos="851"/>
        <w:tab w:val="left" w:pos="3405"/>
        <w:tab w:val="right" w:pos="8789"/>
        <w:tab w:val="clear" w:pos="4320"/>
        <w:tab w:val="clear" w:pos="8640"/>
      </w:tabs>
      <w:spacing w:after="240"/>
    </w:pPr>
    <w:r>
      <mc:AlternateContent>
        <mc:Choice Requires="wps">
          <w:drawing>
            <wp:anchor distT="0" distB="0" distL="114300" distR="114300" simplePos="0" relativeHeight="251659264" behindDoc="0" locked="0" layoutInCell="1" allowOverlap="1">
              <wp:simplePos x="0" y="0"/>
              <wp:positionH relativeFrom="column">
                <wp:posOffset>-17780</wp:posOffset>
              </wp:positionH>
              <wp:positionV relativeFrom="paragraph">
                <wp:posOffset>180340</wp:posOffset>
              </wp:positionV>
              <wp:extent cx="5615940" cy="0"/>
              <wp:effectExtent l="0" t="0" r="0" b="0"/>
              <wp:wrapNone/>
              <wp:docPr id="3" name="AutoShape 7"/>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1.4pt;margin-top:14.2pt;height:0pt;width:442.2pt;z-index:251659264;mso-width-relative:page;mso-height-relative:page;" filled="f" stroked="t" coordsize="21600,21600" o:gfxdata="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DvzzdcAAAAIAQAADwAAAAAAAAABACAA&#10;AAAiAAAAZHJzL2Rvd25yZXYueG1sUEsBAhQAFAAAAAgAh07iQPMcznjVAQAAsgMAAA4AAAAAAAAA&#10;AQAgAAAAJgEAAGRycy9lMm9Eb2MueG1sUEsFBgAAAAAGAAYAWQEAAG0FAAAAAA==&#10;">
              <v:fill on="f" focussize="0,0"/>
              <v:stroke color="#000000" joinstyle="round"/>
              <v:imagedata o:title=""/>
              <o:lock v:ext="edit" aspectratio="f"/>
            </v:shape>
          </w:pict>
        </mc:Fallback>
      </mc:AlternateContent>
    </w:r>
    <w:r>
      <w:t xml:space="preserve">     </w:t>
    </w:r>
    <w:r>
      <w:tab/>
    </w:r>
    <w:r>
      <w:rPr/>
      <w:sym w:font="Wingdings" w:char="F072"/>
    </w:r>
    <w:r>
      <w:t xml:space="preserve"> </w:t>
    </w:r>
    <w:r>
      <w:tab/>
    </w:r>
    <w:r>
      <w:tab/>
    </w:r>
    <w:r>
      <w:t xml:space="preserve">       ISSN: 2252-8776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lear" w:pos="4320"/>
        <w:tab w:val="clear" w:pos="8640"/>
      </w:tabs>
      <w:ind w:right="45"/>
      <w:rPr>
        <w:b/>
      </w:rPr>
    </w:pPr>
    <w:r>
      <w:rPr>
        <w:b/>
      </w:rPr>
      <w:t>International Journal of Informatics and Communication Technology (IJ-ICT)</w:t>
    </w:r>
  </w:p>
  <w:p>
    <w:pPr>
      <w:pStyle w:val="24"/>
      <w:tabs>
        <w:tab w:val="clear" w:pos="4320"/>
        <w:tab w:val="clear" w:pos="8640"/>
      </w:tabs>
      <w:ind w:right="45"/>
    </w:pPr>
    <w:r>
      <w:t>Vol. 99, No. 1, Month 2099, pp. 1~1x</w:t>
    </w:r>
  </w:p>
  <w:p>
    <w:pPr>
      <w:pStyle w:val="24"/>
      <w:tabs>
        <w:tab w:val="left" w:pos="7938"/>
        <w:tab w:val="right" w:pos="8789"/>
        <w:tab w:val="clear" w:pos="4320"/>
        <w:tab w:val="clear" w:pos="8640"/>
      </w:tabs>
      <w:rPr>
        <w:rStyle w:val="29"/>
      </w:rPr>
    </w:pPr>
    <w:r>
      <w:t>ISSN: 2252-8776, DOI: 10.11591/ijict.v99i1.pp1-1x</w:t>
    </w:r>
    <w:r>
      <w:tab/>
    </w:r>
    <w:r>
      <w:rPr/>
      <w:sym w:font="Wingdings" w:char="F072"/>
    </w:r>
    <w:r>
      <w:t xml:space="preserve">    </w:t>
    </w:r>
    <w:r>
      <w:tab/>
    </w:r>
    <w:r>
      <w:rPr>
        <w:rStyle w:val="29"/>
      </w:rPr>
      <w:fldChar w:fldCharType="begin"/>
    </w:r>
    <w:r>
      <w:rPr>
        <w:rStyle w:val="29"/>
      </w:rPr>
      <w:instrText xml:space="preserve"> PAGE </w:instrText>
    </w:r>
    <w:r>
      <w:rPr>
        <w:rStyle w:val="29"/>
      </w:rPr>
      <w:fldChar w:fldCharType="separate"/>
    </w:r>
    <w:r>
      <w:rPr>
        <w:rStyle w:val="29"/>
      </w:rPr>
      <w:t>1</w:t>
    </w:r>
    <w:r>
      <w:rPr>
        <w:rStyle w:val="29"/>
      </w:rPr>
      <w:fldChar w:fldCharType="end"/>
    </w:r>
    <w: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180975</wp:posOffset>
              </wp:positionV>
              <wp:extent cx="5615940" cy="0"/>
              <wp:effectExtent l="0" t="0" r="0" b="0"/>
              <wp:wrapNone/>
              <wp:docPr id="1" name="AutoShape 6"/>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ln>
                    </wps:spPr>
                    <wps:bodyPr/>
                  </wps:wsp>
                </a:graphicData>
              </a:graphic>
            </wp:anchor>
          </w:drawing>
        </mc:Choice>
        <mc:Fallback>
          <w:pict>
            <v:shape id="AutoShape 6" o:spid="_x0000_s1026" o:spt="32" type="#_x0000_t32" style="position:absolute;left:0pt;margin-left:-1.5pt;margin-top:14.25pt;height:0pt;width:442.2pt;z-index:251660288;mso-width-relative:page;mso-height-relative:page;" filled="f" stroked="t" coordsize="21600,21600" o:gfxdata="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etN971wAAAAgBAAAPAAAAAAAAAAEAIAAA&#10;ACIAAABkcnMvZG93bnJldi54bWxQSwECFAAUAAAACACHTuJASaaVqtQBAACyAwAADgAAAAAAAAAB&#10;ACAAAAAmAQAAZHJzL2Uyb0RvYy54bWxQSwUGAAAAAAYABgBZAQAAbAUAAAAA&#10;">
              <v:fill on="f" focussize="0,0"/>
              <v:stroke color="#000000" joinstyle="round"/>
              <v:imagedata o:title=""/>
              <o:lock v:ext="edit" aspectratio="f"/>
            </v:shape>
          </w:pict>
        </mc:Fallback>
      </mc:AlternateContent>
    </w:r>
    <w:r>
      <w:rPr>
        <w:rStyle w:val="29"/>
      </w:rPr>
      <w:tab/>
    </w:r>
  </w:p>
  <w:p>
    <w:pPr>
      <w:pStyle w:val="24"/>
      <w:tabs>
        <w:tab w:val="left" w:pos="7938"/>
        <w:tab w:val="right" w:pos="8789"/>
        <w:tab w:val="clear" w:pos="4320"/>
        <w:tab w:val="clear" w:pos="8640"/>
      </w:tabs>
      <w:rPr>
        <w:rStyle w:val="2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7ACCBD"/>
    <w:multiLevelType w:val="singleLevel"/>
    <w:tmpl w:val="F87ACCBD"/>
    <w:lvl w:ilvl="0" w:tentative="0">
      <w:start w:val="4"/>
      <w:numFmt w:val="decimal"/>
      <w:suff w:val="space"/>
      <w:lvlText w:val="[%1]"/>
      <w:lvlJc w:val="left"/>
    </w:lvl>
  </w:abstractNum>
  <w:abstractNum w:abstractNumId="1">
    <w:nsid w:val="52CA544A"/>
    <w:multiLevelType w:val="singleLevel"/>
    <w:tmpl w:val="52CA544A"/>
    <w:lvl w:ilvl="0" w:tentative="0">
      <w:start w:val="1"/>
      <w:numFmt w:val="decimal"/>
      <w:pStyle w:val="69"/>
      <w:lvlText w:val="[%1]"/>
      <w:lvlJc w:val="left"/>
      <w:pPr>
        <w:tabs>
          <w:tab w:val="left" w:pos="360"/>
        </w:tabs>
        <w:ind w:left="360" w:hanging="360"/>
      </w:pPr>
      <w:rPr>
        <w:rFonts w:hint="default" w:ascii="Times New Roman" w:hAnsi="Times New Roman"/>
        <w:b w:val="0"/>
        <w:i w:val="0"/>
        <w:sz w:val="16"/>
      </w:rPr>
    </w:lvl>
  </w:abstractNum>
  <w:abstractNum w:abstractNumId="2">
    <w:nsid w:val="62F80515"/>
    <w:multiLevelType w:val="singleLevel"/>
    <w:tmpl w:val="62F80515"/>
    <w:lvl w:ilvl="0" w:tentative="0">
      <w:start w:val="1"/>
      <w:numFmt w:val="decimal"/>
      <w:pStyle w:val="45"/>
      <w:lvlText w:val="%1."/>
      <w:lvlJc w:val="left"/>
      <w:pPr>
        <w:tabs>
          <w:tab w:val="left" w:pos="360"/>
        </w:tabs>
        <w:ind w:left="360" w:hanging="360"/>
      </w:pPr>
    </w:lvl>
  </w:abstractNum>
  <w:abstractNum w:abstractNumId="3">
    <w:nsid w:val="6B0A3B17"/>
    <w:multiLevelType w:val="multilevel"/>
    <w:tmpl w:val="6B0A3B17"/>
    <w:lvl w:ilvl="0" w:tentative="0">
      <w:start w:val="1"/>
      <w:numFmt w:val="decimal"/>
      <w:lvlText w:val="%1."/>
      <w:lvlJc w:val="left"/>
      <w:pPr>
        <w:ind w:left="720" w:hanging="360"/>
      </w:pPr>
      <w:rPr>
        <w:rFonts w:hint="default" w:ascii="Times New Roman" w:hAnsi="Times New Roman"/>
        <w:b/>
        <w:i w:val="0"/>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CD32DA8"/>
    <w:multiLevelType w:val="singleLevel"/>
    <w:tmpl w:val="6CD32DA8"/>
    <w:lvl w:ilvl="0" w:tentative="0">
      <w:start w:val="1"/>
      <w:numFmt w:val="upperRoman"/>
      <w:pStyle w:val="72"/>
      <w:lvlText w:val="TABLE %1. "/>
      <w:lvlJc w:val="left"/>
      <w:pPr>
        <w:tabs>
          <w:tab w:val="left" w:pos="1080"/>
        </w:tabs>
      </w:pPr>
      <w:rPr>
        <w:rFonts w:hint="default" w:ascii="Times New Roman" w:hAnsi="Times New Roman"/>
        <w:b w:val="0"/>
        <w:i w:val="0"/>
        <w:sz w:val="16"/>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85F"/>
    <w:rsid w:val="00005EFC"/>
    <w:rsid w:val="00007744"/>
    <w:rsid w:val="000106D0"/>
    <w:rsid w:val="00012CEF"/>
    <w:rsid w:val="00014633"/>
    <w:rsid w:val="000157FD"/>
    <w:rsid w:val="00015F2A"/>
    <w:rsid w:val="00017858"/>
    <w:rsid w:val="00022D47"/>
    <w:rsid w:val="00023CED"/>
    <w:rsid w:val="00027142"/>
    <w:rsid w:val="000279BE"/>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2EE6"/>
    <w:rsid w:val="00064AB2"/>
    <w:rsid w:val="00065191"/>
    <w:rsid w:val="00066063"/>
    <w:rsid w:val="0007067D"/>
    <w:rsid w:val="0007154C"/>
    <w:rsid w:val="0007236F"/>
    <w:rsid w:val="000725CD"/>
    <w:rsid w:val="00073422"/>
    <w:rsid w:val="00073635"/>
    <w:rsid w:val="00076C16"/>
    <w:rsid w:val="000776D4"/>
    <w:rsid w:val="00077ED2"/>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1A82"/>
    <w:rsid w:val="000A592D"/>
    <w:rsid w:val="000A643C"/>
    <w:rsid w:val="000A7ACA"/>
    <w:rsid w:val="000B0641"/>
    <w:rsid w:val="000B1AEE"/>
    <w:rsid w:val="000B5480"/>
    <w:rsid w:val="000B682B"/>
    <w:rsid w:val="000C03DA"/>
    <w:rsid w:val="000C4B17"/>
    <w:rsid w:val="000C730A"/>
    <w:rsid w:val="000D099B"/>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167"/>
    <w:rsid w:val="00133B59"/>
    <w:rsid w:val="001363DF"/>
    <w:rsid w:val="00136716"/>
    <w:rsid w:val="00137465"/>
    <w:rsid w:val="00137E25"/>
    <w:rsid w:val="00137F36"/>
    <w:rsid w:val="001414E2"/>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E8C"/>
    <w:rsid w:val="0019377B"/>
    <w:rsid w:val="0019391D"/>
    <w:rsid w:val="00193F7B"/>
    <w:rsid w:val="00195579"/>
    <w:rsid w:val="001A0839"/>
    <w:rsid w:val="001A33EF"/>
    <w:rsid w:val="001A4570"/>
    <w:rsid w:val="001B2439"/>
    <w:rsid w:val="001B2EF9"/>
    <w:rsid w:val="001B4AB3"/>
    <w:rsid w:val="001B5250"/>
    <w:rsid w:val="001B5719"/>
    <w:rsid w:val="001B621C"/>
    <w:rsid w:val="001B64D0"/>
    <w:rsid w:val="001B7915"/>
    <w:rsid w:val="001C0FE6"/>
    <w:rsid w:val="001C19EB"/>
    <w:rsid w:val="001C1DDC"/>
    <w:rsid w:val="001C6A89"/>
    <w:rsid w:val="001C7AC5"/>
    <w:rsid w:val="001D04CA"/>
    <w:rsid w:val="001D19C3"/>
    <w:rsid w:val="001D218B"/>
    <w:rsid w:val="001E0AB3"/>
    <w:rsid w:val="001E1922"/>
    <w:rsid w:val="001E1A85"/>
    <w:rsid w:val="001E2071"/>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4431"/>
    <w:rsid w:val="0020464A"/>
    <w:rsid w:val="00204A25"/>
    <w:rsid w:val="0020608E"/>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6A63"/>
    <w:rsid w:val="002378BD"/>
    <w:rsid w:val="00237B26"/>
    <w:rsid w:val="00240303"/>
    <w:rsid w:val="0024180A"/>
    <w:rsid w:val="0024268D"/>
    <w:rsid w:val="00250442"/>
    <w:rsid w:val="00250A66"/>
    <w:rsid w:val="00254EC2"/>
    <w:rsid w:val="002550AB"/>
    <w:rsid w:val="00255388"/>
    <w:rsid w:val="00256322"/>
    <w:rsid w:val="002575A8"/>
    <w:rsid w:val="00260476"/>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9E7"/>
    <w:rsid w:val="00277193"/>
    <w:rsid w:val="00277772"/>
    <w:rsid w:val="00281882"/>
    <w:rsid w:val="00281D99"/>
    <w:rsid w:val="002821B9"/>
    <w:rsid w:val="002833E0"/>
    <w:rsid w:val="0028450D"/>
    <w:rsid w:val="00291EBF"/>
    <w:rsid w:val="00296D8E"/>
    <w:rsid w:val="002A0772"/>
    <w:rsid w:val="002A276C"/>
    <w:rsid w:val="002B0601"/>
    <w:rsid w:val="002B10C7"/>
    <w:rsid w:val="002B66EF"/>
    <w:rsid w:val="002B6EC9"/>
    <w:rsid w:val="002B7609"/>
    <w:rsid w:val="002C0665"/>
    <w:rsid w:val="002C2C92"/>
    <w:rsid w:val="002C4749"/>
    <w:rsid w:val="002C49CF"/>
    <w:rsid w:val="002C6317"/>
    <w:rsid w:val="002D07B9"/>
    <w:rsid w:val="002D0C71"/>
    <w:rsid w:val="002D0F04"/>
    <w:rsid w:val="002D31A6"/>
    <w:rsid w:val="002D4A56"/>
    <w:rsid w:val="002D797A"/>
    <w:rsid w:val="002E0BC4"/>
    <w:rsid w:val="002E184C"/>
    <w:rsid w:val="002E2CAE"/>
    <w:rsid w:val="002E60FC"/>
    <w:rsid w:val="002E6409"/>
    <w:rsid w:val="002F137A"/>
    <w:rsid w:val="002F267D"/>
    <w:rsid w:val="002F3D30"/>
    <w:rsid w:val="002F41A4"/>
    <w:rsid w:val="002F48E3"/>
    <w:rsid w:val="002F6BBA"/>
    <w:rsid w:val="002F6DFA"/>
    <w:rsid w:val="002F7C5F"/>
    <w:rsid w:val="0030038F"/>
    <w:rsid w:val="00302D7F"/>
    <w:rsid w:val="0030313C"/>
    <w:rsid w:val="00305125"/>
    <w:rsid w:val="00306442"/>
    <w:rsid w:val="003069FB"/>
    <w:rsid w:val="0031140E"/>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6A1E"/>
    <w:rsid w:val="00337C87"/>
    <w:rsid w:val="0034265F"/>
    <w:rsid w:val="003437DD"/>
    <w:rsid w:val="00343A49"/>
    <w:rsid w:val="0034452C"/>
    <w:rsid w:val="00346441"/>
    <w:rsid w:val="003475EC"/>
    <w:rsid w:val="0035076B"/>
    <w:rsid w:val="00352BEB"/>
    <w:rsid w:val="00353885"/>
    <w:rsid w:val="00354A58"/>
    <w:rsid w:val="00356070"/>
    <w:rsid w:val="00361EB1"/>
    <w:rsid w:val="003629D1"/>
    <w:rsid w:val="003637CE"/>
    <w:rsid w:val="003715EC"/>
    <w:rsid w:val="00373753"/>
    <w:rsid w:val="0037476F"/>
    <w:rsid w:val="003751C8"/>
    <w:rsid w:val="00376867"/>
    <w:rsid w:val="00376A96"/>
    <w:rsid w:val="003772AC"/>
    <w:rsid w:val="0038168A"/>
    <w:rsid w:val="00381E56"/>
    <w:rsid w:val="003826FF"/>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304D"/>
    <w:rsid w:val="003E4AA5"/>
    <w:rsid w:val="003E4DD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4E85"/>
    <w:rsid w:val="00425BE9"/>
    <w:rsid w:val="00427072"/>
    <w:rsid w:val="0043585C"/>
    <w:rsid w:val="0044198F"/>
    <w:rsid w:val="00441F35"/>
    <w:rsid w:val="00443205"/>
    <w:rsid w:val="004439D2"/>
    <w:rsid w:val="004503E9"/>
    <w:rsid w:val="00451FF9"/>
    <w:rsid w:val="00453463"/>
    <w:rsid w:val="00453F49"/>
    <w:rsid w:val="004550E4"/>
    <w:rsid w:val="004637E8"/>
    <w:rsid w:val="00467368"/>
    <w:rsid w:val="004674CD"/>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1FFE"/>
    <w:rsid w:val="004B2F8C"/>
    <w:rsid w:val="004B4EDE"/>
    <w:rsid w:val="004B589F"/>
    <w:rsid w:val="004B661B"/>
    <w:rsid w:val="004B76DC"/>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5F41"/>
    <w:rsid w:val="0050794C"/>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B88"/>
    <w:rsid w:val="00540DCE"/>
    <w:rsid w:val="00540DD7"/>
    <w:rsid w:val="00541F86"/>
    <w:rsid w:val="00541FCB"/>
    <w:rsid w:val="0054283A"/>
    <w:rsid w:val="00545E9C"/>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0A38"/>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C6252"/>
    <w:rsid w:val="005D02EE"/>
    <w:rsid w:val="005D0C1B"/>
    <w:rsid w:val="005D210E"/>
    <w:rsid w:val="005D3D27"/>
    <w:rsid w:val="005D464B"/>
    <w:rsid w:val="005D7D3A"/>
    <w:rsid w:val="005D7EB1"/>
    <w:rsid w:val="005E51F9"/>
    <w:rsid w:val="005E6EF7"/>
    <w:rsid w:val="005E736A"/>
    <w:rsid w:val="005E75FC"/>
    <w:rsid w:val="005F042D"/>
    <w:rsid w:val="005F227D"/>
    <w:rsid w:val="005F3D1C"/>
    <w:rsid w:val="005F534C"/>
    <w:rsid w:val="005F68BD"/>
    <w:rsid w:val="005F75F8"/>
    <w:rsid w:val="006044C7"/>
    <w:rsid w:val="006123B6"/>
    <w:rsid w:val="00613977"/>
    <w:rsid w:val="0061627D"/>
    <w:rsid w:val="00617711"/>
    <w:rsid w:val="006206C7"/>
    <w:rsid w:val="00622EC4"/>
    <w:rsid w:val="0062488B"/>
    <w:rsid w:val="006327F1"/>
    <w:rsid w:val="00636167"/>
    <w:rsid w:val="00644417"/>
    <w:rsid w:val="00647075"/>
    <w:rsid w:val="00652EBE"/>
    <w:rsid w:val="0065332B"/>
    <w:rsid w:val="006549EF"/>
    <w:rsid w:val="00655972"/>
    <w:rsid w:val="00655C14"/>
    <w:rsid w:val="006562B9"/>
    <w:rsid w:val="00656420"/>
    <w:rsid w:val="0065699B"/>
    <w:rsid w:val="00656AAA"/>
    <w:rsid w:val="00662070"/>
    <w:rsid w:val="0066237A"/>
    <w:rsid w:val="006628A9"/>
    <w:rsid w:val="0066416E"/>
    <w:rsid w:val="00665A9F"/>
    <w:rsid w:val="00665B37"/>
    <w:rsid w:val="00665DA0"/>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34DA"/>
    <w:rsid w:val="006A6246"/>
    <w:rsid w:val="006A6AEE"/>
    <w:rsid w:val="006B027E"/>
    <w:rsid w:val="006B0965"/>
    <w:rsid w:val="006B6754"/>
    <w:rsid w:val="006B71FD"/>
    <w:rsid w:val="006C0661"/>
    <w:rsid w:val="006C0E3B"/>
    <w:rsid w:val="006C18AF"/>
    <w:rsid w:val="006C1D12"/>
    <w:rsid w:val="006C4A0A"/>
    <w:rsid w:val="006C5EC9"/>
    <w:rsid w:val="006C7C8B"/>
    <w:rsid w:val="006D08F4"/>
    <w:rsid w:val="006D29E6"/>
    <w:rsid w:val="006D3D6E"/>
    <w:rsid w:val="006D428D"/>
    <w:rsid w:val="006D449D"/>
    <w:rsid w:val="006D5851"/>
    <w:rsid w:val="006D5DAA"/>
    <w:rsid w:val="006D60D9"/>
    <w:rsid w:val="006D6178"/>
    <w:rsid w:val="006E361D"/>
    <w:rsid w:val="006E3810"/>
    <w:rsid w:val="006E44B1"/>
    <w:rsid w:val="006E492E"/>
    <w:rsid w:val="006E4C9D"/>
    <w:rsid w:val="006E5333"/>
    <w:rsid w:val="006E5DCF"/>
    <w:rsid w:val="006E669C"/>
    <w:rsid w:val="006E786F"/>
    <w:rsid w:val="006E7CF8"/>
    <w:rsid w:val="006F01C3"/>
    <w:rsid w:val="006F1251"/>
    <w:rsid w:val="006F5B9E"/>
    <w:rsid w:val="006F7480"/>
    <w:rsid w:val="006F7DB3"/>
    <w:rsid w:val="0070124C"/>
    <w:rsid w:val="007017C6"/>
    <w:rsid w:val="007027BB"/>
    <w:rsid w:val="007029F4"/>
    <w:rsid w:val="00705140"/>
    <w:rsid w:val="007066C5"/>
    <w:rsid w:val="00710CA7"/>
    <w:rsid w:val="00712FFF"/>
    <w:rsid w:val="007142C8"/>
    <w:rsid w:val="00714EB2"/>
    <w:rsid w:val="00717A32"/>
    <w:rsid w:val="00720729"/>
    <w:rsid w:val="007212E2"/>
    <w:rsid w:val="00723DEB"/>
    <w:rsid w:val="007240E7"/>
    <w:rsid w:val="007277F9"/>
    <w:rsid w:val="00731AEB"/>
    <w:rsid w:val="00735BBC"/>
    <w:rsid w:val="00740C36"/>
    <w:rsid w:val="00741A8F"/>
    <w:rsid w:val="00742008"/>
    <w:rsid w:val="00743BA0"/>
    <w:rsid w:val="00747DFD"/>
    <w:rsid w:val="00753C3E"/>
    <w:rsid w:val="00754329"/>
    <w:rsid w:val="007547A1"/>
    <w:rsid w:val="00756A93"/>
    <w:rsid w:val="0075769A"/>
    <w:rsid w:val="00765DEF"/>
    <w:rsid w:val="00766E46"/>
    <w:rsid w:val="00770E6E"/>
    <w:rsid w:val="00771A7C"/>
    <w:rsid w:val="0077230A"/>
    <w:rsid w:val="00772725"/>
    <w:rsid w:val="00773EB7"/>
    <w:rsid w:val="007751AA"/>
    <w:rsid w:val="00777AD7"/>
    <w:rsid w:val="00784C44"/>
    <w:rsid w:val="00786962"/>
    <w:rsid w:val="007912CE"/>
    <w:rsid w:val="007934C4"/>
    <w:rsid w:val="0079451D"/>
    <w:rsid w:val="00795966"/>
    <w:rsid w:val="007A04C8"/>
    <w:rsid w:val="007A3102"/>
    <w:rsid w:val="007A3B30"/>
    <w:rsid w:val="007A3FC0"/>
    <w:rsid w:val="007A49BA"/>
    <w:rsid w:val="007A609F"/>
    <w:rsid w:val="007A7484"/>
    <w:rsid w:val="007B3EF9"/>
    <w:rsid w:val="007B57A1"/>
    <w:rsid w:val="007B7535"/>
    <w:rsid w:val="007C0D3D"/>
    <w:rsid w:val="007C2A08"/>
    <w:rsid w:val="007C60D8"/>
    <w:rsid w:val="007C61AD"/>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AD7"/>
    <w:rsid w:val="00815A2E"/>
    <w:rsid w:val="008167BC"/>
    <w:rsid w:val="008168B9"/>
    <w:rsid w:val="00817787"/>
    <w:rsid w:val="00820B4E"/>
    <w:rsid w:val="00822488"/>
    <w:rsid w:val="00822945"/>
    <w:rsid w:val="00823B38"/>
    <w:rsid w:val="00823F1C"/>
    <w:rsid w:val="00824697"/>
    <w:rsid w:val="00827A30"/>
    <w:rsid w:val="008318B8"/>
    <w:rsid w:val="00831DDD"/>
    <w:rsid w:val="00831F1D"/>
    <w:rsid w:val="00832386"/>
    <w:rsid w:val="008332DA"/>
    <w:rsid w:val="008344C2"/>
    <w:rsid w:val="00834BAC"/>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54E6"/>
    <w:rsid w:val="0087776F"/>
    <w:rsid w:val="0088233C"/>
    <w:rsid w:val="0088280A"/>
    <w:rsid w:val="00883EB7"/>
    <w:rsid w:val="00884999"/>
    <w:rsid w:val="00892C9F"/>
    <w:rsid w:val="00892FBD"/>
    <w:rsid w:val="00893AD8"/>
    <w:rsid w:val="00893C97"/>
    <w:rsid w:val="00893D2C"/>
    <w:rsid w:val="00894D11"/>
    <w:rsid w:val="0089523F"/>
    <w:rsid w:val="008967E5"/>
    <w:rsid w:val="00897BCF"/>
    <w:rsid w:val="008A07FE"/>
    <w:rsid w:val="008A12AD"/>
    <w:rsid w:val="008A1677"/>
    <w:rsid w:val="008A2FC4"/>
    <w:rsid w:val="008A5452"/>
    <w:rsid w:val="008A6436"/>
    <w:rsid w:val="008A6E5D"/>
    <w:rsid w:val="008B04B3"/>
    <w:rsid w:val="008B060F"/>
    <w:rsid w:val="008B144F"/>
    <w:rsid w:val="008B1A88"/>
    <w:rsid w:val="008B279B"/>
    <w:rsid w:val="008B3B85"/>
    <w:rsid w:val="008B42E3"/>
    <w:rsid w:val="008B43AD"/>
    <w:rsid w:val="008B4E8C"/>
    <w:rsid w:val="008B60B8"/>
    <w:rsid w:val="008B7CA2"/>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8F7FD5"/>
    <w:rsid w:val="00900EC1"/>
    <w:rsid w:val="00901214"/>
    <w:rsid w:val="00904D6D"/>
    <w:rsid w:val="00904EC8"/>
    <w:rsid w:val="00906951"/>
    <w:rsid w:val="0091187A"/>
    <w:rsid w:val="00912FBC"/>
    <w:rsid w:val="00913D3B"/>
    <w:rsid w:val="00913F75"/>
    <w:rsid w:val="009162AB"/>
    <w:rsid w:val="00921D05"/>
    <w:rsid w:val="0092257C"/>
    <w:rsid w:val="00923121"/>
    <w:rsid w:val="00925CC8"/>
    <w:rsid w:val="009314C3"/>
    <w:rsid w:val="009317FD"/>
    <w:rsid w:val="009406FF"/>
    <w:rsid w:val="00941203"/>
    <w:rsid w:val="009416C1"/>
    <w:rsid w:val="0094264B"/>
    <w:rsid w:val="0094367D"/>
    <w:rsid w:val="00943FA1"/>
    <w:rsid w:val="00945A5C"/>
    <w:rsid w:val="00946389"/>
    <w:rsid w:val="0094738D"/>
    <w:rsid w:val="00950EF7"/>
    <w:rsid w:val="00954DC1"/>
    <w:rsid w:val="00955462"/>
    <w:rsid w:val="00956EB6"/>
    <w:rsid w:val="00956F83"/>
    <w:rsid w:val="00957C11"/>
    <w:rsid w:val="009617A9"/>
    <w:rsid w:val="00964A2D"/>
    <w:rsid w:val="009665BE"/>
    <w:rsid w:val="009673AB"/>
    <w:rsid w:val="00970E84"/>
    <w:rsid w:val="00971153"/>
    <w:rsid w:val="00981036"/>
    <w:rsid w:val="00981E5F"/>
    <w:rsid w:val="00981F5C"/>
    <w:rsid w:val="00983846"/>
    <w:rsid w:val="009852EA"/>
    <w:rsid w:val="00990CC8"/>
    <w:rsid w:val="0099227E"/>
    <w:rsid w:val="009949C5"/>
    <w:rsid w:val="00997C10"/>
    <w:rsid w:val="009A19B2"/>
    <w:rsid w:val="009B3EC0"/>
    <w:rsid w:val="009B4878"/>
    <w:rsid w:val="009B5FE8"/>
    <w:rsid w:val="009B62B1"/>
    <w:rsid w:val="009B76C2"/>
    <w:rsid w:val="009C080D"/>
    <w:rsid w:val="009C142A"/>
    <w:rsid w:val="009C5293"/>
    <w:rsid w:val="009D41DF"/>
    <w:rsid w:val="009D709E"/>
    <w:rsid w:val="009E0249"/>
    <w:rsid w:val="009E055A"/>
    <w:rsid w:val="009E0F0F"/>
    <w:rsid w:val="009E2DB3"/>
    <w:rsid w:val="009E36AC"/>
    <w:rsid w:val="009E41D1"/>
    <w:rsid w:val="009E4FB4"/>
    <w:rsid w:val="009E5694"/>
    <w:rsid w:val="009E585B"/>
    <w:rsid w:val="009E7D5A"/>
    <w:rsid w:val="009F040E"/>
    <w:rsid w:val="009F1F65"/>
    <w:rsid w:val="009F3146"/>
    <w:rsid w:val="00A01765"/>
    <w:rsid w:val="00A02DD3"/>
    <w:rsid w:val="00A04D6C"/>
    <w:rsid w:val="00A05622"/>
    <w:rsid w:val="00A06B14"/>
    <w:rsid w:val="00A100B6"/>
    <w:rsid w:val="00A1136A"/>
    <w:rsid w:val="00A135A2"/>
    <w:rsid w:val="00A16250"/>
    <w:rsid w:val="00A17296"/>
    <w:rsid w:val="00A17D28"/>
    <w:rsid w:val="00A21621"/>
    <w:rsid w:val="00A22457"/>
    <w:rsid w:val="00A22900"/>
    <w:rsid w:val="00A26D18"/>
    <w:rsid w:val="00A31E71"/>
    <w:rsid w:val="00A3312E"/>
    <w:rsid w:val="00A3340E"/>
    <w:rsid w:val="00A42248"/>
    <w:rsid w:val="00A426C8"/>
    <w:rsid w:val="00A42ABF"/>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654D"/>
    <w:rsid w:val="00A56DE3"/>
    <w:rsid w:val="00A5724F"/>
    <w:rsid w:val="00A6214E"/>
    <w:rsid w:val="00A6261F"/>
    <w:rsid w:val="00A662A3"/>
    <w:rsid w:val="00A6661A"/>
    <w:rsid w:val="00A6697F"/>
    <w:rsid w:val="00A71C8A"/>
    <w:rsid w:val="00A71ED6"/>
    <w:rsid w:val="00A760E0"/>
    <w:rsid w:val="00A77E76"/>
    <w:rsid w:val="00A80090"/>
    <w:rsid w:val="00A82646"/>
    <w:rsid w:val="00A85A64"/>
    <w:rsid w:val="00A92430"/>
    <w:rsid w:val="00A93118"/>
    <w:rsid w:val="00A93D4E"/>
    <w:rsid w:val="00A94333"/>
    <w:rsid w:val="00A94C5E"/>
    <w:rsid w:val="00A950F7"/>
    <w:rsid w:val="00A97AF8"/>
    <w:rsid w:val="00A97D90"/>
    <w:rsid w:val="00AA3EC5"/>
    <w:rsid w:val="00AA48F5"/>
    <w:rsid w:val="00AA4B39"/>
    <w:rsid w:val="00AA512B"/>
    <w:rsid w:val="00AA59BE"/>
    <w:rsid w:val="00AA608B"/>
    <w:rsid w:val="00AA7649"/>
    <w:rsid w:val="00AA77C0"/>
    <w:rsid w:val="00AB1CD7"/>
    <w:rsid w:val="00AB1F5C"/>
    <w:rsid w:val="00AB4311"/>
    <w:rsid w:val="00AB49DA"/>
    <w:rsid w:val="00AB59A7"/>
    <w:rsid w:val="00AB68F7"/>
    <w:rsid w:val="00AC06A7"/>
    <w:rsid w:val="00AC077B"/>
    <w:rsid w:val="00AC0C82"/>
    <w:rsid w:val="00AC1F08"/>
    <w:rsid w:val="00AC374E"/>
    <w:rsid w:val="00AC60ED"/>
    <w:rsid w:val="00AD2373"/>
    <w:rsid w:val="00AD4DF3"/>
    <w:rsid w:val="00AD564C"/>
    <w:rsid w:val="00AD5DF4"/>
    <w:rsid w:val="00AD6163"/>
    <w:rsid w:val="00AD7639"/>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68F4"/>
    <w:rsid w:val="00B37E57"/>
    <w:rsid w:val="00B40F7A"/>
    <w:rsid w:val="00B42FA5"/>
    <w:rsid w:val="00B44EC1"/>
    <w:rsid w:val="00B514D3"/>
    <w:rsid w:val="00B51BC7"/>
    <w:rsid w:val="00B52134"/>
    <w:rsid w:val="00B56063"/>
    <w:rsid w:val="00B570B0"/>
    <w:rsid w:val="00B57714"/>
    <w:rsid w:val="00B61620"/>
    <w:rsid w:val="00B64061"/>
    <w:rsid w:val="00B65BB6"/>
    <w:rsid w:val="00B67FA4"/>
    <w:rsid w:val="00B7048C"/>
    <w:rsid w:val="00B712AD"/>
    <w:rsid w:val="00B71D8A"/>
    <w:rsid w:val="00B73F7D"/>
    <w:rsid w:val="00B743B9"/>
    <w:rsid w:val="00B768D7"/>
    <w:rsid w:val="00B778A3"/>
    <w:rsid w:val="00B809F3"/>
    <w:rsid w:val="00B85932"/>
    <w:rsid w:val="00B87588"/>
    <w:rsid w:val="00B92474"/>
    <w:rsid w:val="00B9674D"/>
    <w:rsid w:val="00BA2419"/>
    <w:rsid w:val="00BA2A58"/>
    <w:rsid w:val="00BB0F2F"/>
    <w:rsid w:val="00BB1C66"/>
    <w:rsid w:val="00BB3596"/>
    <w:rsid w:val="00BB48F9"/>
    <w:rsid w:val="00BB524D"/>
    <w:rsid w:val="00BB5385"/>
    <w:rsid w:val="00BB5653"/>
    <w:rsid w:val="00BB6E3C"/>
    <w:rsid w:val="00BC06CF"/>
    <w:rsid w:val="00BC133D"/>
    <w:rsid w:val="00BC37CF"/>
    <w:rsid w:val="00BC3E9C"/>
    <w:rsid w:val="00BC4AF5"/>
    <w:rsid w:val="00BC4B07"/>
    <w:rsid w:val="00BC5AA5"/>
    <w:rsid w:val="00BC7CC2"/>
    <w:rsid w:val="00BD049F"/>
    <w:rsid w:val="00BD0E9D"/>
    <w:rsid w:val="00BD218A"/>
    <w:rsid w:val="00BD2B86"/>
    <w:rsid w:val="00BD3308"/>
    <w:rsid w:val="00BD399A"/>
    <w:rsid w:val="00BD557E"/>
    <w:rsid w:val="00BD5B18"/>
    <w:rsid w:val="00BD5F64"/>
    <w:rsid w:val="00BE0201"/>
    <w:rsid w:val="00BE3232"/>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5DED"/>
    <w:rsid w:val="00C4630B"/>
    <w:rsid w:val="00C50166"/>
    <w:rsid w:val="00C502FF"/>
    <w:rsid w:val="00C55BED"/>
    <w:rsid w:val="00C55D03"/>
    <w:rsid w:val="00C55F3E"/>
    <w:rsid w:val="00C5710F"/>
    <w:rsid w:val="00C57311"/>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CAC"/>
    <w:rsid w:val="00C81C9C"/>
    <w:rsid w:val="00C8353F"/>
    <w:rsid w:val="00C8516B"/>
    <w:rsid w:val="00C854C1"/>
    <w:rsid w:val="00C85B81"/>
    <w:rsid w:val="00C87690"/>
    <w:rsid w:val="00C9178F"/>
    <w:rsid w:val="00C93F76"/>
    <w:rsid w:val="00C9655A"/>
    <w:rsid w:val="00C96FCA"/>
    <w:rsid w:val="00C9754D"/>
    <w:rsid w:val="00C975DF"/>
    <w:rsid w:val="00CA2BEC"/>
    <w:rsid w:val="00CA5D84"/>
    <w:rsid w:val="00CC1960"/>
    <w:rsid w:val="00CD4F70"/>
    <w:rsid w:val="00CE1CF3"/>
    <w:rsid w:val="00CE4BC0"/>
    <w:rsid w:val="00CE70F3"/>
    <w:rsid w:val="00CE7659"/>
    <w:rsid w:val="00CF0E18"/>
    <w:rsid w:val="00CF29A4"/>
    <w:rsid w:val="00CF2F2E"/>
    <w:rsid w:val="00CF4D01"/>
    <w:rsid w:val="00CF624D"/>
    <w:rsid w:val="00CF6E34"/>
    <w:rsid w:val="00D0495F"/>
    <w:rsid w:val="00D0506E"/>
    <w:rsid w:val="00D060CE"/>
    <w:rsid w:val="00D066D9"/>
    <w:rsid w:val="00D076EF"/>
    <w:rsid w:val="00D07778"/>
    <w:rsid w:val="00D108C5"/>
    <w:rsid w:val="00D10D7A"/>
    <w:rsid w:val="00D1187F"/>
    <w:rsid w:val="00D11C2D"/>
    <w:rsid w:val="00D1618D"/>
    <w:rsid w:val="00D167B1"/>
    <w:rsid w:val="00D16D1B"/>
    <w:rsid w:val="00D21F66"/>
    <w:rsid w:val="00D24B66"/>
    <w:rsid w:val="00D24C22"/>
    <w:rsid w:val="00D26476"/>
    <w:rsid w:val="00D31492"/>
    <w:rsid w:val="00D343E7"/>
    <w:rsid w:val="00D3478B"/>
    <w:rsid w:val="00D35E12"/>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72DC"/>
    <w:rsid w:val="00D879AF"/>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43B8"/>
    <w:rsid w:val="00DB7BD1"/>
    <w:rsid w:val="00DB7C8A"/>
    <w:rsid w:val="00DC2DC5"/>
    <w:rsid w:val="00DC341B"/>
    <w:rsid w:val="00DD0E87"/>
    <w:rsid w:val="00DD2BCD"/>
    <w:rsid w:val="00DD35E7"/>
    <w:rsid w:val="00DD4AED"/>
    <w:rsid w:val="00DD5486"/>
    <w:rsid w:val="00DD650E"/>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E0168F"/>
    <w:rsid w:val="00E03866"/>
    <w:rsid w:val="00E12071"/>
    <w:rsid w:val="00E12660"/>
    <w:rsid w:val="00E12838"/>
    <w:rsid w:val="00E15BBF"/>
    <w:rsid w:val="00E15ECD"/>
    <w:rsid w:val="00E230D8"/>
    <w:rsid w:val="00E237DC"/>
    <w:rsid w:val="00E239E2"/>
    <w:rsid w:val="00E23F00"/>
    <w:rsid w:val="00E2599A"/>
    <w:rsid w:val="00E26A0F"/>
    <w:rsid w:val="00E305A0"/>
    <w:rsid w:val="00E318D4"/>
    <w:rsid w:val="00E32AE2"/>
    <w:rsid w:val="00E339EE"/>
    <w:rsid w:val="00E3557A"/>
    <w:rsid w:val="00E4014C"/>
    <w:rsid w:val="00E401FC"/>
    <w:rsid w:val="00E42D1B"/>
    <w:rsid w:val="00E451ED"/>
    <w:rsid w:val="00E4558E"/>
    <w:rsid w:val="00E4572F"/>
    <w:rsid w:val="00E46C0B"/>
    <w:rsid w:val="00E46FAB"/>
    <w:rsid w:val="00E471B1"/>
    <w:rsid w:val="00E474DC"/>
    <w:rsid w:val="00E5155C"/>
    <w:rsid w:val="00E52FF2"/>
    <w:rsid w:val="00E5385B"/>
    <w:rsid w:val="00E55417"/>
    <w:rsid w:val="00E55EA9"/>
    <w:rsid w:val="00E56307"/>
    <w:rsid w:val="00E56D55"/>
    <w:rsid w:val="00E56F52"/>
    <w:rsid w:val="00E57D47"/>
    <w:rsid w:val="00E57F76"/>
    <w:rsid w:val="00E60696"/>
    <w:rsid w:val="00E607BC"/>
    <w:rsid w:val="00E6152A"/>
    <w:rsid w:val="00E619D6"/>
    <w:rsid w:val="00E62028"/>
    <w:rsid w:val="00E6393C"/>
    <w:rsid w:val="00E67E51"/>
    <w:rsid w:val="00E76BE0"/>
    <w:rsid w:val="00E7790B"/>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754D"/>
    <w:rsid w:val="00F027E9"/>
    <w:rsid w:val="00F0775E"/>
    <w:rsid w:val="00F15BF4"/>
    <w:rsid w:val="00F15F69"/>
    <w:rsid w:val="00F1612D"/>
    <w:rsid w:val="00F173DD"/>
    <w:rsid w:val="00F21119"/>
    <w:rsid w:val="00F25164"/>
    <w:rsid w:val="00F277D3"/>
    <w:rsid w:val="00F30997"/>
    <w:rsid w:val="00F32896"/>
    <w:rsid w:val="00F33C08"/>
    <w:rsid w:val="00F35ADB"/>
    <w:rsid w:val="00F3642D"/>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66B0"/>
    <w:rsid w:val="00F869EF"/>
    <w:rsid w:val="00F86A93"/>
    <w:rsid w:val="00F86BE4"/>
    <w:rsid w:val="00F86C7B"/>
    <w:rsid w:val="00F86D61"/>
    <w:rsid w:val="00F905B6"/>
    <w:rsid w:val="00F90B31"/>
    <w:rsid w:val="00F914B2"/>
    <w:rsid w:val="00F926B9"/>
    <w:rsid w:val="00F9541D"/>
    <w:rsid w:val="00FA0403"/>
    <w:rsid w:val="00FA0CE6"/>
    <w:rsid w:val="00FA35FB"/>
    <w:rsid w:val="00FA5742"/>
    <w:rsid w:val="00FA597D"/>
    <w:rsid w:val="00FA5B9A"/>
    <w:rsid w:val="00FB01B9"/>
    <w:rsid w:val="00FB763A"/>
    <w:rsid w:val="00FB79C0"/>
    <w:rsid w:val="00FC2EB8"/>
    <w:rsid w:val="00FC5C43"/>
    <w:rsid w:val="00FD1598"/>
    <w:rsid w:val="00FD576E"/>
    <w:rsid w:val="00FD596B"/>
    <w:rsid w:val="00FE3AD7"/>
    <w:rsid w:val="00FE58CC"/>
    <w:rsid w:val="00FE75A9"/>
    <w:rsid w:val="00FF058D"/>
    <w:rsid w:val="00FF1D8E"/>
    <w:rsid w:val="00FF2440"/>
    <w:rsid w:val="00FF322C"/>
    <w:rsid w:val="00FF3922"/>
    <w:rsid w:val="00FF7745"/>
    <w:rsid w:val="00FF7BCB"/>
    <w:rsid w:val="01735F64"/>
    <w:rsid w:val="04821D6B"/>
    <w:rsid w:val="0732225D"/>
    <w:rsid w:val="0B1934B2"/>
    <w:rsid w:val="0CC21856"/>
    <w:rsid w:val="0D13698E"/>
    <w:rsid w:val="0FDE6D14"/>
    <w:rsid w:val="11344A1C"/>
    <w:rsid w:val="11A72814"/>
    <w:rsid w:val="182526E9"/>
    <w:rsid w:val="1AF14A12"/>
    <w:rsid w:val="1B4F6EA7"/>
    <w:rsid w:val="1C456440"/>
    <w:rsid w:val="1CD04F85"/>
    <w:rsid w:val="1D0629A9"/>
    <w:rsid w:val="1F1F62AC"/>
    <w:rsid w:val="21544B8C"/>
    <w:rsid w:val="295D5B38"/>
    <w:rsid w:val="29820015"/>
    <w:rsid w:val="2A7B2AC1"/>
    <w:rsid w:val="2DD02EE7"/>
    <w:rsid w:val="2F544078"/>
    <w:rsid w:val="30481C99"/>
    <w:rsid w:val="32075808"/>
    <w:rsid w:val="351B71A2"/>
    <w:rsid w:val="363F7E5A"/>
    <w:rsid w:val="370327EF"/>
    <w:rsid w:val="37282704"/>
    <w:rsid w:val="39A6751A"/>
    <w:rsid w:val="3A0547BC"/>
    <w:rsid w:val="3BD16A31"/>
    <w:rsid w:val="3D5B0EE7"/>
    <w:rsid w:val="3DBC660A"/>
    <w:rsid w:val="40B262E4"/>
    <w:rsid w:val="411B48C6"/>
    <w:rsid w:val="41BD41A2"/>
    <w:rsid w:val="422D08DC"/>
    <w:rsid w:val="424D6ED8"/>
    <w:rsid w:val="427D412A"/>
    <w:rsid w:val="48B62178"/>
    <w:rsid w:val="4C904A21"/>
    <w:rsid w:val="4CE440D5"/>
    <w:rsid w:val="4E430DE8"/>
    <w:rsid w:val="4E4B27AD"/>
    <w:rsid w:val="53071633"/>
    <w:rsid w:val="540C1124"/>
    <w:rsid w:val="54B42F1D"/>
    <w:rsid w:val="57806F74"/>
    <w:rsid w:val="58F30F44"/>
    <w:rsid w:val="5953779A"/>
    <w:rsid w:val="59A30C9C"/>
    <w:rsid w:val="5B40597C"/>
    <w:rsid w:val="5BCA607F"/>
    <w:rsid w:val="5C3527A6"/>
    <w:rsid w:val="5C501DC8"/>
    <w:rsid w:val="5D221C3E"/>
    <w:rsid w:val="61553CA7"/>
    <w:rsid w:val="61946D1F"/>
    <w:rsid w:val="636E30AA"/>
    <w:rsid w:val="66316E09"/>
    <w:rsid w:val="68AC2EBA"/>
    <w:rsid w:val="6CEC6426"/>
    <w:rsid w:val="72E55E1B"/>
    <w:rsid w:val="763F1A7D"/>
    <w:rsid w:val="788340A2"/>
    <w:rsid w:val="7B0019A5"/>
    <w:rsid w:val="7D3F67BE"/>
    <w:rsid w:val="7E1C0931"/>
    <w:rsid w:val="7F0676F1"/>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spacing w:line="480" w:lineRule="auto"/>
      <w:jc w:val="center"/>
      <w:outlineLvl w:val="0"/>
    </w:pPr>
    <w:rPr>
      <w:b/>
      <w:bCs/>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spacing w:before="240" w:after="60"/>
      <w:outlineLvl w:val="4"/>
    </w:pPr>
    <w:rPr>
      <w:b/>
      <w:bCs/>
      <w:i/>
      <w:iCs/>
      <w:sz w:val="26"/>
      <w:szCs w:val="26"/>
    </w:rPr>
  </w:style>
  <w:style w:type="paragraph" w:styleId="7">
    <w:name w:val="heading 6"/>
    <w:basedOn w:val="1"/>
    <w:next w:val="1"/>
    <w:qFormat/>
    <w:uiPriority w:val="0"/>
    <w:pPr>
      <w:keepNext/>
      <w:jc w:val="center"/>
      <w:outlineLvl w:val="5"/>
    </w:pPr>
    <w:rPr>
      <w:b/>
      <w:bCs/>
      <w:i/>
      <w:iCs/>
      <w:u w:val="single"/>
    </w:rPr>
  </w:style>
  <w:style w:type="paragraph" w:styleId="8">
    <w:name w:val="heading 7"/>
    <w:basedOn w:val="1"/>
    <w:next w:val="1"/>
    <w:qFormat/>
    <w:uiPriority w:val="0"/>
    <w:pPr>
      <w:spacing w:before="240" w:after="60"/>
      <w:outlineLvl w:val="6"/>
    </w:pPr>
    <w:rPr>
      <w:sz w:val="24"/>
      <w:szCs w:val="24"/>
    </w:rPr>
  </w:style>
  <w:style w:type="paragraph" w:styleId="9">
    <w:name w:val="heading 8"/>
    <w:basedOn w:val="1"/>
    <w:next w:val="1"/>
    <w:qFormat/>
    <w:uiPriority w:val="0"/>
    <w:pPr>
      <w:keepNext/>
      <w:outlineLvl w:val="7"/>
    </w:pPr>
    <w:rPr>
      <w:b/>
      <w:bCs/>
      <w:lang w:val="pl-PL" w:eastAsia="pl-PL"/>
    </w:rPr>
  </w:style>
  <w:style w:type="paragraph" w:styleId="10">
    <w:name w:val="heading 9"/>
    <w:basedOn w:val="1"/>
    <w:next w:val="1"/>
    <w:qFormat/>
    <w:uiPriority w:val="0"/>
    <w:pPr>
      <w:keepNext/>
      <w:ind w:right="-4041"/>
      <w:outlineLvl w:val="8"/>
    </w:pPr>
    <w:rPr>
      <w:b/>
      <w:bCs/>
      <w:lang w:val="en-AU" w:eastAsia="pl-P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sz w:val="16"/>
      <w:szCs w:val="16"/>
    </w:rPr>
  </w:style>
  <w:style w:type="paragraph" w:styleId="14">
    <w:name w:val="Body Text"/>
    <w:basedOn w:val="1"/>
    <w:qFormat/>
    <w:uiPriority w:val="0"/>
    <w:pPr>
      <w:spacing w:after="120"/>
    </w:pPr>
    <w:rPr>
      <w:lang w:val="id-ID" w:eastAsia="id-ID"/>
    </w:rPr>
  </w:style>
  <w:style w:type="paragraph" w:styleId="15">
    <w:name w:val="Body Text 2"/>
    <w:basedOn w:val="1"/>
    <w:qFormat/>
    <w:uiPriority w:val="0"/>
    <w:pPr>
      <w:spacing w:after="120" w:line="480" w:lineRule="auto"/>
    </w:pPr>
  </w:style>
  <w:style w:type="paragraph" w:styleId="16">
    <w:name w:val="Body Text Indent"/>
    <w:basedOn w:val="1"/>
    <w:qFormat/>
    <w:uiPriority w:val="0"/>
    <w:pPr>
      <w:spacing w:line="360" w:lineRule="auto"/>
      <w:ind w:left="456" w:firstLine="984"/>
      <w:jc w:val="both"/>
    </w:pPr>
    <w:rPr>
      <w:lang w:val="id-ID"/>
    </w:rPr>
  </w:style>
  <w:style w:type="paragraph" w:styleId="17">
    <w:name w:val="Body Text Indent 2"/>
    <w:basedOn w:val="1"/>
    <w:qFormat/>
    <w:uiPriority w:val="0"/>
    <w:pPr>
      <w:spacing w:after="120" w:line="480" w:lineRule="auto"/>
      <w:ind w:left="360"/>
    </w:pPr>
  </w:style>
  <w:style w:type="paragraph" w:styleId="18">
    <w:name w:val="Body Text Indent 3"/>
    <w:basedOn w:val="1"/>
    <w:qFormat/>
    <w:uiPriority w:val="0"/>
    <w:pPr>
      <w:spacing w:after="120"/>
      <w:ind w:left="360"/>
    </w:pPr>
    <w:rPr>
      <w:sz w:val="16"/>
      <w:szCs w:val="16"/>
    </w:rPr>
  </w:style>
  <w:style w:type="paragraph" w:styleId="19">
    <w:name w:val="caption"/>
    <w:basedOn w:val="1"/>
    <w:next w:val="1"/>
    <w:qFormat/>
    <w:uiPriority w:val="0"/>
    <w:pPr>
      <w:spacing w:line="480" w:lineRule="auto"/>
      <w:jc w:val="center"/>
    </w:pPr>
    <w:rPr>
      <w:i/>
      <w:iCs/>
    </w:rPr>
  </w:style>
  <w:style w:type="character" w:styleId="20">
    <w:name w:val="Emphasis"/>
    <w:basedOn w:val="11"/>
    <w:qFormat/>
    <w:uiPriority w:val="20"/>
    <w:rPr>
      <w:i/>
      <w:iCs/>
    </w:rPr>
  </w:style>
  <w:style w:type="paragraph" w:styleId="21">
    <w:name w:val="footer"/>
    <w:basedOn w:val="1"/>
    <w:qFormat/>
    <w:uiPriority w:val="0"/>
    <w:pPr>
      <w:tabs>
        <w:tab w:val="center" w:pos="4320"/>
        <w:tab w:val="right" w:pos="8640"/>
      </w:tabs>
    </w:pPr>
  </w:style>
  <w:style w:type="character" w:styleId="22">
    <w:name w:val="footnote reference"/>
    <w:basedOn w:val="11"/>
    <w:semiHidden/>
    <w:qFormat/>
    <w:uiPriority w:val="0"/>
    <w:rPr>
      <w:vertAlign w:val="superscript"/>
    </w:rPr>
  </w:style>
  <w:style w:type="paragraph" w:styleId="23">
    <w:name w:val="footnote text"/>
    <w:basedOn w:val="1"/>
    <w:semiHidden/>
    <w:qFormat/>
    <w:uiPriority w:val="0"/>
    <w:rPr>
      <w:rFonts w:cs="Traditional Arabic"/>
      <w:lang w:eastAsia="ko-KR"/>
    </w:rPr>
  </w:style>
  <w:style w:type="paragraph" w:styleId="24">
    <w:name w:val="header"/>
    <w:basedOn w:val="1"/>
    <w:link w:val="84"/>
    <w:qFormat/>
    <w:uiPriority w:val="0"/>
    <w:pPr>
      <w:tabs>
        <w:tab w:val="center" w:pos="4320"/>
        <w:tab w:val="right" w:pos="8640"/>
      </w:tabs>
    </w:pPr>
  </w:style>
  <w:style w:type="paragraph" w:styleId="2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26">
    <w:name w:val="Hyperlink"/>
    <w:basedOn w:val="11"/>
    <w:qFormat/>
    <w:uiPriority w:val="0"/>
    <w:rPr>
      <w:color w:val="0000FF"/>
      <w:u w:val="single"/>
    </w:rPr>
  </w:style>
  <w:style w:type="paragraph" w:styleId="27">
    <w:name w:val="List"/>
    <w:basedOn w:val="1"/>
    <w:qFormat/>
    <w:uiPriority w:val="0"/>
    <w:pPr>
      <w:ind w:left="360" w:hanging="360"/>
      <w:jc w:val="center"/>
    </w:pPr>
    <w:rPr>
      <w:sz w:val="24"/>
      <w:szCs w:val="24"/>
    </w:rPr>
  </w:style>
  <w:style w:type="paragraph" w:styleId="28">
    <w:name w:val="Normal (Web)"/>
    <w:basedOn w:val="1"/>
    <w:qFormat/>
    <w:uiPriority w:val="0"/>
    <w:pPr>
      <w:spacing w:before="100" w:beforeAutospacing="1" w:after="100" w:afterAutospacing="1"/>
    </w:pPr>
    <w:rPr>
      <w:sz w:val="24"/>
      <w:szCs w:val="24"/>
    </w:rPr>
  </w:style>
  <w:style w:type="character" w:styleId="29">
    <w:name w:val="page number"/>
    <w:basedOn w:val="11"/>
    <w:qFormat/>
    <w:uiPriority w:val="0"/>
  </w:style>
  <w:style w:type="paragraph" w:styleId="30">
    <w:name w:val="Plain Text"/>
    <w:basedOn w:val="1"/>
    <w:semiHidden/>
    <w:qFormat/>
    <w:uiPriority w:val="0"/>
    <w:rPr>
      <w:rFonts w:ascii="Courier New" w:hAnsi="Courier New" w:eastAsia="BatangChe"/>
      <w:sz w:val="24"/>
      <w:szCs w:val="24"/>
    </w:rPr>
  </w:style>
  <w:style w:type="character" w:styleId="31">
    <w:name w:val="Strong"/>
    <w:basedOn w:val="11"/>
    <w:qFormat/>
    <w:uiPriority w:val="0"/>
    <w:rPr>
      <w:rFonts w:cs="Times New Roman"/>
      <w:b/>
      <w:bCs/>
    </w:rPr>
  </w:style>
  <w:style w:type="paragraph" w:styleId="32">
    <w:name w:val="Subtitle"/>
    <w:basedOn w:val="1"/>
    <w:qFormat/>
    <w:uiPriority w:val="0"/>
    <w:pPr>
      <w:jc w:val="center"/>
    </w:pPr>
    <w:rPr>
      <w:b/>
      <w:bCs/>
      <w:sz w:val="32"/>
      <w:szCs w:val="32"/>
      <w:lang w:val="en-GB"/>
    </w:rPr>
  </w:style>
  <w:style w:type="table" w:styleId="3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itle"/>
    <w:basedOn w:val="1"/>
    <w:qFormat/>
    <w:uiPriority w:val="0"/>
    <w:pPr>
      <w:jc w:val="center"/>
    </w:pPr>
    <w:rPr>
      <w:b/>
      <w:bCs/>
      <w:sz w:val="28"/>
      <w:szCs w:val="24"/>
      <w:lang w:val="id-ID"/>
    </w:rPr>
  </w:style>
  <w:style w:type="paragraph" w:customStyle="1" w:styleId="35">
    <w:name w:val="Judul bab"/>
    <w:basedOn w:val="1"/>
    <w:qFormat/>
    <w:uiPriority w:val="0"/>
    <w:pPr>
      <w:spacing w:line="475" w:lineRule="atLeast"/>
      <w:jc w:val="center"/>
    </w:pPr>
    <w:rPr>
      <w:b/>
      <w:sz w:val="32"/>
    </w:rPr>
  </w:style>
  <w:style w:type="paragraph" w:customStyle="1" w:styleId="36">
    <w:name w:val="Isi Bab for Komputek"/>
    <w:basedOn w:val="1"/>
    <w:qFormat/>
    <w:uiPriority w:val="0"/>
    <w:pPr>
      <w:ind w:firstLine="720"/>
      <w:jc w:val="both"/>
    </w:pPr>
  </w:style>
  <w:style w:type="paragraph" w:customStyle="1" w:styleId="37">
    <w:name w:val="tole"/>
    <w:basedOn w:val="1"/>
    <w:qFormat/>
    <w:uiPriority w:val="0"/>
    <w:pPr>
      <w:jc w:val="center"/>
      <w:outlineLvl w:val="0"/>
    </w:pPr>
    <w:rPr>
      <w:b/>
      <w:bCs/>
      <w:sz w:val="28"/>
      <w:szCs w:val="28"/>
    </w:rPr>
  </w:style>
  <w:style w:type="paragraph" w:customStyle="1" w:styleId="38">
    <w:name w:val="toles + Bold"/>
    <w:basedOn w:val="1"/>
    <w:qFormat/>
    <w:uiPriority w:val="0"/>
    <w:pPr>
      <w:jc w:val="center"/>
      <w:outlineLvl w:val="0"/>
    </w:pPr>
    <w:rPr>
      <w:i/>
      <w:iCs/>
      <w:sz w:val="24"/>
      <w:szCs w:val="24"/>
    </w:rPr>
  </w:style>
  <w:style w:type="paragraph" w:customStyle="1" w:styleId="39">
    <w:name w:val="tole + Line spacing:  single"/>
    <w:basedOn w:val="1"/>
    <w:qFormat/>
    <w:uiPriority w:val="0"/>
    <w:pPr>
      <w:jc w:val="both"/>
    </w:pPr>
    <w:rPr>
      <w:sz w:val="24"/>
      <w:szCs w:val="24"/>
    </w:rPr>
  </w:style>
  <w:style w:type="paragraph" w:customStyle="1" w:styleId="40">
    <w:name w:val="bunga"/>
    <w:basedOn w:val="1"/>
    <w:qFormat/>
    <w:uiPriority w:val="0"/>
    <w:pPr>
      <w:jc w:val="both"/>
    </w:pPr>
    <w:rPr>
      <w:rFonts w:ascii="Arial" w:hAnsi="Arial" w:cs="Arial"/>
      <w:szCs w:val="24"/>
    </w:rPr>
  </w:style>
  <w:style w:type="paragraph" w:customStyle="1" w:styleId="41">
    <w:name w:val="bunga2"/>
    <w:basedOn w:val="1"/>
    <w:qFormat/>
    <w:uiPriority w:val="0"/>
    <w:pPr>
      <w:jc w:val="both"/>
      <w:outlineLvl w:val="0"/>
    </w:pPr>
    <w:rPr>
      <w:rFonts w:ascii="Arial" w:hAnsi="Arial" w:cs="Arial"/>
      <w:b/>
      <w:bCs/>
      <w:szCs w:val="24"/>
    </w:rPr>
  </w:style>
  <w:style w:type="paragraph" w:customStyle="1" w:styleId="42">
    <w:name w:val="DiQi"/>
    <w:basedOn w:val="1"/>
    <w:qFormat/>
    <w:uiPriority w:val="0"/>
    <w:pPr>
      <w:spacing w:line="360" w:lineRule="auto"/>
      <w:jc w:val="both"/>
    </w:pPr>
    <w:rPr>
      <w:sz w:val="24"/>
      <w:szCs w:val="24"/>
    </w:rPr>
  </w:style>
  <w:style w:type="paragraph" w:customStyle="1" w:styleId="43">
    <w:name w:val="tole3"/>
    <w:basedOn w:val="42"/>
    <w:qFormat/>
    <w:uiPriority w:val="0"/>
    <w:pPr>
      <w:spacing w:line="240" w:lineRule="auto"/>
      <w:outlineLvl w:val="0"/>
    </w:pPr>
    <w:rPr>
      <w:rFonts w:ascii="Arial" w:hAnsi="Arial" w:cs="Arial"/>
      <w:b/>
      <w:bCs/>
      <w:sz w:val="20"/>
    </w:rPr>
  </w:style>
  <w:style w:type="paragraph" w:customStyle="1" w:styleId="44">
    <w:name w:val="yange"/>
    <w:basedOn w:val="42"/>
    <w:qFormat/>
    <w:uiPriority w:val="0"/>
    <w:pPr>
      <w:spacing w:line="240" w:lineRule="auto"/>
      <w:ind w:left="360"/>
    </w:pPr>
    <w:rPr>
      <w:rFonts w:ascii="Arial" w:hAnsi="Arial" w:cs="Arial"/>
      <w:sz w:val="20"/>
    </w:rPr>
  </w:style>
  <w:style w:type="paragraph" w:customStyle="1" w:styleId="45">
    <w:name w:val="yange2"/>
    <w:basedOn w:val="42"/>
    <w:qFormat/>
    <w:uiPriority w:val="0"/>
    <w:pPr>
      <w:numPr>
        <w:ilvl w:val="0"/>
        <w:numId w:val="1"/>
      </w:numPr>
      <w:spacing w:line="240" w:lineRule="auto"/>
    </w:pPr>
    <w:rPr>
      <w:rFonts w:ascii="Arial" w:hAnsi="Arial" w:cs="Arial"/>
      <w:sz w:val="20"/>
    </w:rPr>
  </w:style>
  <w:style w:type="paragraph" w:customStyle="1" w:styleId="46">
    <w:name w:val="JossTole"/>
    <w:basedOn w:val="42"/>
    <w:qFormat/>
    <w:uiPriority w:val="0"/>
    <w:pPr>
      <w:spacing w:line="240" w:lineRule="auto"/>
      <w:ind w:firstLine="709"/>
    </w:pPr>
    <w:rPr>
      <w:rFonts w:ascii="Arial" w:hAnsi="Arial" w:cs="Arial"/>
      <w:sz w:val="20"/>
    </w:rPr>
  </w:style>
  <w:style w:type="paragraph" w:customStyle="1" w:styleId="47">
    <w:name w:val="Body 0"/>
    <w:basedOn w:val="1"/>
    <w:qFormat/>
    <w:uiPriority w:val="0"/>
    <w:pPr>
      <w:spacing w:line="360" w:lineRule="atLeast"/>
      <w:jc w:val="both"/>
    </w:pPr>
    <w:rPr>
      <w:rFonts w:ascii="Palatino" w:hAnsi="Palatino"/>
      <w:sz w:val="24"/>
      <w:szCs w:val="24"/>
    </w:rPr>
  </w:style>
  <w:style w:type="paragraph" w:customStyle="1" w:styleId="48">
    <w:name w:val="AutoBiography"/>
    <w:basedOn w:val="1"/>
    <w:uiPriority w:val="0"/>
    <w:pPr>
      <w:jc w:val="both"/>
    </w:pPr>
    <w:rPr>
      <w:rFonts w:eastAsia="MS Mincho" w:cs="Angsana New"/>
      <w:sz w:val="18"/>
      <w:szCs w:val="18"/>
      <w:lang w:bidi="th-TH"/>
    </w:rPr>
  </w:style>
  <w:style w:type="paragraph" w:customStyle="1" w:styleId="49">
    <w:name w:val="Default"/>
    <w:qFormat/>
    <w:uiPriority w:val="0"/>
    <w:pPr>
      <w:widowControl w:val="0"/>
      <w:autoSpaceDE w:val="0"/>
      <w:autoSpaceDN w:val="0"/>
      <w:adjustRightInd w:val="0"/>
    </w:pPr>
    <w:rPr>
      <w:rFonts w:ascii="Times New Roman" w:hAnsi="Times New Roman" w:eastAsia="Times New Roman" w:cs="Angsana New"/>
      <w:color w:val="000000"/>
      <w:sz w:val="24"/>
      <w:szCs w:val="24"/>
      <w:lang w:val="en-US" w:eastAsia="en-US" w:bidi="ar-SA"/>
    </w:rPr>
  </w:style>
  <w:style w:type="paragraph" w:customStyle="1" w:styleId="50">
    <w:name w:val="Section Title"/>
    <w:basedOn w:val="1"/>
    <w:qFormat/>
    <w:uiPriority w:val="0"/>
    <w:pPr>
      <w:snapToGrid w:val="0"/>
      <w:jc w:val="both"/>
    </w:pPr>
    <w:rPr>
      <w:rFonts w:eastAsia="MS Mincho" w:cs="Angsana New"/>
      <w:lang w:val="en-GB" w:bidi="th-TH"/>
    </w:rPr>
  </w:style>
  <w:style w:type="paragraph" w:customStyle="1" w:styleId="51">
    <w:name w:val="Style 10 pt Justified"/>
    <w:basedOn w:val="1"/>
    <w:link w:val="52"/>
    <w:qFormat/>
    <w:uiPriority w:val="0"/>
    <w:pPr>
      <w:snapToGrid w:val="0"/>
      <w:ind w:firstLine="720"/>
      <w:jc w:val="both"/>
    </w:pPr>
    <w:rPr>
      <w:rFonts w:ascii="Arial" w:hAnsi="Arial" w:eastAsia="MS Mincho" w:cs="Arial"/>
      <w:iCs/>
      <w:lang w:val="en-GB"/>
    </w:rPr>
  </w:style>
  <w:style w:type="character" w:customStyle="1" w:styleId="52">
    <w:name w:val="Style 10 pt Justified Char"/>
    <w:basedOn w:val="11"/>
    <w:link w:val="51"/>
    <w:qFormat/>
    <w:uiPriority w:val="0"/>
    <w:rPr>
      <w:rFonts w:ascii="Arial" w:hAnsi="Arial" w:eastAsia="MS Mincho" w:cs="Arial"/>
      <w:iCs/>
      <w:lang w:val="en-GB" w:eastAsia="en-US" w:bidi="ar-SA"/>
    </w:rPr>
  </w:style>
  <w:style w:type="paragraph" w:customStyle="1" w:styleId="53">
    <w:name w:val="paper body"/>
    <w:basedOn w:val="1"/>
    <w:qFormat/>
    <w:uiPriority w:val="0"/>
    <w:pPr>
      <w:jc w:val="both"/>
    </w:pPr>
    <w:rPr>
      <w:sz w:val="24"/>
      <w:szCs w:val="24"/>
      <w:lang w:val="en-AU"/>
    </w:rPr>
  </w:style>
  <w:style w:type="character" w:customStyle="1" w:styleId="54">
    <w:name w:val="Char Char"/>
    <w:basedOn w:val="11"/>
    <w:qFormat/>
    <w:uiPriority w:val="0"/>
    <w:rPr>
      <w:rFonts w:ascii="Courier New" w:hAnsi="Courier New" w:eastAsia="BatangChe"/>
      <w:sz w:val="24"/>
      <w:szCs w:val="24"/>
      <w:lang w:val="en-US" w:eastAsia="en-US"/>
    </w:rPr>
  </w:style>
  <w:style w:type="paragraph" w:customStyle="1" w:styleId="55">
    <w:name w:val="Body"/>
    <w:basedOn w:val="1"/>
    <w:qFormat/>
    <w:uiPriority w:val="0"/>
    <w:pPr>
      <w:widowControl w:val="0"/>
      <w:autoSpaceDE w:val="0"/>
      <w:autoSpaceDN w:val="0"/>
      <w:adjustRightInd w:val="0"/>
      <w:ind w:firstLine="340"/>
      <w:jc w:val="both"/>
      <w:textAlignment w:val="baseline"/>
    </w:pPr>
    <w:rPr>
      <w:rFonts w:eastAsia="BatangChe"/>
      <w:lang w:eastAsia="ko-KR"/>
    </w:rPr>
  </w:style>
  <w:style w:type="paragraph" w:customStyle="1" w:styleId="56">
    <w:name w:val="Reference"/>
    <w:basedOn w:val="1"/>
    <w:qFormat/>
    <w:uiPriority w:val="0"/>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57">
    <w:name w:val="Demenko"/>
    <w:basedOn w:val="1"/>
    <w:qFormat/>
    <w:uiPriority w:val="0"/>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58">
    <w:name w:val="Text"/>
    <w:basedOn w:val="1"/>
    <w:uiPriority w:val="0"/>
    <w:pPr>
      <w:widowControl w:val="0"/>
      <w:autoSpaceDE w:val="0"/>
      <w:autoSpaceDN w:val="0"/>
      <w:spacing w:line="252" w:lineRule="auto"/>
      <w:ind w:firstLine="202"/>
      <w:jc w:val="both"/>
    </w:pPr>
    <w:rPr>
      <w:rFonts w:eastAsia="Batang"/>
      <w:lang w:eastAsia="ko-KR"/>
    </w:rPr>
  </w:style>
  <w:style w:type="paragraph" w:customStyle="1" w:styleId="59">
    <w:name w:val="Equation"/>
    <w:basedOn w:val="1"/>
    <w:next w:val="1"/>
    <w:qFormat/>
    <w:uiPriority w:val="0"/>
    <w:pPr>
      <w:widowControl w:val="0"/>
      <w:tabs>
        <w:tab w:val="right" w:pos="5040"/>
      </w:tabs>
      <w:autoSpaceDE w:val="0"/>
      <w:autoSpaceDN w:val="0"/>
      <w:spacing w:line="252" w:lineRule="auto"/>
      <w:jc w:val="both"/>
    </w:pPr>
    <w:rPr>
      <w:rFonts w:eastAsia="Batang"/>
      <w:lang w:eastAsia="ko-KR"/>
    </w:rPr>
  </w:style>
  <w:style w:type="paragraph" w:customStyle="1" w:styleId="60">
    <w:name w:val="Table Title"/>
    <w:basedOn w:val="1"/>
    <w:uiPriority w:val="0"/>
    <w:pPr>
      <w:jc w:val="center"/>
    </w:pPr>
    <w:rPr>
      <w:smallCaps/>
      <w:sz w:val="16"/>
      <w:szCs w:val="16"/>
    </w:rPr>
  </w:style>
  <w:style w:type="paragraph" w:customStyle="1" w:styleId="61">
    <w:name w:val="Sub-titles"/>
    <w:basedOn w:val="1"/>
    <w:qFormat/>
    <w:uiPriority w:val="0"/>
    <w:pPr>
      <w:jc w:val="both"/>
    </w:pPr>
    <w:rPr>
      <w:b/>
      <w:bCs/>
      <w:color w:val="000000"/>
      <w:sz w:val="24"/>
      <w:szCs w:val="24"/>
      <w:lang w:val="pt-PT" w:eastAsia="pt-PT"/>
    </w:rPr>
  </w:style>
  <w:style w:type="paragraph" w:customStyle="1" w:styleId="62">
    <w:name w:val="text"/>
    <w:basedOn w:val="1"/>
    <w:qFormat/>
    <w:uiPriority w:val="0"/>
    <w:pPr>
      <w:ind w:firstLine="227"/>
      <w:jc w:val="both"/>
    </w:pPr>
  </w:style>
  <w:style w:type="paragraph" w:customStyle="1" w:styleId="63">
    <w:name w:val="tables"/>
    <w:basedOn w:val="1"/>
    <w:qFormat/>
    <w:uiPriority w:val="0"/>
    <w:pPr>
      <w:jc w:val="both"/>
    </w:pPr>
    <w:rPr>
      <w:sz w:val="18"/>
      <w:szCs w:val="18"/>
    </w:rPr>
  </w:style>
  <w:style w:type="paragraph" w:customStyle="1" w:styleId="64">
    <w:name w:val="Abstract"/>
    <w:uiPriority w:val="0"/>
    <w:pPr>
      <w:spacing w:after="200"/>
      <w:jc w:val="both"/>
    </w:pPr>
    <w:rPr>
      <w:rFonts w:ascii="Times New Roman" w:hAnsi="Times New Roman" w:eastAsia="SimSun" w:cs="Times New Roman"/>
      <w:b/>
      <w:sz w:val="18"/>
      <w:lang w:val="en-US" w:eastAsia="en-US" w:bidi="ar-SA"/>
    </w:rPr>
  </w:style>
  <w:style w:type="paragraph" w:customStyle="1" w:styleId="65">
    <w:name w:val="Affiliation"/>
    <w:uiPriority w:val="0"/>
    <w:pPr>
      <w:jc w:val="center"/>
    </w:pPr>
    <w:rPr>
      <w:rFonts w:ascii="Times New Roman" w:hAnsi="Times New Roman" w:eastAsia="SimSun" w:cs="Times New Roman"/>
      <w:lang w:val="en-US" w:eastAsia="en-US" w:bidi="ar-SA"/>
    </w:rPr>
  </w:style>
  <w:style w:type="paragraph" w:customStyle="1" w:styleId="66">
    <w:name w:val="equation"/>
    <w:basedOn w:val="1"/>
    <w:uiPriority w:val="0"/>
    <w:pPr>
      <w:tabs>
        <w:tab w:val="center" w:pos="2520"/>
        <w:tab w:val="right" w:pos="5040"/>
      </w:tabs>
      <w:spacing w:before="240" w:after="240" w:line="216" w:lineRule="auto"/>
      <w:jc w:val="center"/>
    </w:pPr>
    <w:rPr>
      <w:rFonts w:eastAsia="SimSun"/>
    </w:rPr>
  </w:style>
  <w:style w:type="paragraph" w:customStyle="1" w:styleId="67">
    <w:name w:val="figure caption"/>
    <w:uiPriority w:val="0"/>
    <w:pPr>
      <w:spacing w:before="80" w:after="200"/>
      <w:jc w:val="center"/>
    </w:pPr>
    <w:rPr>
      <w:rFonts w:ascii="Times New Roman" w:hAnsi="Times New Roman" w:eastAsia="SimSun" w:cs="Times New Roman"/>
      <w:sz w:val="16"/>
      <w:lang w:val="en-US" w:eastAsia="en-US" w:bidi="ar-SA"/>
    </w:rPr>
  </w:style>
  <w:style w:type="paragraph" w:customStyle="1" w:styleId="68">
    <w:name w:val="paper title"/>
    <w:qFormat/>
    <w:uiPriority w:val="0"/>
    <w:pPr>
      <w:spacing w:after="120"/>
      <w:jc w:val="center"/>
    </w:pPr>
    <w:rPr>
      <w:rFonts w:ascii="Times New Roman" w:hAnsi="Times New Roman" w:eastAsia="SimSun" w:cs="Times New Roman"/>
      <w:sz w:val="48"/>
      <w:lang w:val="en-US" w:eastAsia="en-US" w:bidi="ar-SA"/>
    </w:rPr>
  </w:style>
  <w:style w:type="paragraph" w:customStyle="1" w:styleId="69">
    <w:name w:val="references"/>
    <w:uiPriority w:val="0"/>
    <w:pPr>
      <w:numPr>
        <w:ilvl w:val="0"/>
        <w:numId w:val="2"/>
      </w:numPr>
      <w:spacing w:after="40" w:line="180" w:lineRule="exact"/>
      <w:jc w:val="both"/>
    </w:pPr>
    <w:rPr>
      <w:rFonts w:ascii="Times New Roman" w:hAnsi="Times New Roman" w:eastAsia="SimSun" w:cs="Times New Roman"/>
      <w:sz w:val="16"/>
      <w:lang w:val="en-US" w:eastAsia="en-US" w:bidi="ar-SA"/>
    </w:rPr>
  </w:style>
  <w:style w:type="paragraph" w:customStyle="1" w:styleId="70">
    <w:name w:val="table col subhead"/>
    <w:basedOn w:val="1"/>
    <w:qFormat/>
    <w:uiPriority w:val="0"/>
    <w:pPr>
      <w:jc w:val="center"/>
    </w:pPr>
    <w:rPr>
      <w:rFonts w:eastAsia="SimSun"/>
      <w:b/>
      <w:i/>
      <w:sz w:val="15"/>
    </w:rPr>
  </w:style>
  <w:style w:type="paragraph" w:customStyle="1" w:styleId="71">
    <w:name w:val="table copy"/>
    <w:qFormat/>
    <w:uiPriority w:val="0"/>
    <w:pPr>
      <w:jc w:val="both"/>
    </w:pPr>
    <w:rPr>
      <w:rFonts w:ascii="Times New Roman" w:hAnsi="Times New Roman" w:eastAsia="SimSun" w:cs="Times New Roman"/>
      <w:sz w:val="16"/>
      <w:lang w:val="en-US" w:eastAsia="en-US" w:bidi="ar-SA"/>
    </w:rPr>
  </w:style>
  <w:style w:type="paragraph" w:customStyle="1" w:styleId="72">
    <w:name w:val="table head"/>
    <w:uiPriority w:val="0"/>
    <w:pPr>
      <w:numPr>
        <w:ilvl w:val="0"/>
        <w:numId w:val="3"/>
      </w:numPr>
      <w:spacing w:before="240" w:after="120" w:line="216" w:lineRule="auto"/>
      <w:jc w:val="center"/>
    </w:pPr>
    <w:rPr>
      <w:rFonts w:ascii="Times New Roman" w:hAnsi="Times New Roman" w:eastAsia="SimSun" w:cs="Times New Roman"/>
      <w:smallCaps/>
      <w:sz w:val="16"/>
      <w:lang w:val="en-US" w:eastAsia="en-US" w:bidi="ar-SA"/>
    </w:rPr>
  </w:style>
  <w:style w:type="character" w:customStyle="1" w:styleId="73">
    <w:name w:val="short_text"/>
    <w:basedOn w:val="11"/>
    <w:qFormat/>
    <w:uiPriority w:val="0"/>
  </w:style>
  <w:style w:type="character" w:customStyle="1" w:styleId="74">
    <w:name w:val="long_text"/>
    <w:basedOn w:val="11"/>
    <w:uiPriority w:val="0"/>
  </w:style>
  <w:style w:type="character" w:customStyle="1" w:styleId="75">
    <w:name w:val="apple-style-span"/>
    <w:basedOn w:val="11"/>
    <w:qFormat/>
    <w:uiPriority w:val="0"/>
  </w:style>
  <w:style w:type="character" w:customStyle="1" w:styleId="76">
    <w:name w:val="apple-converted-space"/>
    <w:basedOn w:val="11"/>
    <w:qFormat/>
    <w:uiPriority w:val="0"/>
  </w:style>
  <w:style w:type="paragraph" w:styleId="77">
    <w:name w:val="List Paragraph"/>
    <w:basedOn w:val="1"/>
    <w:qFormat/>
    <w:uiPriority w:val="0"/>
    <w:pPr>
      <w:spacing w:after="200" w:line="276" w:lineRule="auto"/>
      <w:ind w:left="720"/>
      <w:contextualSpacing/>
    </w:pPr>
    <w:rPr>
      <w:rFonts w:ascii="Calibri" w:hAnsi="Calibri"/>
      <w:sz w:val="22"/>
      <w:szCs w:val="22"/>
      <w:lang w:val="en-GB" w:eastAsia="en-GB"/>
    </w:rPr>
  </w:style>
  <w:style w:type="paragraph" w:styleId="78">
    <w:name w:val="No Spacing"/>
    <w:qFormat/>
    <w:uiPriority w:val="0"/>
    <w:rPr>
      <w:rFonts w:ascii="Calibri" w:hAnsi="Calibri" w:eastAsia="Calibri" w:cs="Times New Roman"/>
      <w:sz w:val="22"/>
      <w:szCs w:val="22"/>
      <w:lang w:val="en-US" w:eastAsia="en-US" w:bidi="ar-SA"/>
    </w:rPr>
  </w:style>
  <w:style w:type="character" w:customStyle="1" w:styleId="79">
    <w:name w:val="hps"/>
    <w:basedOn w:val="11"/>
    <w:uiPriority w:val="0"/>
  </w:style>
  <w:style w:type="character" w:customStyle="1" w:styleId="80">
    <w:name w:val="st"/>
    <w:basedOn w:val="11"/>
    <w:uiPriority w:val="0"/>
  </w:style>
  <w:style w:type="character" w:customStyle="1" w:styleId="81">
    <w:name w:val="fontstyle01"/>
    <w:basedOn w:val="11"/>
    <w:uiPriority w:val="0"/>
    <w:rPr>
      <w:rFonts w:hint="default" w:ascii="NimbusRomNo9L-Medi" w:hAnsi="NimbusRomNo9L-Medi"/>
      <w:b/>
      <w:bCs/>
      <w:color w:val="000000"/>
      <w:sz w:val="20"/>
      <w:szCs w:val="20"/>
    </w:rPr>
  </w:style>
  <w:style w:type="character" w:customStyle="1" w:styleId="82">
    <w:name w:val="fontstyle21"/>
    <w:basedOn w:val="11"/>
    <w:uiPriority w:val="0"/>
    <w:rPr>
      <w:rFonts w:hint="default" w:ascii="NimbusRomNo9L-Regu" w:hAnsi="NimbusRomNo9L-Regu"/>
      <w:color w:val="000000"/>
      <w:sz w:val="20"/>
      <w:szCs w:val="20"/>
    </w:rPr>
  </w:style>
  <w:style w:type="character" w:customStyle="1" w:styleId="83">
    <w:name w:val="Unresolved Mention1"/>
    <w:basedOn w:val="11"/>
    <w:semiHidden/>
    <w:unhideWhenUsed/>
    <w:uiPriority w:val="99"/>
    <w:rPr>
      <w:color w:val="605E5C"/>
      <w:shd w:val="clear" w:color="auto" w:fill="E1DFDD"/>
    </w:rPr>
  </w:style>
  <w:style w:type="character" w:customStyle="1" w:styleId="84">
    <w:name w:val="Header Char"/>
    <w:basedOn w:val="11"/>
    <w:link w:val="2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hyperlink" Target="https://scholar.google.com/citations?user=3M2joHgAAAAJ%26hl=en%26oi=ao" TargetMode="External"/><Relationship Id="rId24" Type="http://schemas.openxmlformats.org/officeDocument/2006/relationships/hyperlink" Target="https://orcid.org/0000-0003-2647-8208" TargetMode="Externa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hyperlink" Target="https://orcid.org/0009-0005-0143-0605" TargetMode="External"/><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7F796E-F299-489D-BAE5-05E736479C9F}">
  <ds:schemaRefs/>
</ds:datastoreItem>
</file>

<file path=docProps/app.xml><?xml version="1.0" encoding="utf-8"?>
<Properties xmlns="http://schemas.openxmlformats.org/officeDocument/2006/extended-properties" xmlns:vt="http://schemas.openxmlformats.org/officeDocument/2006/docPropsVTypes">
  <Template>Normal.dotm</Template>
  <Company>IAES | Institute of Advanced Engineering and Science</Company>
  <Pages>6</Pages>
  <Words>8977</Words>
  <Characters>51175</Characters>
  <Lines>426</Lines>
  <Paragraphs>120</Paragraphs>
  <TotalTime>42</TotalTime>
  <ScaleCrop>false</ScaleCrop>
  <LinksUpToDate>false</LinksUpToDate>
  <CharactersWithSpaces>60032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2021-08-09T04:42:00Z</dcterms:created>
  <dc:creator>IJ-ICT</dc:creator>
  <dc:description>IJ-ICT Template and Guide of Authors</dc:description>
  <cp:keywords>analysis; integrating hardware &amp; software solutions for the storage; interpretation &amp; applications for human services; programs &amp; practices; publishing refereed original research articles &amp; technical notes; retrieval; sharing &amp; manipulation management; visualization;</cp:keywords>
  <cp:lastModifiedBy>Blesso Abraham.J</cp:lastModifiedBy>
  <cp:lastPrinted>2021-08-05T08:35:00Z</cp:lastPrinted>
  <dcterms:modified xsi:type="dcterms:W3CDTF">2024-10-13T04:57:51Z</dcterms:modified>
  <dc:title>International Journal of Informatics and Communication Technology (IJ-ICT)</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B4F36783A03342D29B079072788DA672_12</vt:lpwstr>
  </property>
</Properties>
</file>