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</w:t>
      </w:r>
      <w:r>
        <w:rPr>
          <w:sz w:val="20"/>
          <w:szCs w:val="20"/>
        </w:rPr>
        <w:t xml:space="preserve">internet of things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sz w:val="20"/>
          <w:szCs w:val="20"/>
        </w:rPr>
        <w:t>physical location of stored data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</w:t>
      </w:r>
      <w:r>
        <w:rPr>
          <w:sz w:val="20"/>
          <w:szCs w:val="20"/>
        </w:rPr>
        <w:t xml:space="preserve">Anonymization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sz w:val="20"/>
          <w:szCs w:val="20"/>
        </w:rPr>
        <w:t xml:space="preserve">potential customer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sz w:val="20"/>
          <w:szCs w:val="20"/>
        </w:rPr>
        <w:t>PaaS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 xml:space="preserve">the industry vertical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sz w:val="20"/>
          <w:szCs w:val="20"/>
        </w:rPr>
        <w:t xml:space="preserve">certification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 xml:space="preserve">none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 xml:space="preserve">both cloud provider and cloud customer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>code signing does not ensure that the code is free from bug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 xml:space="preserve">web application firewall (WAF)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</w:t>
      </w:r>
      <w:r>
        <w:rPr>
          <w:sz w:val="20"/>
          <w:szCs w:val="20"/>
        </w:rPr>
        <w:t xml:space="preserve">Authorization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validating and escaping all untrusted info sent to server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sensitivity related to confidentiality and criticality related to availabilty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52.60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impact is low and probability is low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column level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24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security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a:minimal management effort and shared resource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protect the CIA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est responsibility and accountability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saas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PCI DSS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mitigate risk and reduce potential lost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:private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data residency is in another county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user accountability for the action on the system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bare-metal hypervisor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increase data privacy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comply with the EU GDPR requirement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cross site scripting (XSS)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c; service level agreement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b; zero day exploit bc it tries to exploit unknown or undisclosed vulnerability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 : requirement gatherign, desig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physical security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confidentiality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when a door opens , the air goes out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a; pseudonymization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hight humidity causes corrosion and low causes static electricity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application level encryption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gaps analysis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authorization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structured and unstructured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makes it difficult to perform database functions like searches and indexing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false positive and false negative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encryption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RTO defines how long to recover and RPO defines how far back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data controller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highly motivated, skilled and patient attackers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use primarily for ent</w:t>
      </w:r>
      <w:r>
        <w:rPr>
          <w:sz w:val="20"/>
          <w:szCs w:val="20"/>
        </w:rPr>
        <w:t xml:space="preserve">rapment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determine proper handling procedures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increased security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association of unrelated third party org that shares info based on a single sign-on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password reuse attack (two factor authentication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time to run scans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homomorphic encryption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cloud access security broker (CASB)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component level,system level,and penetration testing to validate the system security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define objective , define scope, conduct audit , lesson learned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the budget for security testing is limited or non-existent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the organization’s risk culture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a; power down the complete sys and all the peripheral devices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80.6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the best possible safeguard should always be implemented regardless of cost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a; due care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hot aisle containment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minimize the degree of contamination to the scene and evidence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value of database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event are anything that can occur within the system , while incidents are unscheduled events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data in use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preventive controls sometimes prevent a desired outcome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when the cost of countermeasure is more than the asset value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chain of custody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review the code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cloud production environment ; on -premises BCDR environment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7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create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apply security patches as they are released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asymmetric and symmetric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logs should not contain activities of all high privileged accounts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data owner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SOAP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BC/DR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IaaS private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payment card industry data security standard (PCI DSS)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availability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b) virtualization sprawl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security misconfiguration 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it will cause additional processing overhead and delay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tokenization or masking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disclosure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ISO/IEC 27018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halon has ozone depleting properties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all of the above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system efficiency, security expenses , and information protection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ensure that the evidence has been accounted for </w:t>
      </w:r>
    </w:p>
    <w:p>
      <w:pPr>
        <w:pStyle w:val="Normal"/>
        <w:numPr>
          <w:ilvl w:val="0"/>
          <w:numId w:val="1"/>
        </w:numPr>
        <w:bidi w:val="0"/>
        <w:ind w:hanging="36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d; data processor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the  new key encrypted using the private key of X is transmitted from X to 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there is no one-size fits-all solution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legal hold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system availability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c: tier III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measured service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 waterfall model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comprehensive documentation over working software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a: lack of formal documentation or comprehensive planning that could impact software security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heuristics-based rules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sold as standalone device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a: relying party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the service provider it consumes token generated by the identity provider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crypto shredding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IDS can easily distinguish a malicious payload in encrypted traffic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a: in real time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Anonymization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problem management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information right management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d: recovery time objective (RTO)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b: a higher MTBF and a lower MTTR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recovery service level (RSL)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b: private cloud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d: retention periods, data fomats, data security , storage method, and data retrieval procedure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c: reclassify  </w:t>
      </w:r>
      <w:r>
        <w:rPr>
          <w:sz w:val="20"/>
          <w:szCs w:val="20"/>
        </w:rPr>
        <w:t xml:space="preserve"> </w:t>
      </w:r>
    </w:p>
    <w:sectPr>
      <w:type w:val="nextPage"/>
      <w:pgSz w:w="12240" w:h="15840"/>
      <w:pgMar w:left="60" w:right="126" w:gutter="0" w:header="0" w:top="1134" w:footer="0" w:bottom="1134"/>
      <w:pgNumType w:fmt="decimal"/>
      <w:cols w:num="3" w:equalWidth="false" w:sep="false">
        <w:col w:w="3584" w:space="284"/>
        <w:col w:w="3792" w:space="284"/>
        <w:col w:w="4109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LibreOffice/24.8.3.2$Linux_X86_64 LibreOffice_project/480$Build-2</Application>
  <AppVersion>15.0000</AppVersion>
  <Pages>2</Pages>
  <Words>823</Words>
  <Characters>4034</Characters>
  <CharactersWithSpaces>4679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2024-12-30T13:08:19Z</dcterms:created>
  <dc:creator/>
  <dc:description/>
  <dc:language>en-US</dc:language>
  <cp:lastModifiedBy/>
  <dcterms:modified xsi:type="dcterms:W3CDTF">2024-12-30T20:08:04Z</dcterms:modified>
  <cp:revision>3</cp:revision>
  <dc:subject/>
  <dc:title/>
</cp:coreProperties>
</file>