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 xml:space="preserve">Business Requirements Document</w:t>
      </w:r>
    </w:p>
    <w:p>
      <w:pPr>
        <w:pStyle w:val="Heading2"/>
      </w:pPr>
      <w:r>
        <w:t xml:space="preserve">LeafLight POS and ZIMRA Fiscalisation Platform</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500"/>
        <w:gridCol w:w="4500"/>
      </w:tblGrid>
      <w:tr>
        <w:tc>
          <w:tcPr>
            <w:tcW w:w="4500" w:type="dxa"/>
            <w:shd w:fill="F2F2F2"/>
          </w:tcPr>
          <w:p>
            <w:r>
              <w:rPr>
                <w:b/>
              </w:rPr>
              <w:t xml:space="preserve">Field</w:t>
            </w:r>
          </w:p>
        </w:tc>
        <w:tc>
          <w:tcPr>
            <w:tcW w:w="4500" w:type="dxa"/>
            <w:shd w:fill="F2F2F2"/>
          </w:tcPr>
          <w:p>
            <w:r>
              <w:rPr>
                <w:b/>
              </w:rPr>
              <w:t xml:space="preserve">Value</w:t>
            </w:r>
          </w:p>
        </w:tc>
      </w:tr>
      <w:tr>
        <w:tc>
          <w:tcPr>
            <w:tcW w:w="4500" w:type="dxa"/>
          </w:tcPr>
          <w:p>
            <w:r>
              <w:t xml:space="preserve">Document status</w:t>
            </w:r>
          </w:p>
        </w:tc>
        <w:tc>
          <w:tcPr>
            <w:tcW w:w="4500" w:type="dxa"/>
          </w:tcPr>
          <w:p>
            <w:r>
              <w:t xml:space="preserve">Draft for enterprise production readiness</w:t>
            </w:r>
          </w:p>
        </w:tc>
      </w:tr>
      <w:tr>
        <w:tc>
          <w:tcPr>
            <w:tcW w:w="4500" w:type="dxa"/>
          </w:tcPr>
          <w:p>
            <w:r>
              <w:t xml:space="preserve">Prepared date</w:t>
            </w:r>
          </w:p>
        </w:tc>
        <w:tc>
          <w:tcPr>
            <w:tcW w:w="4500" w:type="dxa"/>
          </w:tcPr>
          <w:p>
            <w:r>
              <w:t xml:space="preserve">5 May 2026</w:t>
            </w:r>
          </w:p>
        </w:tc>
      </w:tr>
      <w:tr>
        <w:tc>
          <w:tcPr>
            <w:tcW w:w="4500" w:type="dxa"/>
          </w:tcPr>
          <w:p>
            <w:r>
              <w:t xml:space="preserve">System</w:t>
            </w:r>
          </w:p>
        </w:tc>
        <w:tc>
          <w:tcPr>
            <w:tcW w:w="4500" w:type="dxa"/>
          </w:tcPr>
          <w:p>
            <w:r>
              <w:t xml:space="preserve">LeafLight POS</w:t>
            </w:r>
          </w:p>
        </w:tc>
      </w:tr>
      <w:tr>
        <w:tc>
          <w:tcPr>
            <w:tcW w:w="4500" w:type="dxa"/>
          </w:tcPr>
          <w:p>
            <w:r>
              <w:t xml:space="preserve">Application type</w:t>
            </w:r>
          </w:p>
        </w:tc>
        <w:tc>
          <w:tcPr>
            <w:tcW w:w="4500" w:type="dxa"/>
          </w:tcPr>
          <w:p>
            <w:r>
              <w:t xml:space="preserve">Web-based point-of-sale, inventory, fiscal receipt, and reporting platform</w:t>
            </w:r>
          </w:p>
        </w:tc>
      </w:tr>
      <w:tr>
        <w:tc>
          <w:tcPr>
            <w:tcW w:w="4500" w:type="dxa"/>
          </w:tcPr>
          <w:p>
            <w:r>
              <w:t xml:space="preserve">Primary jurisdiction</w:t>
            </w:r>
          </w:p>
        </w:tc>
        <w:tc>
          <w:tcPr>
            <w:tcW w:w="4500" w:type="dxa"/>
          </w:tcPr>
          <w:p>
            <w:r>
              <w:t xml:space="preserve">Zimbabwe fiscalisation context, using ZIMRA FDMS integration</w:t>
            </w:r>
          </w:p>
        </w:tc>
      </w:tr>
      <w:tr>
        <w:tc>
          <w:tcPr>
            <w:tcW w:w="4500" w:type="dxa"/>
          </w:tcPr>
          <w:p>
            <w:r>
              <w:t xml:space="preserve">Prepared from</w:t>
            </w:r>
          </w:p>
        </w:tc>
        <w:tc>
          <w:tcPr>
            <w:tcW w:w="4500" w:type="dxa"/>
          </w:tcPr>
          <w:p>
            <w:r>
              <w:t xml:space="preserve">Current Laravel codebase, route definitions, controllers, models, migrations, and views</w:t>
            </w:r>
          </w:p>
        </w:tc>
      </w:tr>
      <w:tr>
        <w:tc>
          <w:tcPr>
            <w:tcW w:w="4500" w:type="dxa"/>
          </w:tcPr>
          <w:p>
            <w:r>
              <w:t xml:space="preserve">Version</w:t>
            </w:r>
          </w:p>
        </w:tc>
        <w:tc>
          <w:tcPr>
            <w:tcW w:w="4500" w:type="dxa"/>
          </w:tcPr>
          <w:p>
            <w:r>
              <w:t xml:space="preserve">1.0</w:t>
            </w:r>
          </w:p>
        </w:tc>
      </w:tr>
    </w:tbl>
    <w:p>
      <w:pPr>
        <w:pStyle w:val="Heading2"/>
      </w:pPr>
      <w:r>
        <w:t xml:space="preserve">1. Executive Summary</w:t>
      </w:r>
    </w:p>
    <w:p>
      <w:r>
        <w:t xml:space="preserve">LeafLight POS is a fiscalised point-of-sale platform designed to support sales capture, stock management, receipt fiscalisation, fiscal day operations, receipt cancellation through credit/debit notes, financial reporting, user administration, expense capture, printer management, and ZIMRA FDMS communication.</w:t>
      </w:r>
    </w:p>
    <w:p>
      <w:r>
        <w:t xml:space="preserve">The production enterprise version must provide a reliable, secure, auditable, and compliant operating environment for retail or business users who are required to issue fiscal receipts, maintain inventory, produce tax and sales reports, and preserve immutable financial records. The system must support day-to-day cashier workflows while giving administrators enough visibility and control to manage users, fiscal devices, reports, printers, and operating settings.</w:t>
      </w:r>
    </w:p>
    <w:p>
      <w:r>
        <w:t xml:space="preserve">This BRD defines the business objectives, stakeholders, scope, requirements, acceptance criteria, risks, and production readiness expectations required to take the existing system from functional application to enterprise-grade operating platform.</w:t>
      </w:r>
    </w:p>
    <w:p>
      <w:pPr>
        <w:pStyle w:val="Heading2"/>
      </w:pPr>
      <w:r>
        <w:t xml:space="preserve">2. Business Objectives</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000"/>
        <w:gridCol w:w="3000"/>
        <w:gridCol w:w="3000"/>
      </w:tblGrid>
      <w:tr>
        <w:tc>
          <w:tcPr>
            <w:tcW w:w="3000" w:type="dxa"/>
            <w:shd w:fill="F2F2F2"/>
          </w:tcPr>
          <w:p>
            <w:r>
              <w:rPr>
                <w:b/>
              </w:rPr>
              <w:t xml:space="preserve">Objective ID</w:t>
            </w:r>
          </w:p>
        </w:tc>
        <w:tc>
          <w:tcPr>
            <w:tcW w:w="3000" w:type="dxa"/>
            <w:shd w:fill="F2F2F2"/>
          </w:tcPr>
          <w:p>
            <w:r>
              <w:rPr>
                <w:b/>
              </w:rPr>
              <w:t xml:space="preserve">Objective</w:t>
            </w:r>
          </w:p>
        </w:tc>
        <w:tc>
          <w:tcPr>
            <w:tcW w:w="3000" w:type="dxa"/>
            <w:shd w:fill="F2F2F2"/>
          </w:tcPr>
          <w:p>
            <w:r>
              <w:rPr>
                <w:b/>
              </w:rPr>
              <w:t xml:space="preserve">Success Measure</w:t>
            </w:r>
          </w:p>
        </w:tc>
      </w:tr>
      <w:tr>
        <w:tc>
          <w:tcPr>
            <w:tcW w:w="3000" w:type="dxa"/>
          </w:tcPr>
          <w:p>
            <w:r>
              <w:t xml:space="preserve">BO-01</w:t>
            </w:r>
          </w:p>
        </w:tc>
        <w:tc>
          <w:tcPr>
            <w:tcW w:w="3000" w:type="dxa"/>
          </w:tcPr>
          <w:p>
            <w:r>
              <w:t xml:space="preserve">Enable compliant sales processing and receipt fiscalisation through ZIMRA FDMS.</w:t>
            </w:r>
          </w:p>
        </w:tc>
        <w:tc>
          <w:tcPr>
            <w:tcW w:w="3000" w:type="dxa"/>
          </w:tcPr>
          <w:p>
            <w:r>
              <w:t xml:space="preserve">At least 99.5% of valid receipts are fiscalised or queued for controlled retry without data loss.</w:t>
            </w:r>
          </w:p>
        </w:tc>
      </w:tr>
      <w:tr>
        <w:tc>
          <w:tcPr>
            <w:tcW w:w="3000" w:type="dxa"/>
          </w:tcPr>
          <w:p>
            <w:r>
              <w:t xml:space="preserve">BO-02</w:t>
            </w:r>
          </w:p>
        </w:tc>
        <w:tc>
          <w:tcPr>
            <w:tcW w:w="3000" w:type="dxa"/>
          </w:tcPr>
          <w:p>
            <w:r>
              <w:t xml:space="preserve">Provide a complete POS workflow for creating invoices, capturing payments, generating fiscal receipts, and printing customer documents.</w:t>
            </w:r>
          </w:p>
        </w:tc>
        <w:tc>
          <w:tcPr>
            <w:tcW w:w="3000" w:type="dxa"/>
          </w:tcPr>
          <w:p>
            <w:r>
              <w:t xml:space="preserve">Cashiers can complete a standard transaction in under 60 seconds after item selection.</w:t>
            </w:r>
          </w:p>
        </w:tc>
      </w:tr>
      <w:tr>
        <w:tc>
          <w:tcPr>
            <w:tcW w:w="3000" w:type="dxa"/>
          </w:tcPr>
          <w:p>
            <w:r>
              <w:t xml:space="preserve">BO-03</w:t>
            </w:r>
          </w:p>
        </w:tc>
        <w:tc>
          <w:tcPr>
            <w:tcW w:w="3000" w:type="dxa"/>
          </w:tcPr>
          <w:p>
            <w:r>
              <w:t xml:space="preserve">Maintain inventory with ZIMRA-aligned tax and HS code data.</w:t>
            </w:r>
          </w:p>
        </w:tc>
        <w:tc>
          <w:tcPr>
            <w:tcW w:w="3000" w:type="dxa"/>
          </w:tcPr>
          <w:p>
            <w:r>
              <w:t xml:space="preserve">All sold stock items have product code, selling price, tax code, tax ID, tax percentage, and HS code validation.</w:t>
            </w:r>
          </w:p>
        </w:tc>
      </w:tr>
      <w:tr>
        <w:tc>
          <w:tcPr>
            <w:tcW w:w="3000" w:type="dxa"/>
          </w:tcPr>
          <w:p>
            <w:r>
              <w:t xml:space="preserve">BO-04</w:t>
            </w:r>
          </w:p>
        </w:tc>
        <w:tc>
          <w:tcPr>
            <w:tcW w:w="3000" w:type="dxa"/>
          </w:tcPr>
          <w:p>
            <w:r>
              <w:t xml:space="preserve">Preserve financial auditability and prevent unauthorized alteration of fiscal records.</w:t>
            </w:r>
          </w:p>
        </w:tc>
        <w:tc>
          <w:tcPr>
            <w:tcW w:w="3000" w:type="dxa"/>
          </w:tcPr>
          <w:p>
            <w:r>
              <w:t xml:space="preserve">Fiscal receipts are immutable after ZIMRA submission; corrections occur only through credit/debit notes.</w:t>
            </w:r>
          </w:p>
        </w:tc>
      </w:tr>
      <w:tr>
        <w:tc>
          <w:tcPr>
            <w:tcW w:w="3000" w:type="dxa"/>
          </w:tcPr>
          <w:p>
            <w:r>
              <w:t xml:space="preserve">BO-05</w:t>
            </w:r>
          </w:p>
        </w:tc>
        <w:tc>
          <w:tcPr>
            <w:tcW w:w="3000" w:type="dxa"/>
          </w:tcPr>
          <w:p>
            <w:r>
              <w:t xml:space="preserve">Give management real-time operational visibility.</w:t>
            </w:r>
          </w:p>
        </w:tc>
        <w:tc>
          <w:tcPr>
            <w:tcW w:w="3000" w:type="dxa"/>
          </w:tcPr>
          <w:p>
            <w:r>
              <w:t xml:space="preserve">Dashboards and reports show sales, tax, fiscal day, receipt, user, and currency views with export capability.</w:t>
            </w:r>
          </w:p>
        </w:tc>
      </w:tr>
      <w:tr>
        <w:tc>
          <w:tcPr>
            <w:tcW w:w="3000" w:type="dxa"/>
          </w:tcPr>
          <w:p>
            <w:r>
              <w:t xml:space="preserve">BO-06</w:t>
            </w:r>
          </w:p>
        </w:tc>
        <w:tc>
          <w:tcPr>
            <w:tcW w:w="3000" w:type="dxa"/>
          </w:tcPr>
          <w:p>
            <w:r>
              <w:t xml:space="preserve">Support enterprise deployment, monitoring, backup, disaster recovery, and security controls.</w:t>
            </w:r>
          </w:p>
        </w:tc>
        <w:tc>
          <w:tcPr>
            <w:tcW w:w="3000" w:type="dxa"/>
          </w:tcPr>
          <w:p>
            <w:r>
              <w:t xml:space="preserve">Production meets approved availability, RTO/RPO, access control, and audit requirements.</w:t>
            </w:r>
          </w:p>
        </w:tc>
      </w:tr>
    </w:tbl>
    <w:p>
      <w:pPr>
        <w:pStyle w:val="Heading2"/>
      </w:pPr>
      <w:r>
        <w:t xml:space="preserve">3. Scope</w:t>
      </w:r>
    </w:p>
    <w:p>
      <w:pPr>
        <w:pStyle w:val="Heading3"/>
      </w:pPr>
      <w:r>
        <w:t xml:space="preserve">3.1 In Scope</w:t>
      </w:r>
    </w:p>
    <w:p>
      <w:pPr>
        <w:pStyle w:val="ListParagraph"/>
        <w:ind w:left="360"/>
      </w:pPr>
      <w:r>
        <w:t xml:space="preserve">• User authentication, email verification, password reset, Google OAuth login, and profile management.</w:t>
      </w:r>
    </w:p>
    <w:p>
      <w:pPr>
        <w:pStyle w:val="ListParagraph"/>
        <w:ind w:left="360"/>
      </w:pPr>
      <w:r>
        <w:t xml:space="preserve">• Role-based access for administrators and standard authenticated users.</w:t>
      </w:r>
    </w:p>
    <w:p>
      <w:pPr>
        <w:pStyle w:val="ListParagraph"/>
        <w:ind w:left="360"/>
      </w:pPr>
      <w:r>
        <w:t xml:space="preserve">• POS dashboard and transaction entry.</w:t>
      </w:r>
    </w:p>
    <w:p>
      <w:pPr>
        <w:pStyle w:val="ListParagraph"/>
        <w:ind w:left="360"/>
      </w:pPr>
      <w:r>
        <w:t xml:space="preserve">• Fiscal invoice, credit note, and debit note lifecycle.</w:t>
      </w:r>
    </w:p>
    <w:p>
      <w:pPr>
        <w:pStyle w:val="ListParagraph"/>
        <w:ind w:left="360"/>
      </w:pPr>
      <w:r>
        <w:t xml:space="preserve">• ZIMRA FDMS device operations including status, configuration, ping, open day, close day, sync, submit receipt, and submit file.</w:t>
      </w:r>
    </w:p>
    <w:p>
      <w:pPr>
        <w:pStyle w:val="ListParagraph"/>
        <w:ind w:left="360"/>
      </w:pPr>
      <w:r>
        <w:t xml:space="preserve">• Receipt numbering, counters, fiscal day numbers, hash chains, device signatures, QR code generation, and verification code display.</w:t>
      </w:r>
    </w:p>
    <w:p>
      <w:pPr>
        <w:pStyle w:val="ListParagraph"/>
        <w:ind w:left="360"/>
      </w:pPr>
      <w:r>
        <w:t xml:space="preserve">• Receipt PDF generation and print support.</w:t>
      </w:r>
    </w:p>
    <w:p>
      <w:pPr>
        <w:pStyle w:val="ListParagraph"/>
        <w:ind w:left="360"/>
      </w:pPr>
      <w:r>
        <w:t xml:space="preserve">• Sales search, filtering, detail view, export, and cancellation workflows.</w:t>
      </w:r>
    </w:p>
    <w:p>
      <w:pPr>
        <w:pStyle w:val="ListParagraph"/>
        <w:ind w:left="360"/>
      </w:pPr>
      <w:r>
        <w:t xml:space="preserve">• Inventory/stock management with tax code, tax ID, tax rate, HS code, buying price, selling price, and quantity.</w:t>
      </w:r>
    </w:p>
    <w:p>
      <w:pPr>
        <w:pStyle w:val="ListParagraph"/>
        <w:ind w:left="360"/>
      </w:pPr>
      <w:r>
        <w:t xml:space="preserve">• Financial report generation in PDF and spreadsheet-compatible formats.</w:t>
      </w:r>
    </w:p>
    <w:p>
      <w:pPr>
        <w:pStyle w:val="ListParagraph"/>
        <w:ind w:left="360"/>
      </w:pPr>
      <w:r>
        <w:t xml:space="preserve">• Expense capture with attachments.</w:t>
      </w:r>
    </w:p>
    <w:p>
      <w:pPr>
        <w:pStyle w:val="ListParagraph"/>
        <w:ind w:left="360"/>
      </w:pPr>
      <w:r>
        <w:t xml:space="preserve">• Printer management for A4, 80mm, and 58mm output using USB, network, serial, and Bluetooth configuration.</w:t>
      </w:r>
    </w:p>
    <w:p>
      <w:pPr>
        <w:pStyle w:val="ListParagraph"/>
        <w:ind w:left="360"/>
      </w:pPr>
      <w:r>
        <w:t xml:space="preserve">• Company profile, bank details, privacy, terms, support, and demo request pages.</w:t>
      </w:r>
    </w:p>
    <w:p>
      <w:pPr>
        <w:pStyle w:val="ListParagraph"/>
        <w:ind w:left="360"/>
      </w:pPr>
      <w:r>
        <w:t xml:space="preserve">• Administrative user management, user deletion, and password reset controls.</w:t>
      </w:r>
    </w:p>
    <w:p>
      <w:pPr>
        <w:pStyle w:val="ListParagraph"/>
        <w:ind w:left="360"/>
      </w:pPr>
      <w:r>
        <w:t xml:space="preserve">• Operational controls needed for production readiness: audit logging, backups, monitoring, alerting, configuration management, and secure certificate handling.</w:t>
      </w:r>
    </w:p>
    <w:p>
      <w:pPr>
        <w:pStyle w:val="Heading3"/>
      </w:pPr>
      <w:r>
        <w:t xml:space="preserve">3.2 Out of Scope for Initial Production Release</w:t>
      </w:r>
    </w:p>
    <w:p>
      <w:pPr>
        <w:pStyle w:val="ListParagraph"/>
        <w:ind w:left="360"/>
      </w:pPr>
      <w:r>
        <w:t xml:space="preserve">• Full accounting ledger, general ledger posting, and bank reconciliation.</w:t>
      </w:r>
    </w:p>
    <w:p>
      <w:pPr>
        <w:pStyle w:val="ListParagraph"/>
        <w:ind w:left="360"/>
      </w:pPr>
      <w:r>
        <w:t xml:space="preserve">• Procurement, supplier management, and purchase order workflows.</w:t>
      </w:r>
    </w:p>
    <w:p>
      <w:pPr>
        <w:pStyle w:val="ListParagraph"/>
        <w:ind w:left="360"/>
      </w:pPr>
      <w:r>
        <w:t xml:space="preserve">• Payroll and HR management.</w:t>
      </w:r>
    </w:p>
    <w:p>
      <w:pPr>
        <w:pStyle w:val="ListParagraph"/>
        <w:ind w:left="360"/>
      </w:pPr>
      <w:r>
        <w:t xml:space="preserve">• Multi-branch consolidation unless explicitly enabled by future tenant/site requirements.</w:t>
      </w:r>
    </w:p>
    <w:p>
      <w:pPr>
        <w:pStyle w:val="ListParagraph"/>
        <w:ind w:left="360"/>
      </w:pPr>
      <w:r>
        <w:t xml:space="preserve">• Offline-first POS mode unless formally approved as a separate phase with queue, conflict, and fiscal compliance controls.</w:t>
      </w:r>
    </w:p>
    <w:p>
      <w:pPr>
        <w:pStyle w:val="ListParagraph"/>
        <w:ind w:left="360"/>
      </w:pPr>
      <w:r>
        <w:t xml:space="preserve">• Native mobile apps.</w:t>
      </w:r>
    </w:p>
    <w:p>
      <w:pPr>
        <w:pStyle w:val="ListParagraph"/>
        <w:ind w:left="360"/>
      </w:pPr>
      <w:r>
        <w:t xml:space="preserve">• Customer loyalty, promotions engine, and advanced CRM.</w:t>
      </w:r>
    </w:p>
    <w:p>
      <w:pPr>
        <w:pStyle w:val="Heading2"/>
      </w:pPr>
      <w:r>
        <w:t xml:space="preserve">4. Stakeholders</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000"/>
        <w:gridCol w:w="3000"/>
        <w:gridCol w:w="3000"/>
      </w:tblGrid>
      <w:tr>
        <w:tc>
          <w:tcPr>
            <w:tcW w:w="3000" w:type="dxa"/>
            <w:shd w:fill="F2F2F2"/>
          </w:tcPr>
          <w:p>
            <w:r>
              <w:rPr>
                <w:b/>
              </w:rPr>
              <w:t xml:space="preserve">Stakeholder</w:t>
            </w:r>
          </w:p>
        </w:tc>
        <w:tc>
          <w:tcPr>
            <w:tcW w:w="3000" w:type="dxa"/>
            <w:shd w:fill="F2F2F2"/>
          </w:tcPr>
          <w:p>
            <w:r>
              <w:rPr>
                <w:b/>
              </w:rPr>
              <w:t xml:space="preserve">Role in System</w:t>
            </w:r>
          </w:p>
        </w:tc>
        <w:tc>
          <w:tcPr>
            <w:tcW w:w="3000" w:type="dxa"/>
            <w:shd w:fill="F2F2F2"/>
          </w:tcPr>
          <w:p>
            <w:r>
              <w:rPr>
                <w:b/>
              </w:rPr>
              <w:t xml:space="preserve">Primary Interests</w:t>
            </w:r>
          </w:p>
        </w:tc>
      </w:tr>
      <w:tr>
        <w:tc>
          <w:tcPr>
            <w:tcW w:w="3000" w:type="dxa"/>
          </w:tcPr>
          <w:p>
            <w:r>
              <w:t xml:space="preserve">Business owner</w:t>
            </w:r>
          </w:p>
        </w:tc>
        <w:tc>
          <w:tcPr>
            <w:tcW w:w="3000" w:type="dxa"/>
          </w:tcPr>
          <w:p>
            <w:r>
              <w:t xml:space="preserve">Owns product outcomes and compliance accountability.</w:t>
            </w:r>
          </w:p>
        </w:tc>
        <w:tc>
          <w:tcPr>
            <w:tcW w:w="3000" w:type="dxa"/>
          </w:tcPr>
          <w:p>
            <w:r>
              <w:t xml:space="preserve">Revenue, compliance, operational control, reporting.</w:t>
            </w:r>
          </w:p>
        </w:tc>
      </w:tr>
      <w:tr>
        <w:tc>
          <w:tcPr>
            <w:tcW w:w="3000" w:type="dxa"/>
          </w:tcPr>
          <w:p>
            <w:r>
              <w:t xml:space="preserve">Finance manager</w:t>
            </w:r>
          </w:p>
        </w:tc>
        <w:tc>
          <w:tcPr>
            <w:tcW w:w="3000" w:type="dxa"/>
          </w:tcPr>
          <w:p>
            <w:r>
              <w:t xml:space="preserve">Reviews sales, tax, receipts, expenses, and reports.</w:t>
            </w:r>
          </w:p>
        </w:tc>
        <w:tc>
          <w:tcPr>
            <w:tcW w:w="3000" w:type="dxa"/>
          </w:tcPr>
          <w:p>
            <w:r>
              <w:t xml:space="preserve">Accurate fiscal records, exports, reconciliation, audit trails.</w:t>
            </w:r>
          </w:p>
        </w:tc>
      </w:tr>
      <w:tr>
        <w:tc>
          <w:tcPr>
            <w:tcW w:w="3000" w:type="dxa"/>
          </w:tcPr>
          <w:p>
            <w:r>
              <w:t xml:space="preserve">Cashier / sales user</w:t>
            </w:r>
          </w:p>
        </w:tc>
        <w:tc>
          <w:tcPr>
            <w:tcW w:w="3000" w:type="dxa"/>
          </w:tcPr>
          <w:p>
            <w:r>
              <w:t xml:space="preserve">Processes customer transactions.</w:t>
            </w:r>
          </w:p>
        </w:tc>
        <w:tc>
          <w:tcPr>
            <w:tcW w:w="3000" w:type="dxa"/>
          </w:tcPr>
          <w:p>
            <w:r>
              <w:t xml:space="preserve">Fast sales flow, reliable printing, clear errors.</w:t>
            </w:r>
          </w:p>
        </w:tc>
      </w:tr>
      <w:tr>
        <w:tc>
          <w:tcPr>
            <w:tcW w:w="3000" w:type="dxa"/>
          </w:tcPr>
          <w:p>
            <w:r>
              <w:t xml:space="preserve">Store manager</w:t>
            </w:r>
          </w:p>
        </w:tc>
        <w:tc>
          <w:tcPr>
            <w:tcW w:w="3000" w:type="dxa"/>
          </w:tcPr>
          <w:p>
            <w:r>
              <w:t xml:space="preserve">Oversees daily operations.</w:t>
            </w:r>
          </w:p>
        </w:tc>
        <w:tc>
          <w:tcPr>
            <w:tcW w:w="3000" w:type="dxa"/>
          </w:tcPr>
          <w:p>
            <w:r>
              <w:t xml:space="preserve">Open/close fiscal day, stock availability, receipt exceptions.</w:t>
            </w:r>
          </w:p>
        </w:tc>
      </w:tr>
      <w:tr>
        <w:tc>
          <w:tcPr>
            <w:tcW w:w="3000" w:type="dxa"/>
          </w:tcPr>
          <w:p>
            <w:r>
              <w:t xml:space="preserve">System administrator</w:t>
            </w:r>
          </w:p>
        </w:tc>
        <w:tc>
          <w:tcPr>
            <w:tcW w:w="3000" w:type="dxa"/>
          </w:tcPr>
          <w:p>
            <w:r>
              <w:t xml:space="preserve">Configures users, fiscal device, printers, and system settings.</w:t>
            </w:r>
          </w:p>
        </w:tc>
        <w:tc>
          <w:tcPr>
            <w:tcW w:w="3000" w:type="dxa"/>
          </w:tcPr>
          <w:p>
            <w:r>
              <w:t xml:space="preserve">Security, access control, configuration, uptime.</w:t>
            </w:r>
          </w:p>
        </w:tc>
      </w:tr>
      <w:tr>
        <w:tc>
          <w:tcPr>
            <w:tcW w:w="3000" w:type="dxa"/>
          </w:tcPr>
          <w:p>
            <w:r>
              <w:t xml:space="preserve">Auditor</w:t>
            </w:r>
          </w:p>
        </w:tc>
        <w:tc>
          <w:tcPr>
            <w:tcW w:w="3000" w:type="dxa"/>
          </w:tcPr>
          <w:p>
            <w:r>
              <w:t xml:space="preserve">Reviews historical financial and fiscal activity.</w:t>
            </w:r>
          </w:p>
        </w:tc>
        <w:tc>
          <w:tcPr>
            <w:tcW w:w="3000" w:type="dxa"/>
          </w:tcPr>
          <w:p>
            <w:r>
              <w:t xml:space="preserve">Immutable records, traceability, exports, logs.</w:t>
            </w:r>
          </w:p>
        </w:tc>
      </w:tr>
      <w:tr>
        <w:tc>
          <w:tcPr>
            <w:tcW w:w="3000" w:type="dxa"/>
          </w:tcPr>
          <w:p>
            <w:r>
              <w:t xml:space="preserve">ZIMRA / regulator</w:t>
            </w:r>
          </w:p>
        </w:tc>
        <w:tc>
          <w:tcPr>
            <w:tcW w:w="3000" w:type="dxa"/>
          </w:tcPr>
          <w:p>
            <w:r>
              <w:t xml:space="preserve">Receives fiscal submissions and validates receipts.</w:t>
            </w:r>
          </w:p>
        </w:tc>
        <w:tc>
          <w:tcPr>
            <w:tcW w:w="3000" w:type="dxa"/>
          </w:tcPr>
          <w:p>
            <w:r>
              <w:t xml:space="preserve">Correct FDMS payloads, signatures, fiscal day control.</w:t>
            </w:r>
          </w:p>
        </w:tc>
      </w:tr>
      <w:tr>
        <w:tc>
          <w:tcPr>
            <w:tcW w:w="3000" w:type="dxa"/>
          </w:tcPr>
          <w:p>
            <w:r>
              <w:t xml:space="preserve">Support team</w:t>
            </w:r>
          </w:p>
        </w:tc>
        <w:tc>
          <w:tcPr>
            <w:tcW w:w="3000" w:type="dxa"/>
          </w:tcPr>
          <w:p>
            <w:r>
              <w:t xml:space="preserve">Troubleshoots production incidents.</w:t>
            </w:r>
          </w:p>
        </w:tc>
        <w:tc>
          <w:tcPr>
            <w:tcW w:w="3000" w:type="dxa"/>
          </w:tcPr>
          <w:p>
            <w:r>
              <w:t xml:space="preserve">Logs, monitoring, exception reporting, reproducible workflows.</w:t>
            </w:r>
          </w:p>
        </w:tc>
      </w:tr>
    </w:tbl>
    <w:p>
      <w:pPr>
        <w:pStyle w:val="Heading2"/>
      </w:pPr>
      <w:r>
        <w:t xml:space="preserve">5. Current System Overview</w:t>
      </w:r>
    </w:p>
    <w:p>
      <w:r>
        <w:t xml:space="preserve">The application is a Laravel 11 platform using Blade views, Vite, Tailwind/Bootstrap-based frontend assets, Laravel Breeze-style authentication, Sanctum dependency availability, queue infrastructure, DomPDF, QR code libraries, Laravel Excel exports, Guzzle/HTTP clients, and ZIMRA FDMS-facing controller logic.</w:t>
      </w:r>
    </w:p>
    <w:p>
      <w:r>
        <w:t xml:space="preserve">The codebase currently includes these major business areas:</w:t>
      </w:r>
    </w:p>
    <w:p>
      <w:pPr>
        <w:pStyle w:val="ListParagraph"/>
        <w:ind w:left="360"/>
      </w:pPr>
      <w:r>
        <w:t xml:space="preserve">• Dashboard: authenticated operating console with fiscal device and transaction context.</w:t>
      </w:r>
    </w:p>
    <w:p>
      <w:pPr>
        <w:pStyle w:val="ListParagraph"/>
        <w:ind w:left="360"/>
      </w:pPr>
      <w:r>
        <w:t xml:space="preserve">• Fiscal device: ZIMRA FDMS device status/configuration, open day, close day, ping, receipt submission, manual sync, and QR generation.</w:t>
      </w:r>
    </w:p>
    <w:p>
      <w:pPr>
        <w:pStyle w:val="ListParagraph"/>
        <w:ind w:left="360"/>
      </w:pPr>
      <w:r>
        <w:t xml:space="preserve">• Sales and fiscal receipts: fiscal invoice, credit note, debit note, sales listing, receipt details, cancellation, and export.</w:t>
      </w:r>
    </w:p>
    <w:p>
      <w:pPr>
        <w:pStyle w:val="ListParagraph"/>
        <w:ind w:left="360"/>
      </w:pPr>
      <w:r>
        <w:t xml:space="preserve">• Inventory: stock CRUD, live search, tax code registry, tax-inclusive amount calculations, and HS code validation.</w:t>
      </w:r>
    </w:p>
    <w:p>
      <w:pPr>
        <w:pStyle w:val="ListParagraph"/>
        <w:ind w:left="360"/>
      </w:pPr>
      <w:r>
        <w:t xml:space="preserve">• Reports: financial reports, sales exports, fiscal day history, PDF and CSV/Excel output.</w:t>
      </w:r>
    </w:p>
    <w:p>
      <w:pPr>
        <w:pStyle w:val="ListParagraph"/>
        <w:ind w:left="360"/>
      </w:pPr>
      <w:r>
        <w:t xml:space="preserve">• Printers: printer registration, default printer selection, Bluetooth scanning, and test printing.</w:t>
      </w:r>
    </w:p>
    <w:p>
      <w:pPr>
        <w:pStyle w:val="ListParagraph"/>
        <w:ind w:left="360"/>
      </w:pPr>
      <w:r>
        <w:t xml:space="preserve">• Users/admin: profile, settings, admin dashboard, user management, and password reset.</w:t>
      </w:r>
    </w:p>
    <w:p>
      <w:pPr>
        <w:pStyle w:val="ListParagraph"/>
        <w:ind w:left="360"/>
      </w:pPr>
      <w:r>
        <w:t xml:space="preserve">• Expenses: date, description, amount, notes, and attachment capture.</w:t>
      </w:r>
    </w:p>
    <w:p>
      <w:pPr>
        <w:pStyle w:val="ListParagraph"/>
        <w:ind w:left="360"/>
      </w:pPr>
      <w:r>
        <w:t xml:space="preserve">• Public pages: support, privacy, terms, demo booking.</w:t>
      </w:r>
    </w:p>
    <w:p>
      <w:pPr>
        <w:pStyle w:val="Heading2"/>
      </w:pPr>
      <w:r>
        <w:t xml:space="preserve">6. Assumptions</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500"/>
        <w:gridCol w:w="4500"/>
      </w:tblGrid>
      <w:tr>
        <w:tc>
          <w:tcPr>
            <w:tcW w:w="4500" w:type="dxa"/>
            <w:shd w:fill="F2F2F2"/>
          </w:tcPr>
          <w:p>
            <w:r>
              <w:rPr>
                <w:b/>
              </w:rPr>
              <w:t xml:space="preserve">ID</w:t>
            </w:r>
          </w:p>
        </w:tc>
        <w:tc>
          <w:tcPr>
            <w:tcW w:w="4500" w:type="dxa"/>
            <w:shd w:fill="F2F2F2"/>
          </w:tcPr>
          <w:p>
            <w:r>
              <w:rPr>
                <w:b/>
              </w:rPr>
              <w:t xml:space="preserve">Assumption</w:t>
            </w:r>
          </w:p>
        </w:tc>
      </w:tr>
      <w:tr>
        <w:tc>
          <w:tcPr>
            <w:tcW w:w="4500" w:type="dxa"/>
          </w:tcPr>
          <w:p>
            <w:r>
              <w:t xml:space="preserve">A-01</w:t>
            </w:r>
          </w:p>
        </w:tc>
        <w:tc>
          <w:tcPr>
            <w:tcW w:w="4500" w:type="dxa"/>
          </w:tcPr>
          <w:p>
            <w:r>
              <w:t xml:space="preserve">LeafLight POS will operate for businesses required to submit fiscal receipts to ZIMRA FDMS.</w:t>
            </w:r>
          </w:p>
        </w:tc>
      </w:tr>
      <w:tr>
        <w:tc>
          <w:tcPr>
            <w:tcW w:w="4500" w:type="dxa"/>
          </w:tcPr>
          <w:p>
            <w:r>
              <w:t xml:space="preserve">A-02</w:t>
            </w:r>
          </w:p>
        </w:tc>
        <w:tc>
          <w:tcPr>
            <w:tcW w:w="4500" w:type="dxa"/>
          </w:tcPr>
          <w:p>
            <w:r>
              <w:t xml:space="preserve">Each production installation will have at least one configured fiscal device record and a valid ZIMRA certificate.</w:t>
            </w:r>
          </w:p>
        </w:tc>
      </w:tr>
      <w:tr>
        <w:tc>
          <w:tcPr>
            <w:tcW w:w="4500" w:type="dxa"/>
          </w:tcPr>
          <w:p>
            <w:r>
              <w:t xml:space="preserve">A-03</w:t>
            </w:r>
          </w:p>
        </w:tc>
        <w:tc>
          <w:tcPr>
            <w:tcW w:w="4500" w:type="dxa"/>
          </w:tcPr>
          <w:p>
            <w:r>
              <w:t xml:space="preserve">Production users will access the system over HTTPS only.</w:t>
            </w:r>
          </w:p>
        </w:tc>
      </w:tr>
      <w:tr>
        <w:tc>
          <w:tcPr>
            <w:tcW w:w="4500" w:type="dxa"/>
          </w:tcPr>
          <w:p>
            <w:r>
              <w:t xml:space="preserve">A-04</w:t>
            </w:r>
          </w:p>
        </w:tc>
        <w:tc>
          <w:tcPr>
            <w:tcW w:w="4500" w:type="dxa"/>
          </w:tcPr>
          <w:p>
            <w:r>
              <w:t xml:space="preserve">Administrators are responsible for onboarding users and assigning business roles.</w:t>
            </w:r>
          </w:p>
        </w:tc>
      </w:tr>
      <w:tr>
        <w:tc>
          <w:tcPr>
            <w:tcW w:w="4500" w:type="dxa"/>
          </w:tcPr>
          <w:p>
            <w:r>
              <w:t xml:space="preserve">A-05</w:t>
            </w:r>
          </w:p>
        </w:tc>
        <w:tc>
          <w:tcPr>
            <w:tcW w:w="4500" w:type="dxa"/>
          </w:tcPr>
          <w:p>
            <w:r>
              <w:t xml:space="preserve">ZIMRA test and production endpoints must be configured independently by environment.</w:t>
            </w:r>
          </w:p>
        </w:tc>
      </w:tr>
      <w:tr>
        <w:tc>
          <w:tcPr>
            <w:tcW w:w="4500" w:type="dxa"/>
          </w:tcPr>
          <w:p>
            <w:r>
              <w:t xml:space="preserve">A-06</w:t>
            </w:r>
          </w:p>
        </w:tc>
        <w:tc>
          <w:tcPr>
            <w:tcW w:w="4500" w:type="dxa"/>
          </w:tcPr>
          <w:p>
            <w:r>
              <w:t xml:space="preserve">Finance/legal owners will confirm retention periods, tax treatment, and final regulatory wording before go-live.</w:t>
            </w:r>
          </w:p>
        </w:tc>
      </w:tr>
      <w:tr>
        <w:tc>
          <w:tcPr>
            <w:tcW w:w="4500" w:type="dxa"/>
          </w:tcPr>
          <w:p>
            <w:r>
              <w:t xml:space="preserve">A-07</w:t>
            </w:r>
          </w:p>
        </w:tc>
        <w:tc>
          <w:tcPr>
            <w:tcW w:w="4500" w:type="dxa"/>
          </w:tcPr>
          <w:p>
            <w:r>
              <w:t xml:space="preserve">Existing seed data is for development/testing and must not be treated as production master data.</w:t>
            </w:r>
          </w:p>
        </w:tc>
      </w:tr>
    </w:tbl>
    <w:p>
      <w:pPr>
        <w:pStyle w:val="Heading2"/>
      </w:pPr>
      <w:r>
        <w:t xml:space="preserve">7. Constraints</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500"/>
        <w:gridCol w:w="4500"/>
      </w:tblGrid>
      <w:tr>
        <w:tc>
          <w:tcPr>
            <w:tcW w:w="4500" w:type="dxa"/>
            <w:shd w:fill="F2F2F2"/>
          </w:tcPr>
          <w:p>
            <w:r>
              <w:rPr>
                <w:b/>
              </w:rPr>
              <w:t xml:space="preserve">ID</w:t>
            </w:r>
          </w:p>
        </w:tc>
        <w:tc>
          <w:tcPr>
            <w:tcW w:w="4500" w:type="dxa"/>
            <w:shd w:fill="F2F2F2"/>
          </w:tcPr>
          <w:p>
            <w:r>
              <w:rPr>
                <w:b/>
              </w:rPr>
              <w:t xml:space="preserve">Constraint</w:t>
            </w:r>
          </w:p>
        </w:tc>
      </w:tr>
      <w:tr>
        <w:tc>
          <w:tcPr>
            <w:tcW w:w="4500" w:type="dxa"/>
          </w:tcPr>
          <w:p>
            <w:r>
              <w:t xml:space="preserve">C-01</w:t>
            </w:r>
          </w:p>
        </w:tc>
        <w:tc>
          <w:tcPr>
            <w:tcW w:w="4500" w:type="dxa"/>
          </w:tcPr>
          <w:p>
            <w:r>
              <w:t xml:space="preserve">Receipt submission must follow ZIMRA FDMS payload, certificate, signature, fiscal day, and QR requirements.</w:t>
            </w:r>
          </w:p>
        </w:tc>
      </w:tr>
      <w:tr>
        <w:tc>
          <w:tcPr>
            <w:tcW w:w="4500" w:type="dxa"/>
          </w:tcPr>
          <w:p>
            <w:r>
              <w:t xml:space="preserve">C-02</w:t>
            </w:r>
          </w:p>
        </w:tc>
        <w:tc>
          <w:tcPr>
            <w:tcW w:w="4500" w:type="dxa"/>
          </w:tcPr>
          <w:p>
            <w:r>
              <w:t xml:space="preserve">Fiscal receipt records must not be physically deleted or edited after fiscalisation in production.</w:t>
            </w:r>
          </w:p>
        </w:tc>
      </w:tr>
      <w:tr>
        <w:tc>
          <w:tcPr>
            <w:tcW w:w="4500" w:type="dxa"/>
          </w:tcPr>
          <w:p>
            <w:r>
              <w:t xml:space="preserve">C-03</w:t>
            </w:r>
          </w:p>
        </w:tc>
        <w:tc>
          <w:tcPr>
            <w:tcW w:w="4500" w:type="dxa"/>
          </w:tcPr>
          <w:p>
            <w:r>
              <w:t xml:space="preserve">Credit/debit notes must reference original fiscal invoices and preserve the original receipt context.</w:t>
            </w:r>
          </w:p>
        </w:tc>
      </w:tr>
      <w:tr>
        <w:tc>
          <w:tcPr>
            <w:tcW w:w="4500" w:type="dxa"/>
          </w:tcPr>
          <w:p>
            <w:r>
              <w:t xml:space="preserve">C-04</w:t>
            </w:r>
          </w:p>
        </w:tc>
        <w:tc>
          <w:tcPr>
            <w:tcW w:w="4500" w:type="dxa"/>
          </w:tcPr>
          <w:p>
            <w:r>
              <w:t xml:space="preserve">Receipt counters and global numbers must remain sequential, unique, and concurrency-safe.</w:t>
            </w:r>
          </w:p>
        </w:tc>
      </w:tr>
      <w:tr>
        <w:tc>
          <w:tcPr>
            <w:tcW w:w="4500" w:type="dxa"/>
          </w:tcPr>
          <w:p>
            <w:r>
              <w:t xml:space="preserve">C-05</w:t>
            </w:r>
          </w:p>
        </w:tc>
        <w:tc>
          <w:tcPr>
            <w:tcW w:w="4500" w:type="dxa"/>
          </w:tcPr>
          <w:p>
            <w:r>
              <w:t xml:space="preserve">Production secrets, certificates, and passwords must not be stored in source control.</w:t>
            </w:r>
          </w:p>
        </w:tc>
      </w:tr>
      <w:tr>
        <w:tc>
          <w:tcPr>
            <w:tcW w:w="4500" w:type="dxa"/>
          </w:tcPr>
          <w:p>
            <w:r>
              <w:t xml:space="preserve">C-06</w:t>
            </w:r>
          </w:p>
        </w:tc>
        <w:tc>
          <w:tcPr>
            <w:tcW w:w="4500" w:type="dxa"/>
          </w:tcPr>
          <w:p>
            <w:r>
              <w:t xml:space="preserve">The system must be deployable with repeatable migrations, seeded reference data, and environment configuration.</w:t>
            </w:r>
          </w:p>
        </w:tc>
      </w:tr>
    </w:tbl>
    <w:p>
      <w:pPr>
        <w:pStyle w:val="Heading2"/>
      </w:pPr>
      <w:r>
        <w:t xml:space="preserve">8. User Roles and Permissions</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000"/>
        <w:gridCol w:w="3000"/>
        <w:gridCol w:w="3000"/>
      </w:tblGrid>
      <w:tr>
        <w:tc>
          <w:tcPr>
            <w:tcW w:w="3000" w:type="dxa"/>
            <w:shd w:fill="F2F2F2"/>
          </w:tcPr>
          <w:p>
            <w:r>
              <w:rPr>
                <w:b/>
              </w:rPr>
              <w:t xml:space="preserve">Role</w:t>
            </w:r>
          </w:p>
        </w:tc>
        <w:tc>
          <w:tcPr>
            <w:tcW w:w="3000" w:type="dxa"/>
            <w:shd w:fill="F2F2F2"/>
          </w:tcPr>
          <w:p>
            <w:r>
              <w:rPr>
                <w:b/>
              </w:rPr>
              <w:t xml:space="preserve">Description</w:t>
            </w:r>
          </w:p>
        </w:tc>
        <w:tc>
          <w:tcPr>
            <w:tcW w:w="3000" w:type="dxa"/>
            <w:shd w:fill="F2F2F2"/>
          </w:tcPr>
          <w:p>
            <w:r>
              <w:rPr>
                <w:b/>
              </w:rPr>
              <w:t xml:space="preserve">Core Permissions</w:t>
            </w:r>
          </w:p>
        </w:tc>
      </w:tr>
      <w:tr>
        <w:tc>
          <w:tcPr>
            <w:tcW w:w="3000" w:type="dxa"/>
          </w:tcPr>
          <w:p>
            <w:r>
              <w:t xml:space="preserve">Guest</w:t>
            </w:r>
          </w:p>
        </w:tc>
        <w:tc>
          <w:tcPr>
            <w:tcW w:w="3000" w:type="dxa"/>
          </w:tcPr>
          <w:p>
            <w:r>
              <w:t xml:space="preserve">Unauthenticated visitor.</w:t>
            </w:r>
          </w:p>
        </w:tc>
        <w:tc>
          <w:tcPr>
            <w:tcW w:w="3000" w:type="dxa"/>
          </w:tcPr>
          <w:p>
            <w:r>
              <w:t xml:space="preserve">View login, support, privacy, terms, and submit demo request.</w:t>
            </w:r>
          </w:p>
        </w:tc>
      </w:tr>
      <w:tr>
        <w:tc>
          <w:tcPr>
            <w:tcW w:w="3000" w:type="dxa"/>
          </w:tcPr>
          <w:p>
            <w:r>
              <w:t xml:space="preserve">Cashier</w:t>
            </w:r>
          </w:p>
        </w:tc>
        <w:tc>
          <w:tcPr>
            <w:tcW w:w="3000" w:type="dxa"/>
          </w:tcPr>
          <w:p>
            <w:r>
              <w:t xml:space="preserve">Standard authenticated sales user.</w:t>
            </w:r>
          </w:p>
        </w:tc>
        <w:tc>
          <w:tcPr>
            <w:tcW w:w="3000" w:type="dxa"/>
          </w:tcPr>
          <w:p>
            <w:r>
              <w:t xml:space="preserve">Access dashboard, search stock, create fiscal invoices, print receipts, view own/current sales where permitted.</w:t>
            </w:r>
          </w:p>
        </w:tc>
      </w:tr>
      <w:tr>
        <w:tc>
          <w:tcPr>
            <w:tcW w:w="3000" w:type="dxa"/>
          </w:tcPr>
          <w:p>
            <w:r>
              <w:t xml:space="preserve">Supervisor</w:t>
            </w:r>
          </w:p>
        </w:tc>
        <w:tc>
          <w:tcPr>
            <w:tcW w:w="3000" w:type="dxa"/>
          </w:tcPr>
          <w:p>
            <w:r>
              <w:t xml:space="preserve">Operational manager.</w:t>
            </w:r>
          </w:p>
        </w:tc>
        <w:tc>
          <w:tcPr>
            <w:tcW w:w="3000" w:type="dxa"/>
          </w:tcPr>
          <w:p>
            <w:r>
              <w:t xml:space="preserve">Cashier permissions plus fiscal day open/close, cancellation initiation, sales review, and printer status.</w:t>
            </w:r>
          </w:p>
        </w:tc>
      </w:tr>
      <w:tr>
        <w:tc>
          <w:tcPr>
            <w:tcW w:w="3000" w:type="dxa"/>
          </w:tcPr>
          <w:p>
            <w:r>
              <w:t xml:space="preserve">Finance user</w:t>
            </w:r>
          </w:p>
        </w:tc>
        <w:tc>
          <w:tcPr>
            <w:tcW w:w="3000" w:type="dxa"/>
          </w:tcPr>
          <w:p>
            <w:r>
              <w:t xml:space="preserve">Reporting and reconciliation user.</w:t>
            </w:r>
          </w:p>
        </w:tc>
        <w:tc>
          <w:tcPr>
            <w:tcW w:w="3000" w:type="dxa"/>
          </w:tcPr>
          <w:p>
            <w:r>
              <w:t xml:space="preserve">View/export sales, tax, currency, user, fiscal day, and expense reports.</w:t>
            </w:r>
          </w:p>
        </w:tc>
      </w:tr>
      <w:tr>
        <w:tc>
          <w:tcPr>
            <w:tcW w:w="3000" w:type="dxa"/>
          </w:tcPr>
          <w:p>
            <w:r>
              <w:t xml:space="preserve">Administrator</w:t>
            </w:r>
          </w:p>
        </w:tc>
        <w:tc>
          <w:tcPr>
            <w:tcW w:w="3000" w:type="dxa"/>
          </w:tcPr>
          <w:p>
            <w:r>
              <w:t xml:space="preserve">System owner/admin user.</w:t>
            </w:r>
          </w:p>
        </w:tc>
        <w:tc>
          <w:tcPr>
            <w:tcW w:w="3000" w:type="dxa"/>
          </w:tcPr>
          <w:p>
            <w:r>
              <w:t xml:space="preserve">Manage users, reset passwords, configure device/printers/settings, view all reports and activity.</w:t>
            </w:r>
          </w:p>
        </w:tc>
      </w:tr>
      <w:tr>
        <w:tc>
          <w:tcPr>
            <w:tcW w:w="3000" w:type="dxa"/>
          </w:tcPr>
          <w:p>
            <w:r>
              <w:t xml:space="preserve">Auditor</w:t>
            </w:r>
          </w:p>
        </w:tc>
        <w:tc>
          <w:tcPr>
            <w:tcW w:w="3000" w:type="dxa"/>
          </w:tcPr>
          <w:p>
            <w:r>
              <w:t xml:space="preserve">Read-only compliance role.</w:t>
            </w:r>
          </w:p>
        </w:tc>
        <w:tc>
          <w:tcPr>
            <w:tcW w:w="3000" w:type="dxa"/>
          </w:tcPr>
          <w:p>
            <w:r>
              <w:t xml:space="preserve">View historical receipts, reports, audit events, and exports without transaction modification rights.</w:t>
            </w:r>
          </w:p>
        </w:tc>
      </w:tr>
      <w:tr>
        <w:tc>
          <w:tcPr>
            <w:tcW w:w="3000" w:type="dxa"/>
          </w:tcPr>
          <w:p>
            <w:r>
              <w:t xml:space="preserve">Support engineer</w:t>
            </w:r>
          </w:p>
        </w:tc>
        <w:tc>
          <w:tcPr>
            <w:tcW w:w="3000" w:type="dxa"/>
          </w:tcPr>
          <w:p>
            <w:r>
              <w:t xml:space="preserve">Controlled technical support role.</w:t>
            </w:r>
          </w:p>
        </w:tc>
        <w:tc>
          <w:tcPr>
            <w:tcW w:w="3000" w:type="dxa"/>
          </w:tcPr>
          <w:p>
            <w:r>
              <w:t xml:space="preserve">View diagnostics, logs, integration status, and non-sensitive configuration by time-bound authorization.</w:t>
            </w:r>
          </w:p>
        </w:tc>
      </w:tr>
    </w:tbl>
    <w:p>
      <w:r>
        <w:t xml:space="preserve">Production RBAC must be implemented as explicit permissions rather than relying only on a numeric user_type flag.</w:t>
      </w:r>
    </w:p>
    <w:p>
      <w:pPr>
        <w:pStyle w:val="Heading2"/>
      </w:pPr>
      <w:r>
        <w:t xml:space="preserve">9. Business Process Requirements</w:t>
      </w:r>
    </w:p>
    <w:p>
      <w:pPr>
        <w:pStyle w:val="Heading3"/>
      </w:pPr>
      <w:r>
        <w:t xml:space="preserve">9.1 User Access and Authentication</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50"/>
        <w:gridCol w:w="2250"/>
        <w:gridCol w:w="2250"/>
        <w:gridCol w:w="2250"/>
      </w:tblGrid>
      <w:tr>
        <w:tc>
          <w:tcPr>
            <w:tcW w:w="2250" w:type="dxa"/>
            <w:shd w:fill="F2F2F2"/>
          </w:tcPr>
          <w:p>
            <w:r>
              <w:rPr>
                <w:b/>
              </w:rPr>
              <w:t xml:space="preserve">Req ID</w:t>
            </w:r>
          </w:p>
        </w:tc>
        <w:tc>
          <w:tcPr>
            <w:tcW w:w="2250" w:type="dxa"/>
            <w:shd w:fill="F2F2F2"/>
          </w:tcPr>
          <w:p>
            <w:r>
              <w:rPr>
                <w:b/>
              </w:rPr>
              <w:t xml:space="preserve">Requirement</w:t>
            </w:r>
          </w:p>
        </w:tc>
        <w:tc>
          <w:tcPr>
            <w:tcW w:w="2250" w:type="dxa"/>
            <w:shd w:fill="F2F2F2"/>
          </w:tcPr>
          <w:p>
            <w:r>
              <w:rPr>
                <w:b/>
              </w:rPr>
              <w:t xml:space="preserve">Priority</w:t>
            </w:r>
          </w:p>
        </w:tc>
        <w:tc>
          <w:tcPr>
            <w:tcW w:w="2250" w:type="dxa"/>
            <w:shd w:fill="F2F2F2"/>
          </w:tcPr>
          <w:p>
            <w:r>
              <w:rPr>
                <w:b/>
              </w:rPr>
              <w:t xml:space="preserve">Acceptance Criteria</w:t>
            </w:r>
          </w:p>
        </w:tc>
      </w:tr>
      <w:tr>
        <w:tc>
          <w:tcPr>
            <w:tcW w:w="2250" w:type="dxa"/>
          </w:tcPr>
          <w:p>
            <w:r>
              <w:t xml:space="preserve">BR-001</w:t>
            </w:r>
          </w:p>
        </w:tc>
        <w:tc>
          <w:tcPr>
            <w:tcW w:w="2250" w:type="dxa"/>
          </w:tcPr>
          <w:p>
            <w:r>
              <w:t xml:space="preserve">The system shall require authenticated and verified users for all operational POS functions.</w:t>
            </w:r>
          </w:p>
        </w:tc>
        <w:tc>
          <w:tcPr>
            <w:tcW w:w="2250" w:type="dxa"/>
          </w:tcPr>
          <w:p>
            <w:r>
              <w:t xml:space="preserve">Must</w:t>
            </w:r>
          </w:p>
        </w:tc>
        <w:tc>
          <w:tcPr>
            <w:tcW w:w="2250" w:type="dxa"/>
          </w:tcPr>
          <w:p>
            <w:r>
              <w:t xml:space="preserve">Unauthenticated users are redirected to login and cannot access dashboard, sales, stock, reports, settings, or fiscal device endpoints.</w:t>
            </w:r>
          </w:p>
        </w:tc>
      </w:tr>
      <w:tr>
        <w:tc>
          <w:tcPr>
            <w:tcW w:w="2250" w:type="dxa"/>
          </w:tcPr>
          <w:p>
            <w:r>
              <w:t xml:space="preserve">BR-002</w:t>
            </w:r>
          </w:p>
        </w:tc>
        <w:tc>
          <w:tcPr>
            <w:tcW w:w="2250" w:type="dxa"/>
          </w:tcPr>
          <w:p>
            <w:r>
              <w:t xml:space="preserve">The system shall support password login, email verification, password reset, and Google OAuth where enabled.</w:t>
            </w:r>
          </w:p>
        </w:tc>
        <w:tc>
          <w:tcPr>
            <w:tcW w:w="2250" w:type="dxa"/>
          </w:tcPr>
          <w:p>
            <w:r>
              <w:t xml:space="preserve">Must</w:t>
            </w:r>
          </w:p>
        </w:tc>
        <w:tc>
          <w:tcPr>
            <w:tcW w:w="2250" w:type="dxa"/>
          </w:tcPr>
          <w:p>
            <w:r>
              <w:t xml:space="preserve">Users can recover access securely; OAuth can be enabled/disabled by environment.</w:t>
            </w:r>
          </w:p>
        </w:tc>
      </w:tr>
      <w:tr>
        <w:tc>
          <w:tcPr>
            <w:tcW w:w="2250" w:type="dxa"/>
          </w:tcPr>
          <w:p>
            <w:r>
              <w:t xml:space="preserve">BR-003</w:t>
            </w:r>
          </w:p>
        </w:tc>
        <w:tc>
          <w:tcPr>
            <w:tcW w:w="2250" w:type="dxa"/>
          </w:tcPr>
          <w:p>
            <w:r>
              <w:t xml:space="preserve">The system shall enforce role-based permissions for cashier, supervisor, finance, admin, auditor, and support roles.</w:t>
            </w:r>
          </w:p>
        </w:tc>
        <w:tc>
          <w:tcPr>
            <w:tcW w:w="2250" w:type="dxa"/>
          </w:tcPr>
          <w:p>
            <w:r>
              <w:t xml:space="preserve">Must</w:t>
            </w:r>
          </w:p>
        </w:tc>
        <w:tc>
          <w:tcPr>
            <w:tcW w:w="2250" w:type="dxa"/>
          </w:tcPr>
          <w:p>
            <w:r>
              <w:t xml:space="preserve">Permission checks are centralized and tested for each protected workflow.</w:t>
            </w:r>
          </w:p>
        </w:tc>
      </w:tr>
      <w:tr>
        <w:tc>
          <w:tcPr>
            <w:tcW w:w="2250" w:type="dxa"/>
          </w:tcPr>
          <w:p>
            <w:r>
              <w:t xml:space="preserve">BR-004</w:t>
            </w:r>
          </w:p>
        </w:tc>
        <w:tc>
          <w:tcPr>
            <w:tcW w:w="2250" w:type="dxa"/>
          </w:tcPr>
          <w:p>
            <w:r>
              <w:t xml:space="preserve">The system shall maintain session security controls.</w:t>
            </w:r>
          </w:p>
        </w:tc>
        <w:tc>
          <w:tcPr>
            <w:tcW w:w="2250" w:type="dxa"/>
          </w:tcPr>
          <w:p>
            <w:r>
              <w:t xml:space="preserve">Must</w:t>
            </w:r>
          </w:p>
        </w:tc>
        <w:tc>
          <w:tcPr>
            <w:tcW w:w="2250" w:type="dxa"/>
          </w:tcPr>
          <w:p>
            <w:r>
              <w:t xml:space="preserve">Sessions expire after configured inactivity, cookies are secure/HTTP-only, CSRF protection is enforced.</w:t>
            </w:r>
          </w:p>
        </w:tc>
      </w:tr>
    </w:tbl>
    <w:p>
      <w:pPr>
        <w:pStyle w:val="Heading3"/>
      </w:pPr>
      <w:r>
        <w:t xml:space="preserve">9.2 POS Transaction Capture</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50"/>
        <w:gridCol w:w="2250"/>
        <w:gridCol w:w="2250"/>
        <w:gridCol w:w="2250"/>
      </w:tblGrid>
      <w:tr>
        <w:tc>
          <w:tcPr>
            <w:tcW w:w="2250" w:type="dxa"/>
            <w:shd w:fill="F2F2F2"/>
          </w:tcPr>
          <w:p>
            <w:r>
              <w:rPr>
                <w:b/>
              </w:rPr>
              <w:t xml:space="preserve">Req ID</w:t>
            </w:r>
          </w:p>
        </w:tc>
        <w:tc>
          <w:tcPr>
            <w:tcW w:w="2250" w:type="dxa"/>
            <w:shd w:fill="F2F2F2"/>
          </w:tcPr>
          <w:p>
            <w:r>
              <w:rPr>
                <w:b/>
              </w:rPr>
              <w:t xml:space="preserve">Requirement</w:t>
            </w:r>
          </w:p>
        </w:tc>
        <w:tc>
          <w:tcPr>
            <w:tcW w:w="2250" w:type="dxa"/>
            <w:shd w:fill="F2F2F2"/>
          </w:tcPr>
          <w:p>
            <w:r>
              <w:rPr>
                <w:b/>
              </w:rPr>
              <w:t xml:space="preserve">Priority</w:t>
            </w:r>
          </w:p>
        </w:tc>
        <w:tc>
          <w:tcPr>
            <w:tcW w:w="2250" w:type="dxa"/>
            <w:shd w:fill="F2F2F2"/>
          </w:tcPr>
          <w:p>
            <w:r>
              <w:rPr>
                <w:b/>
              </w:rPr>
              <w:t xml:space="preserve">Acceptance Criteria</w:t>
            </w:r>
          </w:p>
        </w:tc>
      </w:tr>
      <w:tr>
        <w:tc>
          <w:tcPr>
            <w:tcW w:w="2250" w:type="dxa"/>
          </w:tcPr>
          <w:p>
            <w:r>
              <w:t xml:space="preserve">BR-010</w:t>
            </w:r>
          </w:p>
        </w:tc>
        <w:tc>
          <w:tcPr>
            <w:tcW w:w="2250" w:type="dxa"/>
          </w:tcPr>
          <w:p>
            <w:r>
              <w:t xml:space="preserve">The system shall allow cashiers to search stock items by product code or description.</w:t>
            </w:r>
          </w:p>
        </w:tc>
        <w:tc>
          <w:tcPr>
            <w:tcW w:w="2250" w:type="dxa"/>
          </w:tcPr>
          <w:p>
            <w:r>
              <w:t xml:space="preserve">Must</w:t>
            </w:r>
          </w:p>
        </w:tc>
        <w:tc>
          <w:tcPr>
            <w:tcW w:w="2250" w:type="dxa"/>
          </w:tcPr>
          <w:p>
            <w:r>
              <w:t xml:space="preserve">Live search returns matching product code, description, selling price, tax metadata, and HS code.</w:t>
            </w:r>
          </w:p>
        </w:tc>
      </w:tr>
      <w:tr>
        <w:tc>
          <w:tcPr>
            <w:tcW w:w="2250" w:type="dxa"/>
          </w:tcPr>
          <w:p>
            <w:r>
              <w:t xml:space="preserve">BR-011</w:t>
            </w:r>
          </w:p>
        </w:tc>
        <w:tc>
          <w:tcPr>
            <w:tcW w:w="2250" w:type="dxa"/>
          </w:tcPr>
          <w:p>
            <w:r>
              <w:t xml:space="preserve">The system shall calculate line totals, subtotal, tax, discount, and receipt total from tax-inclusive pricing.</w:t>
            </w:r>
          </w:p>
        </w:tc>
        <w:tc>
          <w:tcPr>
            <w:tcW w:w="2250" w:type="dxa"/>
          </w:tcPr>
          <w:p>
            <w:r>
              <w:t xml:space="preserve">Must</w:t>
            </w:r>
          </w:p>
        </w:tc>
        <w:tc>
          <w:tcPr>
            <w:tcW w:w="2250" w:type="dxa"/>
          </w:tcPr>
          <w:p>
            <w:r>
              <w:t xml:space="preserve">Calculations match configured tax code and tax percentage rules.</w:t>
            </w:r>
          </w:p>
        </w:tc>
      </w:tr>
      <w:tr>
        <w:tc>
          <w:tcPr>
            <w:tcW w:w="2250" w:type="dxa"/>
          </w:tcPr>
          <w:p>
            <w:r>
              <w:t xml:space="preserve">BR-012</w:t>
            </w:r>
          </w:p>
        </w:tc>
        <w:tc>
          <w:tcPr>
            <w:tcW w:w="2250" w:type="dxa"/>
          </w:tcPr>
          <w:p>
            <w:r>
              <w:t xml:space="preserve">The system shall support receipt currencies USD, ZWG, and ZAR unless configured otherwise.</w:t>
            </w:r>
          </w:p>
        </w:tc>
        <w:tc>
          <w:tcPr>
            <w:tcW w:w="2250" w:type="dxa"/>
          </w:tcPr>
          <w:p>
            <w:r>
              <w:t xml:space="preserve">Must</w:t>
            </w:r>
          </w:p>
        </w:tc>
        <w:tc>
          <w:tcPr>
            <w:tcW w:w="2250" w:type="dxa"/>
          </w:tcPr>
          <w:p>
            <w:r>
              <w:t xml:space="preserve">Invalid currencies are rejected before fiscal submission.</w:t>
            </w:r>
          </w:p>
        </w:tc>
      </w:tr>
      <w:tr>
        <w:tc>
          <w:tcPr>
            <w:tcW w:w="2250" w:type="dxa"/>
          </w:tcPr>
          <w:p>
            <w:r>
              <w:t xml:space="preserve">BR-013</w:t>
            </w:r>
          </w:p>
        </w:tc>
        <w:tc>
          <w:tcPr>
            <w:tcW w:w="2250" w:type="dxa"/>
          </w:tcPr>
          <w:p>
            <w:r>
              <w:t xml:space="preserve">The system shall capture buyer data where supplied, including name, VAT number, TIN, address, phone, and email.</w:t>
            </w:r>
          </w:p>
        </w:tc>
        <w:tc>
          <w:tcPr>
            <w:tcW w:w="2250" w:type="dxa"/>
          </w:tcPr>
          <w:p>
            <w:r>
              <w:t xml:space="preserve">Should</w:t>
            </w:r>
          </w:p>
        </w:tc>
        <w:tc>
          <w:tcPr>
            <w:tcW w:w="2250" w:type="dxa"/>
          </w:tcPr>
          <w:p>
            <w:r>
              <w:t xml:space="preserve">Empty buyer fields are omitted from the FDMS payload to avoid validation rejection.</w:t>
            </w:r>
          </w:p>
        </w:tc>
      </w:tr>
      <w:tr>
        <w:tc>
          <w:tcPr>
            <w:tcW w:w="2250" w:type="dxa"/>
          </w:tcPr>
          <w:p>
            <w:r>
              <w:t xml:space="preserve">BR-014</w:t>
            </w:r>
          </w:p>
        </w:tc>
        <w:tc>
          <w:tcPr>
            <w:tcW w:w="2250" w:type="dxa"/>
          </w:tcPr>
          <w:p>
            <w:r>
              <w:t xml:space="preserve">The system shall generate a unique receipt counter and global receipt number for every fiscal receipt.</w:t>
            </w:r>
          </w:p>
        </w:tc>
        <w:tc>
          <w:tcPr>
            <w:tcW w:w="2250" w:type="dxa"/>
          </w:tcPr>
          <w:p>
            <w:r>
              <w:t xml:space="preserve">Must</w:t>
            </w:r>
          </w:p>
        </w:tc>
        <w:tc>
          <w:tcPr>
            <w:tcW w:w="2250" w:type="dxa"/>
          </w:tcPr>
          <w:p>
            <w:r>
              <w:t xml:space="preserve">Counters are unique under concurrent requests and recover safely after failures.</w:t>
            </w:r>
          </w:p>
        </w:tc>
      </w:tr>
      <w:tr>
        <w:tc>
          <w:tcPr>
            <w:tcW w:w="2250" w:type="dxa"/>
          </w:tcPr>
          <w:p>
            <w:r>
              <w:t xml:space="preserve">BR-015</w:t>
            </w:r>
          </w:p>
        </w:tc>
        <w:tc>
          <w:tcPr>
            <w:tcW w:w="2250" w:type="dxa"/>
          </w:tcPr>
          <w:p>
            <w:r>
              <w:t xml:space="preserve">The system shall prevent invoice submission when no fiscal day is open.</w:t>
            </w:r>
          </w:p>
        </w:tc>
        <w:tc>
          <w:tcPr>
            <w:tcW w:w="2250" w:type="dxa"/>
          </w:tcPr>
          <w:p>
            <w:r>
              <w:t xml:space="preserve">Must</w:t>
            </w:r>
          </w:p>
        </w:tc>
        <w:tc>
          <w:tcPr>
            <w:tcW w:w="2250" w:type="dxa"/>
          </w:tcPr>
          <w:p>
            <w:r>
              <w:t xml:space="preserve">User receives a clear message and no fiscal receipt is created.</w:t>
            </w:r>
          </w:p>
        </w:tc>
      </w:tr>
    </w:tbl>
    <w:p>
      <w:pPr>
        <w:pStyle w:val="Heading3"/>
      </w:pPr>
      <w:r>
        <w:t xml:space="preserve">9.3 Fiscal Receipt Submission</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50"/>
        <w:gridCol w:w="2250"/>
        <w:gridCol w:w="2250"/>
        <w:gridCol w:w="2250"/>
      </w:tblGrid>
      <w:tr>
        <w:tc>
          <w:tcPr>
            <w:tcW w:w="2250" w:type="dxa"/>
            <w:shd w:fill="F2F2F2"/>
          </w:tcPr>
          <w:p>
            <w:r>
              <w:rPr>
                <w:b/>
              </w:rPr>
              <w:t xml:space="preserve">Req ID</w:t>
            </w:r>
          </w:p>
        </w:tc>
        <w:tc>
          <w:tcPr>
            <w:tcW w:w="2250" w:type="dxa"/>
            <w:shd w:fill="F2F2F2"/>
          </w:tcPr>
          <w:p>
            <w:r>
              <w:rPr>
                <w:b/>
              </w:rPr>
              <w:t xml:space="preserve">Requirement</w:t>
            </w:r>
          </w:p>
        </w:tc>
        <w:tc>
          <w:tcPr>
            <w:tcW w:w="2250" w:type="dxa"/>
            <w:shd w:fill="F2F2F2"/>
          </w:tcPr>
          <w:p>
            <w:r>
              <w:rPr>
                <w:b/>
              </w:rPr>
              <w:t xml:space="preserve">Priority</w:t>
            </w:r>
          </w:p>
        </w:tc>
        <w:tc>
          <w:tcPr>
            <w:tcW w:w="2250" w:type="dxa"/>
            <w:shd w:fill="F2F2F2"/>
          </w:tcPr>
          <w:p>
            <w:r>
              <w:rPr>
                <w:b/>
              </w:rPr>
              <w:t xml:space="preserve">Acceptance Criteria</w:t>
            </w:r>
          </w:p>
        </w:tc>
      </w:tr>
      <w:tr>
        <w:tc>
          <w:tcPr>
            <w:tcW w:w="2250" w:type="dxa"/>
          </w:tcPr>
          <w:p>
            <w:r>
              <w:t xml:space="preserve">BR-020</w:t>
            </w:r>
          </w:p>
        </w:tc>
        <w:tc>
          <w:tcPr>
            <w:tcW w:w="2250" w:type="dxa"/>
          </w:tcPr>
          <w:p>
            <w:r>
              <w:t xml:space="preserve">The system shall submit fiscal invoices to ZIMRA FDMS through the configured fiscal device endpoint.</w:t>
            </w:r>
          </w:p>
        </w:tc>
        <w:tc>
          <w:tcPr>
            <w:tcW w:w="2250" w:type="dxa"/>
          </w:tcPr>
          <w:p>
            <w:r>
              <w:t xml:space="preserve">Must</w:t>
            </w:r>
          </w:p>
        </w:tc>
        <w:tc>
          <w:tcPr>
            <w:tcW w:w="2250" w:type="dxa"/>
          </w:tcPr>
          <w:p>
            <w:r>
              <w:t xml:space="preserve">Valid fiscal invoices are accepted by FDMS or stored with controlled error/retry state.</w:t>
            </w:r>
          </w:p>
        </w:tc>
      </w:tr>
      <w:tr>
        <w:tc>
          <w:tcPr>
            <w:tcW w:w="2250" w:type="dxa"/>
          </w:tcPr>
          <w:p>
            <w:r>
              <w:t xml:space="preserve">BR-021</w:t>
            </w:r>
          </w:p>
        </w:tc>
        <w:tc>
          <w:tcPr>
            <w:tcW w:w="2250" w:type="dxa"/>
          </w:tcPr>
          <w:p>
            <w:r>
              <w:t xml:space="preserve">The system shall sign receipt payloads using the configured device certificate/private key.</w:t>
            </w:r>
          </w:p>
        </w:tc>
        <w:tc>
          <w:tcPr>
            <w:tcW w:w="2250" w:type="dxa"/>
          </w:tcPr>
          <w:p>
            <w:r>
              <w:t xml:space="preserve">Must</w:t>
            </w:r>
          </w:p>
        </w:tc>
        <w:tc>
          <w:tcPr>
            <w:tcW w:w="2250" w:type="dxa"/>
          </w:tcPr>
          <w:p>
            <w:r>
              <w:t xml:space="preserve">Payload includes device signature hash and signature matching ZIMRA requirements.</w:t>
            </w:r>
          </w:p>
        </w:tc>
      </w:tr>
      <w:tr>
        <w:tc>
          <w:tcPr>
            <w:tcW w:w="2250" w:type="dxa"/>
          </w:tcPr>
          <w:p>
            <w:r>
              <w:t xml:space="preserve">BR-022</w:t>
            </w:r>
          </w:p>
        </w:tc>
        <w:tc>
          <w:tcPr>
            <w:tcW w:w="2250" w:type="dxa"/>
          </w:tcPr>
          <w:p>
            <w:r>
              <w:t xml:space="preserve">The system shall maintain a per-day hash chain using the previous receipt hash.</w:t>
            </w:r>
          </w:p>
        </w:tc>
        <w:tc>
          <w:tcPr>
            <w:tcW w:w="2250" w:type="dxa"/>
          </w:tcPr>
          <w:p>
            <w:r>
              <w:t xml:space="preserve">Must</w:t>
            </w:r>
          </w:p>
        </w:tc>
        <w:tc>
          <w:tcPr>
            <w:tcW w:w="2250" w:type="dxa"/>
          </w:tcPr>
          <w:p>
            <w:r>
              <w:t xml:space="preserve">Each receipt after the first includes the previous receipt hash in its signature input.</w:t>
            </w:r>
          </w:p>
        </w:tc>
      </w:tr>
      <w:tr>
        <w:tc>
          <w:tcPr>
            <w:tcW w:w="2250" w:type="dxa"/>
          </w:tcPr>
          <w:p>
            <w:r>
              <w:t xml:space="preserve">BR-023</w:t>
            </w:r>
          </w:p>
        </w:tc>
        <w:tc>
          <w:tcPr>
            <w:tcW w:w="2250" w:type="dxa"/>
          </w:tcPr>
          <w:p>
            <w:r>
              <w:t xml:space="preserve">The system shall store the complete business receipt data and FDMS submission data required for audit.</w:t>
            </w:r>
          </w:p>
        </w:tc>
        <w:tc>
          <w:tcPr>
            <w:tcW w:w="2250" w:type="dxa"/>
          </w:tcPr>
          <w:p>
            <w:r>
              <w:t xml:space="preserve">Must</w:t>
            </w:r>
          </w:p>
        </w:tc>
        <w:tc>
          <w:tcPr>
            <w:tcW w:w="2250" w:type="dxa"/>
          </w:tcPr>
          <w:p>
            <w:r>
              <w:t xml:space="preserve">Receipt type, currency, counter, global number, lines, taxes, payments, buyer data, signature, date, user, and total are persisted.</w:t>
            </w:r>
          </w:p>
        </w:tc>
      </w:tr>
      <w:tr>
        <w:tc>
          <w:tcPr>
            <w:tcW w:w="2250" w:type="dxa"/>
          </w:tcPr>
          <w:p>
            <w:r>
              <w:t xml:space="preserve">BR-024</w:t>
            </w:r>
          </w:p>
        </w:tc>
        <w:tc>
          <w:tcPr>
            <w:tcW w:w="2250" w:type="dxa"/>
          </w:tcPr>
          <w:p>
            <w:r>
              <w:t xml:space="preserve">The system shall generate a fiscal QR URL and verification code after successful submission.</w:t>
            </w:r>
          </w:p>
        </w:tc>
        <w:tc>
          <w:tcPr>
            <w:tcW w:w="2250" w:type="dxa"/>
          </w:tcPr>
          <w:p>
            <w:r>
              <w:t xml:space="preserve">Must</w:t>
            </w:r>
          </w:p>
        </w:tc>
        <w:tc>
          <w:tcPr>
            <w:tcW w:w="2250" w:type="dxa"/>
          </w:tcPr>
          <w:p>
            <w:r>
              <w:t xml:space="preserve">Printed/PDF receipts contain QR and verification data.</w:t>
            </w:r>
          </w:p>
        </w:tc>
      </w:tr>
      <w:tr>
        <w:tc>
          <w:tcPr>
            <w:tcW w:w="2250" w:type="dxa"/>
          </w:tcPr>
          <w:p>
            <w:r>
              <w:t xml:space="preserve">BR-025</w:t>
            </w:r>
          </w:p>
        </w:tc>
        <w:tc>
          <w:tcPr>
            <w:tcW w:w="2250" w:type="dxa"/>
          </w:tcPr>
          <w:p>
            <w:r>
              <w:t xml:space="preserve">The system shall generate a customer-facing PDF or print view after fiscalisation.</w:t>
            </w:r>
          </w:p>
        </w:tc>
        <w:tc>
          <w:tcPr>
            <w:tcW w:w="2250" w:type="dxa"/>
          </w:tcPr>
          <w:p>
            <w:r>
              <w:t xml:space="preserve">Must</w:t>
            </w:r>
          </w:p>
        </w:tc>
        <w:tc>
          <w:tcPr>
            <w:tcW w:w="2250" w:type="dxa"/>
          </w:tcPr>
          <w:p>
            <w:r>
              <w:t xml:space="preserve">A successful fiscal invoice can be printed or downloaded without losing fiscal data if rendering fails.</w:t>
            </w:r>
          </w:p>
        </w:tc>
      </w:tr>
      <w:tr>
        <w:tc>
          <w:tcPr>
            <w:tcW w:w="2250" w:type="dxa"/>
          </w:tcPr>
          <w:p>
            <w:r>
              <w:t xml:space="preserve">BR-026</w:t>
            </w:r>
          </w:p>
        </w:tc>
        <w:tc>
          <w:tcPr>
            <w:tcW w:w="2250" w:type="dxa"/>
          </w:tcPr>
          <w:p>
            <w:r>
              <w:t xml:space="preserve">The system shall separate local persistence, FDMS submission status, and document rendering status.</w:t>
            </w:r>
          </w:p>
        </w:tc>
        <w:tc>
          <w:tcPr>
            <w:tcW w:w="2250" w:type="dxa"/>
          </w:tcPr>
          <w:p>
            <w:r>
              <w:t xml:space="preserve">Must</w:t>
            </w:r>
          </w:p>
        </w:tc>
        <w:tc>
          <w:tcPr>
            <w:tcW w:w="2250" w:type="dxa"/>
          </w:tcPr>
          <w:p>
            <w:r>
              <w:t xml:space="preserve">A PDF failure does not mask FDMS acceptance; users can reprint later.</w:t>
            </w:r>
          </w:p>
        </w:tc>
      </w:tr>
    </w:tbl>
    <w:p>
      <w:pPr>
        <w:pStyle w:val="Heading3"/>
      </w:pPr>
      <w:r>
        <w:t xml:space="preserve">9.4 Credit Notes, Debit Notes, and Cancellations</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50"/>
        <w:gridCol w:w="2250"/>
        <w:gridCol w:w="2250"/>
        <w:gridCol w:w="2250"/>
      </w:tblGrid>
      <w:tr>
        <w:tc>
          <w:tcPr>
            <w:tcW w:w="2250" w:type="dxa"/>
            <w:shd w:fill="F2F2F2"/>
          </w:tcPr>
          <w:p>
            <w:r>
              <w:rPr>
                <w:b/>
              </w:rPr>
              <w:t xml:space="preserve">Req ID</w:t>
            </w:r>
          </w:p>
        </w:tc>
        <w:tc>
          <w:tcPr>
            <w:tcW w:w="2250" w:type="dxa"/>
            <w:shd w:fill="F2F2F2"/>
          </w:tcPr>
          <w:p>
            <w:r>
              <w:rPr>
                <w:b/>
              </w:rPr>
              <w:t xml:space="preserve">Requirement</w:t>
            </w:r>
          </w:p>
        </w:tc>
        <w:tc>
          <w:tcPr>
            <w:tcW w:w="2250" w:type="dxa"/>
            <w:shd w:fill="F2F2F2"/>
          </w:tcPr>
          <w:p>
            <w:r>
              <w:rPr>
                <w:b/>
              </w:rPr>
              <w:t xml:space="preserve">Priority</w:t>
            </w:r>
          </w:p>
        </w:tc>
        <w:tc>
          <w:tcPr>
            <w:tcW w:w="2250" w:type="dxa"/>
            <w:shd w:fill="F2F2F2"/>
          </w:tcPr>
          <w:p>
            <w:r>
              <w:rPr>
                <w:b/>
              </w:rPr>
              <w:t xml:space="preserve">Acceptance Criteria</w:t>
            </w:r>
          </w:p>
        </w:tc>
      </w:tr>
      <w:tr>
        <w:tc>
          <w:tcPr>
            <w:tcW w:w="2250" w:type="dxa"/>
          </w:tcPr>
          <w:p>
            <w:r>
              <w:t xml:space="preserve">BR-030</w:t>
            </w:r>
          </w:p>
        </w:tc>
        <w:tc>
          <w:tcPr>
            <w:tcW w:w="2250" w:type="dxa"/>
          </w:tcPr>
          <w:p>
            <w:r>
              <w:t xml:space="preserve">The system shall support CreditNote and DebitNote creation only against an existing FiscalInvoice.</w:t>
            </w:r>
          </w:p>
        </w:tc>
        <w:tc>
          <w:tcPr>
            <w:tcW w:w="2250" w:type="dxa"/>
          </w:tcPr>
          <w:p>
            <w:r>
              <w:t xml:space="preserve">Must</w:t>
            </w:r>
          </w:p>
        </w:tc>
        <w:tc>
          <w:tcPr>
            <w:tcW w:w="2250" w:type="dxa"/>
          </w:tcPr>
          <w:p>
            <w:r>
              <w:t xml:space="preserve">Attempts against non-invoice receipts are rejected.</w:t>
            </w:r>
          </w:p>
        </w:tc>
      </w:tr>
      <w:tr>
        <w:tc>
          <w:tcPr>
            <w:tcW w:w="2250" w:type="dxa"/>
          </w:tcPr>
          <w:p>
            <w:r>
              <w:t xml:space="preserve">BR-031</w:t>
            </w:r>
          </w:p>
        </w:tc>
        <w:tc>
          <w:tcPr>
            <w:tcW w:w="2250" w:type="dxa"/>
          </w:tcPr>
          <w:p>
            <w:r>
              <w:t xml:space="preserve">The system shall inherit original receipt lines, taxes, buyer data, currency, and fiscal reference data for notes unless valid overrides are approved.</w:t>
            </w:r>
          </w:p>
        </w:tc>
        <w:tc>
          <w:tcPr>
            <w:tcW w:w="2250" w:type="dxa"/>
          </w:tcPr>
          <w:p>
            <w:r>
              <w:t xml:space="preserve">Must</w:t>
            </w:r>
          </w:p>
        </w:tc>
        <w:tc>
          <w:tcPr>
            <w:tcW w:w="2250" w:type="dxa"/>
          </w:tcPr>
          <w:p>
            <w:r>
              <w:t xml:space="preserve">Credit/debit note payload includes original receipt reference data.</w:t>
            </w:r>
          </w:p>
        </w:tc>
      </w:tr>
      <w:tr>
        <w:tc>
          <w:tcPr>
            <w:tcW w:w="2250" w:type="dxa"/>
          </w:tcPr>
          <w:p>
            <w:r>
              <w:t xml:space="preserve">BR-032</w:t>
            </w:r>
          </w:p>
        </w:tc>
        <w:tc>
          <w:tcPr>
            <w:tcW w:w="2250" w:type="dxa"/>
          </w:tcPr>
          <w:p>
            <w:r>
              <w:t xml:space="preserve">The system shall require a cancellation or adjustment reason.</w:t>
            </w:r>
          </w:p>
        </w:tc>
        <w:tc>
          <w:tcPr>
            <w:tcW w:w="2250" w:type="dxa"/>
          </w:tcPr>
          <w:p>
            <w:r>
              <w:t xml:space="preserve">Must</w:t>
            </w:r>
          </w:p>
        </w:tc>
        <w:tc>
          <w:tcPr>
            <w:tcW w:w="2250" w:type="dxa"/>
          </w:tcPr>
          <w:p>
            <w:r>
              <w:t xml:space="preserve">Empty reasons are rejected.</w:t>
            </w:r>
          </w:p>
        </w:tc>
      </w:tr>
      <w:tr>
        <w:tc>
          <w:tcPr>
            <w:tcW w:w="2250" w:type="dxa"/>
          </w:tcPr>
          <w:p>
            <w:r>
              <w:t xml:space="preserve">BR-033</w:t>
            </w:r>
          </w:p>
        </w:tc>
        <w:tc>
          <w:tcPr>
            <w:tcW w:w="2250" w:type="dxa"/>
          </w:tcPr>
          <w:p>
            <w:r>
              <w:t xml:space="preserve">The system shall submit credit/debit notes to ZIMRA FDMS and preserve original receipt linkage.</w:t>
            </w:r>
          </w:p>
        </w:tc>
        <w:tc>
          <w:tcPr>
            <w:tcW w:w="2250" w:type="dxa"/>
          </w:tcPr>
          <w:p>
            <w:r>
              <w:t xml:space="preserve">Must</w:t>
            </w:r>
          </w:p>
        </w:tc>
        <w:tc>
          <w:tcPr>
            <w:tcW w:w="2250" w:type="dxa"/>
          </w:tcPr>
          <w:p>
            <w:r>
              <w:t xml:space="preserve">Note records include original_receipt_id or equivalent reference and FDMS payload references original fiscal receipt.</w:t>
            </w:r>
          </w:p>
        </w:tc>
      </w:tr>
      <w:tr>
        <w:tc>
          <w:tcPr>
            <w:tcW w:w="2250" w:type="dxa"/>
          </w:tcPr>
          <w:p>
            <w:r>
              <w:t xml:space="preserve">BR-034</w:t>
            </w:r>
          </w:p>
        </w:tc>
        <w:tc>
          <w:tcPr>
            <w:tcW w:w="2250" w:type="dxa"/>
          </w:tcPr>
          <w:p>
            <w:r>
              <w:t xml:space="preserve">The system shall support bulk cancellation from sales listing with clear per-receipt status.</w:t>
            </w:r>
          </w:p>
        </w:tc>
        <w:tc>
          <w:tcPr>
            <w:tcW w:w="2250" w:type="dxa"/>
          </w:tcPr>
          <w:p>
            <w:r>
              <w:t xml:space="preserve">Should</w:t>
            </w:r>
          </w:p>
        </w:tc>
        <w:tc>
          <w:tcPr>
            <w:tcW w:w="2250" w:type="dxa"/>
          </w:tcPr>
          <w:p>
            <w:r>
              <w:t xml:space="preserve">Non-invoice receipts are skipped and user sees success/failure per receipt.</w:t>
            </w:r>
          </w:p>
        </w:tc>
      </w:tr>
    </w:tbl>
    <w:p>
      <w:pPr>
        <w:pStyle w:val="Heading3"/>
      </w:pPr>
      <w:r>
        <w:t xml:space="preserve">9.5 Fiscal Device and Fiscal Day Management</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50"/>
        <w:gridCol w:w="2250"/>
        <w:gridCol w:w="2250"/>
        <w:gridCol w:w="2250"/>
      </w:tblGrid>
      <w:tr>
        <w:tc>
          <w:tcPr>
            <w:tcW w:w="2250" w:type="dxa"/>
            <w:shd w:fill="F2F2F2"/>
          </w:tcPr>
          <w:p>
            <w:r>
              <w:rPr>
                <w:b/>
              </w:rPr>
              <w:t xml:space="preserve">Req ID</w:t>
            </w:r>
          </w:p>
        </w:tc>
        <w:tc>
          <w:tcPr>
            <w:tcW w:w="2250" w:type="dxa"/>
            <w:shd w:fill="F2F2F2"/>
          </w:tcPr>
          <w:p>
            <w:r>
              <w:rPr>
                <w:b/>
              </w:rPr>
              <w:t xml:space="preserve">Requirement</w:t>
            </w:r>
          </w:p>
        </w:tc>
        <w:tc>
          <w:tcPr>
            <w:tcW w:w="2250" w:type="dxa"/>
            <w:shd w:fill="F2F2F2"/>
          </w:tcPr>
          <w:p>
            <w:r>
              <w:rPr>
                <w:b/>
              </w:rPr>
              <w:t xml:space="preserve">Priority</w:t>
            </w:r>
          </w:p>
        </w:tc>
        <w:tc>
          <w:tcPr>
            <w:tcW w:w="2250" w:type="dxa"/>
            <w:shd w:fill="F2F2F2"/>
          </w:tcPr>
          <w:p>
            <w:r>
              <w:rPr>
                <w:b/>
              </w:rPr>
              <w:t xml:space="preserve">Acceptance Criteria</w:t>
            </w:r>
          </w:p>
        </w:tc>
      </w:tr>
      <w:tr>
        <w:tc>
          <w:tcPr>
            <w:tcW w:w="2250" w:type="dxa"/>
          </w:tcPr>
          <w:p>
            <w:r>
              <w:t xml:space="preserve">BR-040</w:t>
            </w:r>
          </w:p>
        </w:tc>
        <w:tc>
          <w:tcPr>
            <w:tcW w:w="2250" w:type="dxa"/>
          </w:tcPr>
          <w:p>
            <w:r>
              <w:t xml:space="preserve">The system shall store fiscal device metadata including device ID, serial, model name/version, taxpayer name, VAT number, BP number, activation key, and QR base URL.</w:t>
            </w:r>
          </w:p>
        </w:tc>
        <w:tc>
          <w:tcPr>
            <w:tcW w:w="2250" w:type="dxa"/>
          </w:tcPr>
          <w:p>
            <w:r>
              <w:t xml:space="preserve">Must</w:t>
            </w:r>
          </w:p>
        </w:tc>
        <w:tc>
          <w:tcPr>
            <w:tcW w:w="2250" w:type="dxa"/>
          </w:tcPr>
          <w:p>
            <w:r>
              <w:t xml:space="preserve">Device settings display and use these values in FDMS headers/payloads.</w:t>
            </w:r>
          </w:p>
        </w:tc>
      </w:tr>
      <w:tr>
        <w:tc>
          <w:tcPr>
            <w:tcW w:w="2250" w:type="dxa"/>
          </w:tcPr>
          <w:p>
            <w:r>
              <w:t xml:space="preserve">BR-041</w:t>
            </w:r>
          </w:p>
        </w:tc>
        <w:tc>
          <w:tcPr>
            <w:tcW w:w="2250" w:type="dxa"/>
          </w:tcPr>
          <w:p>
            <w:r>
              <w:t xml:space="preserve">The system shall fetch device status from ZIMRA FDMS.</w:t>
            </w:r>
          </w:p>
        </w:tc>
        <w:tc>
          <w:tcPr>
            <w:tcW w:w="2250" w:type="dxa"/>
          </w:tcPr>
          <w:p>
            <w:r>
              <w:t xml:space="preserve">Must</w:t>
            </w:r>
          </w:p>
        </w:tc>
        <w:tc>
          <w:tcPr>
            <w:tcW w:w="2250" w:type="dxa"/>
          </w:tcPr>
          <w:p>
            <w:r>
              <w:t xml:space="preserve">Status view shows fiscal day status, last receipt number, last fiscal day, and submission counts when available.</w:t>
            </w:r>
          </w:p>
        </w:tc>
      </w:tr>
      <w:tr>
        <w:tc>
          <w:tcPr>
            <w:tcW w:w="2250" w:type="dxa"/>
          </w:tcPr>
          <w:p>
            <w:r>
              <w:t xml:space="preserve">BR-042</w:t>
            </w:r>
          </w:p>
        </w:tc>
        <w:tc>
          <w:tcPr>
            <w:tcW w:w="2250" w:type="dxa"/>
          </w:tcPr>
          <w:p>
            <w:r>
              <w:t xml:space="preserve">The system shall fetch and persist device configuration, including applicable taxes and QR URL where returned.</w:t>
            </w:r>
          </w:p>
        </w:tc>
        <w:tc>
          <w:tcPr>
            <w:tcW w:w="2250" w:type="dxa"/>
          </w:tcPr>
          <w:p>
            <w:r>
              <w:t xml:space="preserve">Must</w:t>
            </w:r>
          </w:p>
        </w:tc>
        <w:tc>
          <w:tcPr>
            <w:tcW w:w="2250" w:type="dxa"/>
          </w:tcPr>
          <w:p>
            <w:r>
              <w:t xml:space="preserve">Configuration sync updates local device data without breaking existing records.</w:t>
            </w:r>
          </w:p>
        </w:tc>
      </w:tr>
      <w:tr>
        <w:tc>
          <w:tcPr>
            <w:tcW w:w="2250" w:type="dxa"/>
          </w:tcPr>
          <w:p>
            <w:r>
              <w:t xml:space="preserve">BR-043</w:t>
            </w:r>
          </w:p>
        </w:tc>
        <w:tc>
          <w:tcPr>
            <w:tcW w:w="2250" w:type="dxa"/>
          </w:tcPr>
          <w:p>
            <w:r>
              <w:t xml:space="preserve">The system shall open a fiscal day when the previous fiscal day is closed or no day exists.</w:t>
            </w:r>
          </w:p>
        </w:tc>
        <w:tc>
          <w:tcPr>
            <w:tcW w:w="2250" w:type="dxa"/>
          </w:tcPr>
          <w:p>
            <w:r>
              <w:t xml:space="preserve">Must</w:t>
            </w:r>
          </w:p>
        </w:tc>
        <w:tc>
          <w:tcPr>
            <w:tcW w:w="2250" w:type="dxa"/>
          </w:tcPr>
          <w:p>
            <w:r>
              <w:t xml:space="preserve">Duplicate open fiscal days for a device are prevented.</w:t>
            </w:r>
          </w:p>
        </w:tc>
      </w:tr>
      <w:tr>
        <w:tc>
          <w:tcPr>
            <w:tcW w:w="2250" w:type="dxa"/>
          </w:tcPr>
          <w:p>
            <w:r>
              <w:t xml:space="preserve">BR-044</w:t>
            </w:r>
          </w:p>
        </w:tc>
        <w:tc>
          <w:tcPr>
            <w:tcW w:w="2250" w:type="dxa"/>
          </w:tcPr>
          <w:p>
            <w:r>
              <w:t xml:space="preserve">The system shall close a fiscal day by sending fiscal day counters and signing the close-day request.</w:t>
            </w:r>
          </w:p>
        </w:tc>
        <w:tc>
          <w:tcPr>
            <w:tcW w:w="2250" w:type="dxa"/>
          </w:tcPr>
          <w:p>
            <w:r>
              <w:t xml:space="preserve">Must</w:t>
            </w:r>
          </w:p>
        </w:tc>
        <w:tc>
          <w:tcPr>
            <w:tcW w:w="2250" w:type="dxa"/>
          </w:tcPr>
          <w:p>
            <w:r>
              <w:t xml:space="preserve">Local fiscal day status is updated only after accepted FDMS close response or marked failed with reason.</w:t>
            </w:r>
          </w:p>
        </w:tc>
      </w:tr>
      <w:tr>
        <w:tc>
          <w:tcPr>
            <w:tcW w:w="2250" w:type="dxa"/>
          </w:tcPr>
          <w:p>
            <w:r>
              <w:t xml:space="preserve">BR-045</w:t>
            </w:r>
          </w:p>
        </w:tc>
        <w:tc>
          <w:tcPr>
            <w:tcW w:w="2250" w:type="dxa"/>
          </w:tcPr>
          <w:p>
            <w:r>
              <w:t xml:space="preserve">The system shall support manual sync between local fiscal day status and ZIMRA status.</w:t>
            </w:r>
          </w:p>
        </w:tc>
        <w:tc>
          <w:tcPr>
            <w:tcW w:w="2250" w:type="dxa"/>
          </w:tcPr>
          <w:p>
            <w:r>
              <w:t xml:space="preserve">Must</w:t>
            </w:r>
          </w:p>
        </w:tc>
        <w:tc>
          <w:tcPr>
            <w:tcW w:w="2250" w:type="dxa"/>
          </w:tcPr>
          <w:p>
            <w:r>
              <w:t xml:space="preserve">Sync resolves mismatched local open days according to FDMS status.</w:t>
            </w:r>
          </w:p>
        </w:tc>
      </w:tr>
      <w:tr>
        <w:tc>
          <w:tcPr>
            <w:tcW w:w="2250" w:type="dxa"/>
          </w:tcPr>
          <w:p>
            <w:r>
              <w:t xml:space="preserve">BR-046</w:t>
            </w:r>
          </w:p>
        </w:tc>
        <w:tc>
          <w:tcPr>
            <w:tcW w:w="2250" w:type="dxa"/>
          </w:tcPr>
          <w:p>
            <w:r>
              <w:t xml:space="preserve">The system shall provide ping and submit-file operations for device diagnostics and compliance support.</w:t>
            </w:r>
          </w:p>
        </w:tc>
        <w:tc>
          <w:tcPr>
            <w:tcW w:w="2250" w:type="dxa"/>
          </w:tcPr>
          <w:p>
            <w:r>
              <w:t xml:space="preserve">Should</w:t>
            </w:r>
          </w:p>
        </w:tc>
        <w:tc>
          <w:tcPr>
            <w:tcW w:w="2250" w:type="dxa"/>
          </w:tcPr>
          <w:p>
            <w:r>
              <w:t xml:space="preserve">Authorized users can run diagnostics and view clear success/failure responses.</w:t>
            </w:r>
          </w:p>
        </w:tc>
      </w:tr>
    </w:tbl>
    <w:p>
      <w:pPr>
        <w:pStyle w:val="Heading3"/>
      </w:pPr>
      <w:r>
        <w:t xml:space="preserve">9.6 Inventory Management</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50"/>
        <w:gridCol w:w="2250"/>
        <w:gridCol w:w="2250"/>
        <w:gridCol w:w="2250"/>
      </w:tblGrid>
      <w:tr>
        <w:tc>
          <w:tcPr>
            <w:tcW w:w="2250" w:type="dxa"/>
            <w:shd w:fill="F2F2F2"/>
          </w:tcPr>
          <w:p>
            <w:r>
              <w:rPr>
                <w:b/>
              </w:rPr>
              <w:t xml:space="preserve">Req ID</w:t>
            </w:r>
          </w:p>
        </w:tc>
        <w:tc>
          <w:tcPr>
            <w:tcW w:w="2250" w:type="dxa"/>
            <w:shd w:fill="F2F2F2"/>
          </w:tcPr>
          <w:p>
            <w:r>
              <w:rPr>
                <w:b/>
              </w:rPr>
              <w:t xml:space="preserve">Requirement</w:t>
            </w:r>
          </w:p>
        </w:tc>
        <w:tc>
          <w:tcPr>
            <w:tcW w:w="2250" w:type="dxa"/>
            <w:shd w:fill="F2F2F2"/>
          </w:tcPr>
          <w:p>
            <w:r>
              <w:rPr>
                <w:b/>
              </w:rPr>
              <w:t xml:space="preserve">Priority</w:t>
            </w:r>
          </w:p>
        </w:tc>
        <w:tc>
          <w:tcPr>
            <w:tcW w:w="2250" w:type="dxa"/>
            <w:shd w:fill="F2F2F2"/>
          </w:tcPr>
          <w:p>
            <w:r>
              <w:rPr>
                <w:b/>
              </w:rPr>
              <w:t xml:space="preserve">Acceptance Criteria</w:t>
            </w:r>
          </w:p>
        </w:tc>
      </w:tr>
      <w:tr>
        <w:tc>
          <w:tcPr>
            <w:tcW w:w="2250" w:type="dxa"/>
          </w:tcPr>
          <w:p>
            <w:r>
              <w:t xml:space="preserve">BR-050</w:t>
            </w:r>
          </w:p>
        </w:tc>
        <w:tc>
          <w:tcPr>
            <w:tcW w:w="2250" w:type="dxa"/>
          </w:tcPr>
          <w:p>
            <w:r>
              <w:t xml:space="preserve">The system shall maintain stock items with product code, description, buying price, selling price, quantity, tax code, tax ID, tax percentage, tax amount, sales amount with tax, and HS code.</w:t>
            </w:r>
          </w:p>
        </w:tc>
        <w:tc>
          <w:tcPr>
            <w:tcW w:w="2250" w:type="dxa"/>
          </w:tcPr>
          <w:p>
            <w:r>
              <w:t xml:space="preserve">Must</w:t>
            </w:r>
          </w:p>
        </w:tc>
        <w:tc>
          <w:tcPr>
            <w:tcW w:w="2250" w:type="dxa"/>
          </w:tcPr>
          <w:p>
            <w:r>
              <w:t xml:space="preserve">Required fields are validated and product code is unique.</w:t>
            </w:r>
          </w:p>
        </w:tc>
      </w:tr>
      <w:tr>
        <w:tc>
          <w:tcPr>
            <w:tcW w:w="2250" w:type="dxa"/>
          </w:tcPr>
          <w:p>
            <w:r>
              <w:t xml:space="preserve">BR-051</w:t>
            </w:r>
          </w:p>
        </w:tc>
        <w:tc>
          <w:tcPr>
            <w:tcW w:w="2250" w:type="dxa"/>
          </w:tcPr>
          <w:p>
            <w:r>
              <w:t xml:space="preserve">The system shall validate tax codes against the approved ZIMRA-aligned registry.</w:t>
            </w:r>
          </w:p>
        </w:tc>
        <w:tc>
          <w:tcPr>
            <w:tcW w:w="2250" w:type="dxa"/>
          </w:tcPr>
          <w:p>
            <w:r>
              <w:t xml:space="preserve">Must</w:t>
            </w:r>
          </w:p>
        </w:tc>
        <w:tc>
          <w:tcPr>
            <w:tcW w:w="2250" w:type="dxa"/>
          </w:tcPr>
          <w:p>
            <w:r>
              <w:t xml:space="preserve">Supported codes include A, B, C, EX, and D unless configuration changes.</w:t>
            </w:r>
          </w:p>
        </w:tc>
      </w:tr>
      <w:tr>
        <w:tc>
          <w:tcPr>
            <w:tcW w:w="2250" w:type="dxa"/>
          </w:tcPr>
          <w:p>
            <w:r>
              <w:t xml:space="preserve">BR-052</w:t>
            </w:r>
          </w:p>
        </w:tc>
        <w:tc>
          <w:tcPr>
            <w:tcW w:w="2250" w:type="dxa"/>
          </w:tcPr>
          <w:p>
            <w:r>
              <w:t xml:space="preserve">The system shall validate HS code length based on tax treatment.</w:t>
            </w:r>
          </w:p>
        </w:tc>
        <w:tc>
          <w:tcPr>
            <w:tcW w:w="2250" w:type="dxa"/>
          </w:tcPr>
          <w:p>
            <w:r>
              <w:t xml:space="preserve">Must</w:t>
            </w:r>
          </w:p>
        </w:tc>
        <w:tc>
          <w:tcPr>
            <w:tcW w:w="2250" w:type="dxa"/>
          </w:tcPr>
          <w:p>
            <w:r>
              <w:t xml:space="preserve">VAT-applicable items allow 4 or 8 digits; zero-rated/exempt items require 8 digits.</w:t>
            </w:r>
          </w:p>
        </w:tc>
      </w:tr>
      <w:tr>
        <w:tc>
          <w:tcPr>
            <w:tcW w:w="2250" w:type="dxa"/>
          </w:tcPr>
          <w:p>
            <w:r>
              <w:t xml:space="preserve">BR-053</w:t>
            </w:r>
          </w:p>
        </w:tc>
        <w:tc>
          <w:tcPr>
            <w:tcW w:w="2250" w:type="dxa"/>
          </w:tcPr>
          <w:p>
            <w:r>
              <w:t xml:space="preserve">The system shall calculate tax amount from tax-inclusive selling price.</w:t>
            </w:r>
          </w:p>
        </w:tc>
        <w:tc>
          <w:tcPr>
            <w:tcW w:w="2250" w:type="dxa"/>
          </w:tcPr>
          <w:p>
            <w:r>
              <w:t xml:space="preserve">Must</w:t>
            </w:r>
          </w:p>
        </w:tc>
        <w:tc>
          <w:tcPr>
            <w:tcW w:w="2250" w:type="dxa"/>
          </w:tcPr>
          <w:p>
            <w:r>
              <w:t xml:space="preserve">Tax amount equals selling price x rate / (100 + rate), rounded to currency precision.</w:t>
            </w:r>
          </w:p>
        </w:tc>
      </w:tr>
      <w:tr>
        <w:tc>
          <w:tcPr>
            <w:tcW w:w="2250" w:type="dxa"/>
          </w:tcPr>
          <w:p>
            <w:r>
              <w:t xml:space="preserve">BR-054</w:t>
            </w:r>
          </w:p>
        </w:tc>
        <w:tc>
          <w:tcPr>
            <w:tcW w:w="2250" w:type="dxa"/>
          </w:tcPr>
          <w:p>
            <w:r>
              <w:t xml:space="preserve">The system shall support stock create, update, delete/deactivate, pagination, and live search.</w:t>
            </w:r>
          </w:p>
        </w:tc>
        <w:tc>
          <w:tcPr>
            <w:tcW w:w="2250" w:type="dxa"/>
          </w:tcPr>
          <w:p>
            <w:r>
              <w:t xml:space="preserve">Must</w:t>
            </w:r>
          </w:p>
        </w:tc>
        <w:tc>
          <w:tcPr>
            <w:tcW w:w="2250" w:type="dxa"/>
          </w:tcPr>
          <w:p>
            <w:r>
              <w:t xml:space="preserve">Users can manage stock from the stock module with validation feedback.</w:t>
            </w:r>
          </w:p>
        </w:tc>
      </w:tr>
      <w:tr>
        <w:tc>
          <w:tcPr>
            <w:tcW w:w="2250" w:type="dxa"/>
          </w:tcPr>
          <w:p>
            <w:r>
              <w:t xml:space="preserve">BR-055</w:t>
            </w:r>
          </w:p>
        </w:tc>
        <w:tc>
          <w:tcPr>
            <w:tcW w:w="2250" w:type="dxa"/>
          </w:tcPr>
          <w:p>
            <w:r>
              <w:t xml:space="preserve">The system shall reduce stock quantity on successful sale where inventory control is enabled.</w:t>
            </w:r>
          </w:p>
        </w:tc>
        <w:tc>
          <w:tcPr>
            <w:tcW w:w="2250" w:type="dxa"/>
          </w:tcPr>
          <w:p>
            <w:r>
              <w:t xml:space="preserve">Should</w:t>
            </w:r>
          </w:p>
        </w:tc>
        <w:tc>
          <w:tcPr>
            <w:tcW w:w="2250" w:type="dxa"/>
          </w:tcPr>
          <w:p>
            <w:r>
              <w:t xml:space="preserve">Quantity changes are transactional and auditable.</w:t>
            </w:r>
          </w:p>
        </w:tc>
      </w:tr>
    </w:tbl>
    <w:p>
      <w:pPr>
        <w:pStyle w:val="Heading3"/>
      </w:pPr>
      <w:r>
        <w:t xml:space="preserve">9.7 Sales History and Receipt Management</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50"/>
        <w:gridCol w:w="2250"/>
        <w:gridCol w:w="2250"/>
        <w:gridCol w:w="2250"/>
      </w:tblGrid>
      <w:tr>
        <w:tc>
          <w:tcPr>
            <w:tcW w:w="2250" w:type="dxa"/>
            <w:shd w:fill="F2F2F2"/>
          </w:tcPr>
          <w:p>
            <w:r>
              <w:rPr>
                <w:b/>
              </w:rPr>
              <w:t xml:space="preserve">Req ID</w:t>
            </w:r>
          </w:p>
        </w:tc>
        <w:tc>
          <w:tcPr>
            <w:tcW w:w="2250" w:type="dxa"/>
            <w:shd w:fill="F2F2F2"/>
          </w:tcPr>
          <w:p>
            <w:r>
              <w:rPr>
                <w:b/>
              </w:rPr>
              <w:t xml:space="preserve">Requirement</w:t>
            </w:r>
          </w:p>
        </w:tc>
        <w:tc>
          <w:tcPr>
            <w:tcW w:w="2250" w:type="dxa"/>
            <w:shd w:fill="F2F2F2"/>
          </w:tcPr>
          <w:p>
            <w:r>
              <w:rPr>
                <w:b/>
              </w:rPr>
              <w:t xml:space="preserve">Priority</w:t>
            </w:r>
          </w:p>
        </w:tc>
        <w:tc>
          <w:tcPr>
            <w:tcW w:w="2250" w:type="dxa"/>
            <w:shd w:fill="F2F2F2"/>
          </w:tcPr>
          <w:p>
            <w:r>
              <w:rPr>
                <w:b/>
              </w:rPr>
              <w:t xml:space="preserve">Acceptance Criteria</w:t>
            </w:r>
          </w:p>
        </w:tc>
      </w:tr>
      <w:tr>
        <w:tc>
          <w:tcPr>
            <w:tcW w:w="2250" w:type="dxa"/>
          </w:tcPr>
          <w:p>
            <w:r>
              <w:t xml:space="preserve">BR-060</w:t>
            </w:r>
          </w:p>
        </w:tc>
        <w:tc>
          <w:tcPr>
            <w:tcW w:w="2250" w:type="dxa"/>
          </w:tcPr>
          <w:p>
            <w:r>
              <w:t xml:space="preserve">The system shall list fiscal receipts with search and filters.</w:t>
            </w:r>
          </w:p>
        </w:tc>
        <w:tc>
          <w:tcPr>
            <w:tcW w:w="2250" w:type="dxa"/>
          </w:tcPr>
          <w:p>
            <w:r>
              <w:t xml:space="preserve">Must</w:t>
            </w:r>
          </w:p>
        </w:tc>
        <w:tc>
          <w:tcPr>
            <w:tcW w:w="2250" w:type="dxa"/>
          </w:tcPr>
          <w:p>
            <w:r>
              <w:t xml:space="preserve">Users can filter by invoice/global number, user, type, currency, and date range.</w:t>
            </w:r>
          </w:p>
        </w:tc>
      </w:tr>
      <w:tr>
        <w:tc>
          <w:tcPr>
            <w:tcW w:w="2250" w:type="dxa"/>
          </w:tcPr>
          <w:p>
            <w:r>
              <w:t xml:space="preserve">BR-061</w:t>
            </w:r>
          </w:p>
        </w:tc>
        <w:tc>
          <w:tcPr>
            <w:tcW w:w="2250" w:type="dxa"/>
          </w:tcPr>
          <w:p>
            <w:r>
              <w:t xml:space="preserve">The system shall show receipt detail including lines, taxes, payments, buyer data, fiscal day, signature, and user.</w:t>
            </w:r>
          </w:p>
        </w:tc>
        <w:tc>
          <w:tcPr>
            <w:tcW w:w="2250" w:type="dxa"/>
          </w:tcPr>
          <w:p>
            <w:r>
              <w:t xml:space="preserve">Must</w:t>
            </w:r>
          </w:p>
        </w:tc>
        <w:tc>
          <w:tcPr>
            <w:tcW w:w="2250" w:type="dxa"/>
          </w:tcPr>
          <w:p>
            <w:r>
              <w:t xml:space="preserve">Receipt detail is readable and exportable for authorized users.</w:t>
            </w:r>
          </w:p>
        </w:tc>
      </w:tr>
      <w:tr>
        <w:tc>
          <w:tcPr>
            <w:tcW w:w="2250" w:type="dxa"/>
          </w:tcPr>
          <w:p>
            <w:r>
              <w:t xml:space="preserve">BR-062</w:t>
            </w:r>
          </w:p>
        </w:tc>
        <w:tc>
          <w:tcPr>
            <w:tcW w:w="2250" w:type="dxa"/>
          </w:tcPr>
          <w:p>
            <w:r>
              <w:t xml:space="preserve">The system shall export selected receipts to CSV or spreadsheet-compatible format.</w:t>
            </w:r>
          </w:p>
        </w:tc>
        <w:tc>
          <w:tcPr>
            <w:tcW w:w="2250" w:type="dxa"/>
          </w:tcPr>
          <w:p>
            <w:r>
              <w:t xml:space="preserve">Must</w:t>
            </w:r>
          </w:p>
        </w:tc>
        <w:tc>
          <w:tcPr>
            <w:tcW w:w="2250" w:type="dxa"/>
          </w:tcPr>
          <w:p>
            <w:r>
              <w:t xml:space="preserve">Export includes ID, invoice number, global number, counter, type, currency, date, cashier, notes, and total.</w:t>
            </w:r>
          </w:p>
        </w:tc>
      </w:tr>
      <w:tr>
        <w:tc>
          <w:tcPr>
            <w:tcW w:w="2250" w:type="dxa"/>
          </w:tcPr>
          <w:p>
            <w:r>
              <w:t xml:space="preserve">BR-063</w:t>
            </w:r>
          </w:p>
        </w:tc>
        <w:tc>
          <w:tcPr>
            <w:tcW w:w="2250" w:type="dxa"/>
          </w:tcPr>
          <w:p>
            <w:r>
              <w:t xml:space="preserve">The system shall prevent physical deletion of fiscal receipts in production.</w:t>
            </w:r>
          </w:p>
        </w:tc>
        <w:tc>
          <w:tcPr>
            <w:tcW w:w="2250" w:type="dxa"/>
          </w:tcPr>
          <w:p>
            <w:r>
              <w:t xml:space="preserve">Must</w:t>
            </w:r>
          </w:p>
        </w:tc>
        <w:tc>
          <w:tcPr>
            <w:tcW w:w="2250" w:type="dxa"/>
          </w:tcPr>
          <w:p>
            <w:r>
              <w:t xml:space="preserve">Delete actions are disabled for fiscal records; corrections use credit/debit notes.</w:t>
            </w:r>
          </w:p>
        </w:tc>
      </w:tr>
      <w:tr>
        <w:tc>
          <w:tcPr>
            <w:tcW w:w="2250" w:type="dxa"/>
          </w:tcPr>
          <w:p>
            <w:r>
              <w:t xml:space="preserve">BR-064</w:t>
            </w:r>
          </w:p>
        </w:tc>
        <w:tc>
          <w:tcPr>
            <w:tcW w:w="2250" w:type="dxa"/>
          </w:tcPr>
          <w:p>
            <w:r>
              <w:t xml:space="preserve">The system shall support receipt PDF re-download/reprint.</w:t>
            </w:r>
          </w:p>
        </w:tc>
        <w:tc>
          <w:tcPr>
            <w:tcW w:w="2250" w:type="dxa"/>
          </w:tcPr>
          <w:p>
            <w:r>
              <w:t xml:space="preserve">Must</w:t>
            </w:r>
          </w:p>
        </w:tc>
        <w:tc>
          <w:tcPr>
            <w:tcW w:w="2250" w:type="dxa"/>
          </w:tcPr>
          <w:p>
            <w:r>
              <w:t xml:space="preserve">Previously accepted receipts can be regenerated from stored data.</w:t>
            </w:r>
          </w:p>
        </w:tc>
      </w:tr>
    </w:tbl>
    <w:p>
      <w:pPr>
        <w:pStyle w:val="Heading3"/>
      </w:pPr>
      <w:r>
        <w:t xml:space="preserve">9.8 Reporting and Analytics</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50"/>
        <w:gridCol w:w="2250"/>
        <w:gridCol w:w="2250"/>
        <w:gridCol w:w="2250"/>
      </w:tblGrid>
      <w:tr>
        <w:tc>
          <w:tcPr>
            <w:tcW w:w="2250" w:type="dxa"/>
            <w:shd w:fill="F2F2F2"/>
          </w:tcPr>
          <w:p>
            <w:r>
              <w:rPr>
                <w:b/>
              </w:rPr>
              <w:t xml:space="preserve">Req ID</w:t>
            </w:r>
          </w:p>
        </w:tc>
        <w:tc>
          <w:tcPr>
            <w:tcW w:w="2250" w:type="dxa"/>
            <w:shd w:fill="F2F2F2"/>
          </w:tcPr>
          <w:p>
            <w:r>
              <w:rPr>
                <w:b/>
              </w:rPr>
              <w:t xml:space="preserve">Requirement</w:t>
            </w:r>
          </w:p>
        </w:tc>
        <w:tc>
          <w:tcPr>
            <w:tcW w:w="2250" w:type="dxa"/>
            <w:shd w:fill="F2F2F2"/>
          </w:tcPr>
          <w:p>
            <w:r>
              <w:rPr>
                <w:b/>
              </w:rPr>
              <w:t xml:space="preserve">Priority</w:t>
            </w:r>
          </w:p>
        </w:tc>
        <w:tc>
          <w:tcPr>
            <w:tcW w:w="2250" w:type="dxa"/>
            <w:shd w:fill="F2F2F2"/>
          </w:tcPr>
          <w:p>
            <w:r>
              <w:rPr>
                <w:b/>
              </w:rPr>
              <w:t xml:space="preserve">Acceptance Criteria</w:t>
            </w:r>
          </w:p>
        </w:tc>
      </w:tr>
      <w:tr>
        <w:tc>
          <w:tcPr>
            <w:tcW w:w="2250" w:type="dxa"/>
          </w:tcPr>
          <w:p>
            <w:r>
              <w:t xml:space="preserve">BR-070</w:t>
            </w:r>
          </w:p>
        </w:tc>
        <w:tc>
          <w:tcPr>
            <w:tcW w:w="2250" w:type="dxa"/>
          </w:tcPr>
          <w:p>
            <w:r>
              <w:t xml:space="preserve">The system shall generate financial reports by date range, report type, format, and optional user.</w:t>
            </w:r>
          </w:p>
        </w:tc>
        <w:tc>
          <w:tcPr>
            <w:tcW w:w="2250" w:type="dxa"/>
          </w:tcPr>
          <w:p>
            <w:r>
              <w:t xml:space="preserve">Must</w:t>
            </w:r>
          </w:p>
        </w:tc>
        <w:tc>
          <w:tcPr>
            <w:tcW w:w="2250" w:type="dxa"/>
          </w:tcPr>
          <w:p>
            <w:r>
              <w:t xml:space="preserve">PDF and CSV/Excel formats are generated for valid date ranges.</w:t>
            </w:r>
          </w:p>
        </w:tc>
      </w:tr>
      <w:tr>
        <w:tc>
          <w:tcPr>
            <w:tcW w:w="2250" w:type="dxa"/>
          </w:tcPr>
          <w:p>
            <w:r>
              <w:t xml:space="preserve">BR-071</w:t>
            </w:r>
          </w:p>
        </w:tc>
        <w:tc>
          <w:tcPr>
            <w:tcW w:w="2250" w:type="dxa"/>
          </w:tcPr>
          <w:p>
            <w:r>
              <w:t xml:space="preserve">The system shall show total sales, total tax, currency count, and fiscal day history.</w:t>
            </w:r>
          </w:p>
        </w:tc>
        <w:tc>
          <w:tcPr>
            <w:tcW w:w="2250" w:type="dxa"/>
          </w:tcPr>
          <w:p>
            <w:r>
              <w:t xml:space="preserve">Must</w:t>
            </w:r>
          </w:p>
        </w:tc>
        <w:tc>
          <w:tcPr>
            <w:tcW w:w="2250" w:type="dxa"/>
          </w:tcPr>
          <w:p>
            <w:r>
              <w:t xml:space="preserve">Report dashboard matches persisted fiscal receipt and fiscal day records.</w:t>
            </w:r>
          </w:p>
        </w:tc>
      </w:tr>
      <w:tr>
        <w:tc>
          <w:tcPr>
            <w:tcW w:w="2250" w:type="dxa"/>
          </w:tcPr>
          <w:p>
            <w:r>
              <w:t xml:space="preserve">BR-072</w:t>
            </w:r>
          </w:p>
        </w:tc>
        <w:tc>
          <w:tcPr>
            <w:tcW w:w="2250" w:type="dxa"/>
          </w:tcPr>
          <w:p>
            <w:r>
              <w:t xml:space="preserve">The system shall support user-level sales reporting.</w:t>
            </w:r>
          </w:p>
        </w:tc>
        <w:tc>
          <w:tcPr>
            <w:tcW w:w="2250" w:type="dxa"/>
          </w:tcPr>
          <w:p>
            <w:r>
              <w:t xml:space="preserve">Should</w:t>
            </w:r>
          </w:p>
        </w:tc>
        <w:tc>
          <w:tcPr>
            <w:tcW w:w="2250" w:type="dxa"/>
          </w:tcPr>
          <w:p>
            <w:r>
              <w:t xml:space="preserve">Finance/admin users can filter by cashier/user.</w:t>
            </w:r>
          </w:p>
        </w:tc>
      </w:tr>
      <w:tr>
        <w:tc>
          <w:tcPr>
            <w:tcW w:w="2250" w:type="dxa"/>
          </w:tcPr>
          <w:p>
            <w:r>
              <w:t xml:space="preserve">BR-073</w:t>
            </w:r>
          </w:p>
        </w:tc>
        <w:tc>
          <w:tcPr>
            <w:tcW w:w="2250" w:type="dxa"/>
          </w:tcPr>
          <w:p>
            <w:r>
              <w:t xml:space="preserve">The system shall support tax reporting by tax code, tax ID, tax rate, taxable amount, and tax amount.</w:t>
            </w:r>
          </w:p>
        </w:tc>
        <w:tc>
          <w:tcPr>
            <w:tcW w:w="2250" w:type="dxa"/>
          </w:tcPr>
          <w:p>
            <w:r>
              <w:t xml:space="preserve">Must</w:t>
            </w:r>
          </w:p>
        </w:tc>
        <w:tc>
          <w:tcPr>
            <w:tcW w:w="2250" w:type="dxa"/>
          </w:tcPr>
          <w:p>
            <w:r>
              <w:t xml:space="preserve">Export output reconciles to receipt tax lines.</w:t>
            </w:r>
          </w:p>
        </w:tc>
      </w:tr>
      <w:tr>
        <w:tc>
          <w:tcPr>
            <w:tcW w:w="2250" w:type="dxa"/>
          </w:tcPr>
          <w:p>
            <w:r>
              <w:t xml:space="preserve">BR-074</w:t>
            </w:r>
          </w:p>
        </w:tc>
        <w:tc>
          <w:tcPr>
            <w:tcW w:w="2250" w:type="dxa"/>
          </w:tcPr>
          <w:p>
            <w:r>
              <w:t xml:space="preserve">The system shall maintain report generation history for audit.</w:t>
            </w:r>
          </w:p>
        </w:tc>
        <w:tc>
          <w:tcPr>
            <w:tcW w:w="2250" w:type="dxa"/>
          </w:tcPr>
          <w:p>
            <w:r>
              <w:t xml:space="preserve">Should</w:t>
            </w:r>
          </w:p>
        </w:tc>
        <w:tc>
          <w:tcPr>
            <w:tcW w:w="2250" w:type="dxa"/>
          </w:tcPr>
          <w:p>
            <w:r>
              <w:t xml:space="preserve">Report metadata includes requester, filters, format, timestamp, and file reference.</w:t>
            </w:r>
          </w:p>
        </w:tc>
      </w:tr>
    </w:tbl>
    <w:p>
      <w:pPr>
        <w:pStyle w:val="Heading3"/>
      </w:pPr>
      <w:r>
        <w:t xml:space="preserve">9.9 Expenses</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50"/>
        <w:gridCol w:w="2250"/>
        <w:gridCol w:w="2250"/>
        <w:gridCol w:w="2250"/>
      </w:tblGrid>
      <w:tr>
        <w:tc>
          <w:tcPr>
            <w:tcW w:w="2250" w:type="dxa"/>
            <w:shd w:fill="F2F2F2"/>
          </w:tcPr>
          <w:p>
            <w:r>
              <w:rPr>
                <w:b/>
              </w:rPr>
              <w:t xml:space="preserve">Req ID</w:t>
            </w:r>
          </w:p>
        </w:tc>
        <w:tc>
          <w:tcPr>
            <w:tcW w:w="2250" w:type="dxa"/>
            <w:shd w:fill="F2F2F2"/>
          </w:tcPr>
          <w:p>
            <w:r>
              <w:rPr>
                <w:b/>
              </w:rPr>
              <w:t xml:space="preserve">Requirement</w:t>
            </w:r>
          </w:p>
        </w:tc>
        <w:tc>
          <w:tcPr>
            <w:tcW w:w="2250" w:type="dxa"/>
            <w:shd w:fill="F2F2F2"/>
          </w:tcPr>
          <w:p>
            <w:r>
              <w:rPr>
                <w:b/>
              </w:rPr>
              <w:t xml:space="preserve">Priority</w:t>
            </w:r>
          </w:p>
        </w:tc>
        <w:tc>
          <w:tcPr>
            <w:tcW w:w="2250" w:type="dxa"/>
            <w:shd w:fill="F2F2F2"/>
          </w:tcPr>
          <w:p>
            <w:r>
              <w:rPr>
                <w:b/>
              </w:rPr>
              <w:t xml:space="preserve">Acceptance Criteria</w:t>
            </w:r>
          </w:p>
        </w:tc>
      </w:tr>
      <w:tr>
        <w:tc>
          <w:tcPr>
            <w:tcW w:w="2250" w:type="dxa"/>
          </w:tcPr>
          <w:p>
            <w:r>
              <w:t xml:space="preserve">BR-080</w:t>
            </w:r>
          </w:p>
        </w:tc>
        <w:tc>
          <w:tcPr>
            <w:tcW w:w="2250" w:type="dxa"/>
          </w:tcPr>
          <w:p>
            <w:r>
              <w:t xml:space="preserve">The system shall allow users to capture business expenses with date, description, amount, notes, and attachment.</w:t>
            </w:r>
          </w:p>
        </w:tc>
        <w:tc>
          <w:tcPr>
            <w:tcW w:w="2250" w:type="dxa"/>
          </w:tcPr>
          <w:p>
            <w:r>
              <w:t xml:space="preserve">Should</w:t>
            </w:r>
          </w:p>
        </w:tc>
        <w:tc>
          <w:tcPr>
            <w:tcW w:w="2250" w:type="dxa"/>
          </w:tcPr>
          <w:p>
            <w:r>
              <w:t xml:space="preserve">Attachments support JPEG, PNG, PDF, and DOCX within approved size limits.</w:t>
            </w:r>
          </w:p>
        </w:tc>
      </w:tr>
      <w:tr>
        <w:tc>
          <w:tcPr>
            <w:tcW w:w="2250" w:type="dxa"/>
          </w:tcPr>
          <w:p>
            <w:r>
              <w:t xml:space="preserve">BR-081</w:t>
            </w:r>
          </w:p>
        </w:tc>
        <w:tc>
          <w:tcPr>
            <w:tcW w:w="2250" w:type="dxa"/>
          </w:tcPr>
          <w:p>
            <w:r>
              <w:t xml:space="preserve">The system shall associate expenses with the authenticated user.</w:t>
            </w:r>
          </w:p>
        </w:tc>
        <w:tc>
          <w:tcPr>
            <w:tcW w:w="2250" w:type="dxa"/>
          </w:tcPr>
          <w:p>
            <w:r>
              <w:t xml:space="preserve">Must</w:t>
            </w:r>
          </w:p>
        </w:tc>
        <w:tc>
          <w:tcPr>
            <w:tcW w:w="2250" w:type="dxa"/>
          </w:tcPr>
          <w:p>
            <w:r>
              <w:t xml:space="preserve">Expense records store user_id and can be filtered by user/role.</w:t>
            </w:r>
          </w:p>
        </w:tc>
      </w:tr>
      <w:tr>
        <w:tc>
          <w:tcPr>
            <w:tcW w:w="2250" w:type="dxa"/>
          </w:tcPr>
          <w:p>
            <w:r>
              <w:t xml:space="preserve">BR-082</w:t>
            </w:r>
          </w:p>
        </w:tc>
        <w:tc>
          <w:tcPr>
            <w:tcW w:w="2250" w:type="dxa"/>
          </w:tcPr>
          <w:p>
            <w:r>
              <w:t xml:space="preserve">The system shall include expense summaries in financial reporting where approved.</w:t>
            </w:r>
          </w:p>
        </w:tc>
        <w:tc>
          <w:tcPr>
            <w:tcW w:w="2250" w:type="dxa"/>
          </w:tcPr>
          <w:p>
            <w:r>
              <w:t xml:space="preserve">Should</w:t>
            </w:r>
          </w:p>
        </w:tc>
        <w:tc>
          <w:tcPr>
            <w:tcW w:w="2250" w:type="dxa"/>
          </w:tcPr>
          <w:p>
            <w:r>
              <w:t xml:space="preserve">Reports can show expense totals alongside sales totals.</w:t>
            </w:r>
          </w:p>
        </w:tc>
      </w:tr>
    </w:tbl>
    <w:p>
      <w:pPr>
        <w:pStyle w:val="Heading3"/>
      </w:pPr>
      <w:r>
        <w:t xml:space="preserve">9.10 Printer and Document Output</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50"/>
        <w:gridCol w:w="2250"/>
        <w:gridCol w:w="2250"/>
        <w:gridCol w:w="2250"/>
      </w:tblGrid>
      <w:tr>
        <w:tc>
          <w:tcPr>
            <w:tcW w:w="2250" w:type="dxa"/>
            <w:shd w:fill="F2F2F2"/>
          </w:tcPr>
          <w:p>
            <w:r>
              <w:rPr>
                <w:b/>
              </w:rPr>
              <w:t xml:space="preserve">Req ID</w:t>
            </w:r>
          </w:p>
        </w:tc>
        <w:tc>
          <w:tcPr>
            <w:tcW w:w="2250" w:type="dxa"/>
            <w:shd w:fill="F2F2F2"/>
          </w:tcPr>
          <w:p>
            <w:r>
              <w:rPr>
                <w:b/>
              </w:rPr>
              <w:t xml:space="preserve">Requirement</w:t>
            </w:r>
          </w:p>
        </w:tc>
        <w:tc>
          <w:tcPr>
            <w:tcW w:w="2250" w:type="dxa"/>
            <w:shd w:fill="F2F2F2"/>
          </w:tcPr>
          <w:p>
            <w:r>
              <w:rPr>
                <w:b/>
              </w:rPr>
              <w:t xml:space="preserve">Priority</w:t>
            </w:r>
          </w:p>
        </w:tc>
        <w:tc>
          <w:tcPr>
            <w:tcW w:w="2250" w:type="dxa"/>
            <w:shd w:fill="F2F2F2"/>
          </w:tcPr>
          <w:p>
            <w:r>
              <w:rPr>
                <w:b/>
              </w:rPr>
              <w:t xml:space="preserve">Acceptance Criteria</w:t>
            </w:r>
          </w:p>
        </w:tc>
      </w:tr>
      <w:tr>
        <w:tc>
          <w:tcPr>
            <w:tcW w:w="2250" w:type="dxa"/>
          </w:tcPr>
          <w:p>
            <w:r>
              <w:t xml:space="preserve">BR-090</w:t>
            </w:r>
          </w:p>
        </w:tc>
        <w:tc>
          <w:tcPr>
            <w:tcW w:w="2250" w:type="dxa"/>
          </w:tcPr>
          <w:p>
            <w:r>
              <w:t xml:space="preserve">The system shall support printer setup for A4, 80mm, and 58mm formats.</w:t>
            </w:r>
          </w:p>
        </w:tc>
        <w:tc>
          <w:tcPr>
            <w:tcW w:w="2250" w:type="dxa"/>
          </w:tcPr>
          <w:p>
            <w:r>
              <w:t xml:space="preserve">Must</w:t>
            </w:r>
          </w:p>
        </w:tc>
        <w:tc>
          <w:tcPr>
            <w:tcW w:w="2250" w:type="dxa"/>
          </w:tcPr>
          <w:p>
            <w:r>
              <w:t xml:space="preserve">Admin/supervisor can register printer type and connection information.</w:t>
            </w:r>
          </w:p>
        </w:tc>
      </w:tr>
      <w:tr>
        <w:tc>
          <w:tcPr>
            <w:tcW w:w="2250" w:type="dxa"/>
          </w:tcPr>
          <w:p>
            <w:r>
              <w:t xml:space="preserve">BR-091</w:t>
            </w:r>
          </w:p>
        </w:tc>
        <w:tc>
          <w:tcPr>
            <w:tcW w:w="2250" w:type="dxa"/>
          </w:tcPr>
          <w:p>
            <w:r>
              <w:t xml:space="preserve">The system shall support USB, network, serial, and Bluetooth printer connection types.</w:t>
            </w:r>
          </w:p>
        </w:tc>
        <w:tc>
          <w:tcPr>
            <w:tcW w:w="2250" w:type="dxa"/>
          </w:tcPr>
          <w:p>
            <w:r>
              <w:t xml:space="preserve">Should</w:t>
            </w:r>
          </w:p>
        </w:tc>
        <w:tc>
          <w:tcPr>
            <w:tcW w:w="2250" w:type="dxa"/>
          </w:tcPr>
          <w:p>
            <w:r>
              <w:t xml:space="preserve">Supported printers can be tested from the settings page.</w:t>
            </w:r>
          </w:p>
        </w:tc>
      </w:tr>
      <w:tr>
        <w:tc>
          <w:tcPr>
            <w:tcW w:w="2250" w:type="dxa"/>
          </w:tcPr>
          <w:p>
            <w:r>
              <w:t xml:space="preserve">BR-092</w:t>
            </w:r>
          </w:p>
        </w:tc>
        <w:tc>
          <w:tcPr>
            <w:tcW w:w="2250" w:type="dxa"/>
          </w:tcPr>
          <w:p>
            <w:r>
              <w:t xml:space="preserve">The system shall allow one default printer.</w:t>
            </w:r>
          </w:p>
        </w:tc>
        <w:tc>
          <w:tcPr>
            <w:tcW w:w="2250" w:type="dxa"/>
          </w:tcPr>
          <w:p>
            <w:r>
              <w:t xml:space="preserve">Must</w:t>
            </w:r>
          </w:p>
        </w:tc>
        <w:tc>
          <w:tcPr>
            <w:tcW w:w="2250" w:type="dxa"/>
          </w:tcPr>
          <w:p>
            <w:r>
              <w:t xml:space="preserve">Setting a printer as default removes default status from all others.</w:t>
            </w:r>
          </w:p>
        </w:tc>
      </w:tr>
      <w:tr>
        <w:tc>
          <w:tcPr>
            <w:tcW w:w="2250" w:type="dxa"/>
          </w:tcPr>
          <w:p>
            <w:r>
              <w:t xml:space="preserve">BR-093</w:t>
            </w:r>
          </w:p>
        </w:tc>
        <w:tc>
          <w:tcPr>
            <w:tcW w:w="2250" w:type="dxa"/>
          </w:tcPr>
          <w:p>
            <w:r>
              <w:t xml:space="preserve">The system shall provide print configuration for paper format, copies, orientation, auto-print, QR, logo, and fiscal mode.</w:t>
            </w:r>
          </w:p>
        </w:tc>
        <w:tc>
          <w:tcPr>
            <w:tcW w:w="2250" w:type="dxa"/>
          </w:tcPr>
          <w:p>
            <w:r>
              <w:t xml:space="preserve">Should</w:t>
            </w:r>
          </w:p>
        </w:tc>
        <w:tc>
          <w:tcPr>
            <w:tcW w:w="2250" w:type="dxa"/>
          </w:tcPr>
          <w:p>
            <w:r>
              <w:t xml:space="preserve">Settings persist and are applied to receipt/report generation.</w:t>
            </w:r>
          </w:p>
        </w:tc>
      </w:tr>
    </w:tbl>
    <w:p>
      <w:pPr>
        <w:pStyle w:val="Heading3"/>
      </w:pPr>
      <w:r>
        <w:t xml:space="preserve">9.11 Administration</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50"/>
        <w:gridCol w:w="2250"/>
        <w:gridCol w:w="2250"/>
        <w:gridCol w:w="2250"/>
      </w:tblGrid>
      <w:tr>
        <w:tc>
          <w:tcPr>
            <w:tcW w:w="2250" w:type="dxa"/>
            <w:shd w:fill="F2F2F2"/>
          </w:tcPr>
          <w:p>
            <w:r>
              <w:rPr>
                <w:b/>
              </w:rPr>
              <w:t xml:space="preserve">Req ID</w:t>
            </w:r>
          </w:p>
        </w:tc>
        <w:tc>
          <w:tcPr>
            <w:tcW w:w="2250" w:type="dxa"/>
            <w:shd w:fill="F2F2F2"/>
          </w:tcPr>
          <w:p>
            <w:r>
              <w:rPr>
                <w:b/>
              </w:rPr>
              <w:t xml:space="preserve">Requirement</w:t>
            </w:r>
          </w:p>
        </w:tc>
        <w:tc>
          <w:tcPr>
            <w:tcW w:w="2250" w:type="dxa"/>
            <w:shd w:fill="F2F2F2"/>
          </w:tcPr>
          <w:p>
            <w:r>
              <w:rPr>
                <w:b/>
              </w:rPr>
              <w:t xml:space="preserve">Priority</w:t>
            </w:r>
          </w:p>
        </w:tc>
        <w:tc>
          <w:tcPr>
            <w:tcW w:w="2250" w:type="dxa"/>
            <w:shd w:fill="F2F2F2"/>
          </w:tcPr>
          <w:p>
            <w:r>
              <w:rPr>
                <w:b/>
              </w:rPr>
              <w:t xml:space="preserve">Acceptance Criteria</w:t>
            </w:r>
          </w:p>
        </w:tc>
      </w:tr>
      <w:tr>
        <w:tc>
          <w:tcPr>
            <w:tcW w:w="2250" w:type="dxa"/>
          </w:tcPr>
          <w:p>
            <w:r>
              <w:t xml:space="preserve">BR-100</w:t>
            </w:r>
          </w:p>
        </w:tc>
        <w:tc>
          <w:tcPr>
            <w:tcW w:w="2250" w:type="dxa"/>
          </w:tcPr>
          <w:p>
            <w:r>
              <w:t xml:space="preserve">The system shall provide an admin dashboard for user and operational management.</w:t>
            </w:r>
          </w:p>
        </w:tc>
        <w:tc>
          <w:tcPr>
            <w:tcW w:w="2250" w:type="dxa"/>
          </w:tcPr>
          <w:p>
            <w:r>
              <w:t xml:space="preserve">Must</w:t>
            </w:r>
          </w:p>
        </w:tc>
        <w:tc>
          <w:tcPr>
            <w:tcW w:w="2250" w:type="dxa"/>
          </w:tcPr>
          <w:p>
            <w:r>
              <w:t xml:space="preserve">Admin users can view users and key system status.</w:t>
            </w:r>
          </w:p>
        </w:tc>
      </w:tr>
      <w:tr>
        <w:tc>
          <w:tcPr>
            <w:tcW w:w="2250" w:type="dxa"/>
          </w:tcPr>
          <w:p>
            <w:r>
              <w:t xml:space="preserve">BR-101</w:t>
            </w:r>
          </w:p>
        </w:tc>
        <w:tc>
          <w:tcPr>
            <w:tcW w:w="2250" w:type="dxa"/>
          </w:tcPr>
          <w:p>
            <w:r>
              <w:t xml:space="preserve">The system shall allow authorized admins to reset user passwords.</w:t>
            </w:r>
          </w:p>
        </w:tc>
        <w:tc>
          <w:tcPr>
            <w:tcW w:w="2250" w:type="dxa"/>
          </w:tcPr>
          <w:p>
            <w:r>
              <w:t xml:space="preserve">Must</w:t>
            </w:r>
          </w:p>
        </w:tc>
        <w:tc>
          <w:tcPr>
            <w:tcW w:w="2250" w:type="dxa"/>
          </w:tcPr>
          <w:p>
            <w:r>
              <w:t xml:space="preserve">Password reset requires confirmation and logs the admin action.</w:t>
            </w:r>
          </w:p>
        </w:tc>
      </w:tr>
      <w:tr>
        <w:tc>
          <w:tcPr>
            <w:tcW w:w="2250" w:type="dxa"/>
          </w:tcPr>
          <w:p>
            <w:r>
              <w:t xml:space="preserve">BR-102</w:t>
            </w:r>
          </w:p>
        </w:tc>
        <w:tc>
          <w:tcPr>
            <w:tcW w:w="2250" w:type="dxa"/>
          </w:tcPr>
          <w:p>
            <w:r>
              <w:t xml:space="preserve">The system shall allow authorized admins to deactivate users.</w:t>
            </w:r>
          </w:p>
        </w:tc>
        <w:tc>
          <w:tcPr>
            <w:tcW w:w="2250" w:type="dxa"/>
          </w:tcPr>
          <w:p>
            <w:r>
              <w:t xml:space="preserve">Must</w:t>
            </w:r>
          </w:p>
        </w:tc>
        <w:tc>
          <w:tcPr>
            <w:tcW w:w="2250" w:type="dxa"/>
          </w:tcPr>
          <w:p>
            <w:r>
              <w:t xml:space="preserve">Deactivated users cannot log in but historical records remain linked.</w:t>
            </w:r>
          </w:p>
        </w:tc>
      </w:tr>
      <w:tr>
        <w:tc>
          <w:tcPr>
            <w:tcW w:w="2250" w:type="dxa"/>
          </w:tcPr>
          <w:p>
            <w:r>
              <w:t xml:space="preserve">BR-103</w:t>
            </w:r>
          </w:p>
        </w:tc>
        <w:tc>
          <w:tcPr>
            <w:tcW w:w="2250" w:type="dxa"/>
          </w:tcPr>
          <w:p>
            <w:r>
              <w:t xml:space="preserve">The system shall provide account settings for user profile updates.</w:t>
            </w:r>
          </w:p>
        </w:tc>
        <w:tc>
          <w:tcPr>
            <w:tcW w:w="2250" w:type="dxa"/>
          </w:tcPr>
          <w:p>
            <w:r>
              <w:t xml:space="preserve">Must</w:t>
            </w:r>
          </w:p>
        </w:tc>
        <w:tc>
          <w:tcPr>
            <w:tcW w:w="2250" w:type="dxa"/>
          </w:tcPr>
          <w:p>
            <w:r>
              <w:t xml:space="preserve">Users can update profile data subject to validation.</w:t>
            </w:r>
          </w:p>
        </w:tc>
      </w:tr>
    </w:tbl>
    <w:p>
      <w:pPr>
        <w:pStyle w:val="Heading2"/>
      </w:pPr>
      <w:r>
        <w:t xml:space="preserve">10. Integration Requirements</w:t>
      </w:r>
    </w:p>
    <w:p>
      <w:pPr>
        <w:pStyle w:val="Heading3"/>
      </w:pPr>
      <w:r>
        <w:t xml:space="preserve">10.1 ZIMRA FDMS</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500"/>
        <w:gridCol w:w="4500"/>
      </w:tblGrid>
      <w:tr>
        <w:tc>
          <w:tcPr>
            <w:tcW w:w="4500" w:type="dxa"/>
            <w:shd w:fill="F2F2F2"/>
          </w:tcPr>
          <w:p>
            <w:r>
              <w:rPr>
                <w:b/>
              </w:rPr>
              <w:t xml:space="preserve">Req ID</w:t>
            </w:r>
          </w:p>
        </w:tc>
        <w:tc>
          <w:tcPr>
            <w:tcW w:w="4500" w:type="dxa"/>
            <w:shd w:fill="F2F2F2"/>
          </w:tcPr>
          <w:p>
            <w:r>
              <w:rPr>
                <w:b/>
              </w:rPr>
              <w:t xml:space="preserve">Requirement</w:t>
            </w:r>
          </w:p>
        </w:tc>
      </w:tr>
      <w:tr>
        <w:tc>
          <w:tcPr>
            <w:tcW w:w="4500" w:type="dxa"/>
          </w:tcPr>
          <w:p>
            <w:r>
              <w:t xml:space="preserve">INT-001</w:t>
            </w:r>
          </w:p>
        </w:tc>
        <w:tc>
          <w:tcPr>
            <w:tcW w:w="4500" w:type="dxa"/>
          </w:tcPr>
          <w:p>
            <w:r>
              <w:t xml:space="preserve">ZIMRA FDMS base URLs must be environment-configurable for test, staging, and production.</w:t>
            </w:r>
          </w:p>
        </w:tc>
      </w:tr>
      <w:tr>
        <w:tc>
          <w:tcPr>
            <w:tcW w:w="4500" w:type="dxa"/>
          </w:tcPr>
          <w:p>
            <w:r>
              <w:t xml:space="preserve">INT-002</w:t>
            </w:r>
          </w:p>
        </w:tc>
        <w:tc>
          <w:tcPr>
            <w:tcW w:w="4500" w:type="dxa"/>
          </w:tcPr>
          <w:p>
            <w:r>
              <w:t xml:space="preserve">Device endpoints must support /Device/v1/{deviceID}/GetStatus, /GetConfig, /OpenDay, /CloseDay, /SubmitReceipt, /Ping, /SubmitFile, and submitted file list where applicable.</w:t>
            </w:r>
          </w:p>
        </w:tc>
      </w:tr>
      <w:tr>
        <w:tc>
          <w:tcPr>
            <w:tcW w:w="4500" w:type="dxa"/>
          </w:tcPr>
          <w:p>
            <w:r>
              <w:t xml:space="preserve">INT-003</w:t>
            </w:r>
          </w:p>
        </w:tc>
        <w:tc>
          <w:tcPr>
            <w:tcW w:w="4500" w:type="dxa"/>
          </w:tcPr>
          <w:p>
            <w:r>
              <w:t xml:space="preserve">Requests must include required device headers such as DeviceModelName and DeviceModelVersion.</w:t>
            </w:r>
          </w:p>
        </w:tc>
      </w:tr>
      <w:tr>
        <w:tc>
          <w:tcPr>
            <w:tcW w:w="4500" w:type="dxa"/>
          </w:tcPr>
          <w:p>
            <w:r>
              <w:t xml:space="preserve">INT-004</w:t>
            </w:r>
          </w:p>
        </w:tc>
        <w:tc>
          <w:tcPr>
            <w:tcW w:w="4500" w:type="dxa"/>
          </w:tcPr>
          <w:p>
            <w:r>
              <w:t xml:space="preserve">Certificate-based mutual TLS must use secure certificate storage, encrypted passwords, and rotation controls.</w:t>
            </w:r>
          </w:p>
        </w:tc>
      </w:tr>
      <w:tr>
        <w:tc>
          <w:tcPr>
            <w:tcW w:w="4500" w:type="dxa"/>
          </w:tcPr>
          <w:p>
            <w:r>
              <w:t xml:space="preserve">INT-005</w:t>
            </w:r>
          </w:p>
        </w:tc>
        <w:tc>
          <w:tcPr>
            <w:tcW w:w="4500" w:type="dxa"/>
          </w:tcPr>
          <w:p>
            <w:r>
              <w:t xml:space="preserve">Integration failures must produce user-safe messages and detailed support logs with correlation IDs.</w:t>
            </w:r>
          </w:p>
        </w:tc>
      </w:tr>
      <w:tr>
        <w:tc>
          <w:tcPr>
            <w:tcW w:w="4500" w:type="dxa"/>
          </w:tcPr>
          <w:p>
            <w:r>
              <w:t xml:space="preserve">INT-006</w:t>
            </w:r>
          </w:p>
        </w:tc>
        <w:tc>
          <w:tcPr>
            <w:tcW w:w="4500" w:type="dxa"/>
          </w:tcPr>
          <w:p>
            <w:r>
              <w:t xml:space="preserve">Receipt submissions must be idempotent or protected by duplicate detection to avoid double fiscalisation.</w:t>
            </w:r>
          </w:p>
        </w:tc>
      </w:tr>
      <w:tr>
        <w:tc>
          <w:tcPr>
            <w:tcW w:w="4500" w:type="dxa"/>
          </w:tcPr>
          <w:p>
            <w:r>
              <w:t xml:space="preserve">INT-007</w:t>
            </w:r>
          </w:p>
        </w:tc>
        <w:tc>
          <w:tcPr>
            <w:tcW w:w="4500" w:type="dxa"/>
          </w:tcPr>
          <w:p>
            <w:r>
              <w:t xml:space="preserve">The system must capture FDMS response status, response body, receipt IDs, QR data, and error messages for audit.</w:t>
            </w:r>
          </w:p>
        </w:tc>
      </w:tr>
    </w:tbl>
    <w:p>
      <w:pPr>
        <w:pStyle w:val="Heading3"/>
      </w:pPr>
      <w:r>
        <w:t xml:space="preserve">10.2 Email</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500"/>
        <w:gridCol w:w="4500"/>
      </w:tblGrid>
      <w:tr>
        <w:tc>
          <w:tcPr>
            <w:tcW w:w="4500" w:type="dxa"/>
            <w:shd w:fill="F2F2F2"/>
          </w:tcPr>
          <w:p>
            <w:r>
              <w:rPr>
                <w:b/>
              </w:rPr>
              <w:t xml:space="preserve">Req ID</w:t>
            </w:r>
          </w:p>
        </w:tc>
        <w:tc>
          <w:tcPr>
            <w:tcW w:w="4500" w:type="dxa"/>
            <w:shd w:fill="F2F2F2"/>
          </w:tcPr>
          <w:p>
            <w:r>
              <w:rPr>
                <w:b/>
              </w:rPr>
              <w:t xml:space="preserve">Requirement</w:t>
            </w:r>
          </w:p>
        </w:tc>
      </w:tr>
      <w:tr>
        <w:tc>
          <w:tcPr>
            <w:tcW w:w="4500" w:type="dxa"/>
          </w:tcPr>
          <w:p>
            <w:r>
              <w:t xml:space="preserve">INT-010</w:t>
            </w:r>
          </w:p>
        </w:tc>
        <w:tc>
          <w:tcPr>
            <w:tcW w:w="4500" w:type="dxa"/>
          </w:tcPr>
          <w:p>
            <w:r>
              <w:t xml:space="preserve">Email service must support verification and password reset notifications.</w:t>
            </w:r>
          </w:p>
        </w:tc>
      </w:tr>
      <w:tr>
        <w:tc>
          <w:tcPr>
            <w:tcW w:w="4500" w:type="dxa"/>
          </w:tcPr>
          <w:p>
            <w:r>
              <w:t xml:space="preserve">INT-011</w:t>
            </w:r>
          </w:p>
        </w:tc>
        <w:tc>
          <w:tcPr>
            <w:tcW w:w="4500" w:type="dxa"/>
          </w:tcPr>
          <w:p>
            <w:r>
              <w:t xml:space="preserve">Production email credentials must be environment-managed and monitored for delivery failures.</w:t>
            </w:r>
          </w:p>
        </w:tc>
      </w:tr>
    </w:tbl>
    <w:p>
      <w:pPr>
        <w:pStyle w:val="Heading3"/>
      </w:pPr>
      <w:r>
        <w:t xml:space="preserve">10.3 File Storage</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500"/>
        <w:gridCol w:w="4500"/>
      </w:tblGrid>
      <w:tr>
        <w:tc>
          <w:tcPr>
            <w:tcW w:w="4500" w:type="dxa"/>
            <w:shd w:fill="F2F2F2"/>
          </w:tcPr>
          <w:p>
            <w:r>
              <w:rPr>
                <w:b/>
              </w:rPr>
              <w:t xml:space="preserve">Req ID</w:t>
            </w:r>
          </w:p>
        </w:tc>
        <w:tc>
          <w:tcPr>
            <w:tcW w:w="4500" w:type="dxa"/>
            <w:shd w:fill="F2F2F2"/>
          </w:tcPr>
          <w:p>
            <w:r>
              <w:rPr>
                <w:b/>
              </w:rPr>
              <w:t xml:space="preserve">Requirement</w:t>
            </w:r>
          </w:p>
        </w:tc>
      </w:tr>
      <w:tr>
        <w:tc>
          <w:tcPr>
            <w:tcW w:w="4500" w:type="dxa"/>
          </w:tcPr>
          <w:p>
            <w:r>
              <w:t xml:space="preserve">INT-020</w:t>
            </w:r>
          </w:p>
        </w:tc>
        <w:tc>
          <w:tcPr>
            <w:tcW w:w="4500" w:type="dxa"/>
          </w:tcPr>
          <w:p>
            <w:r>
              <w:t xml:space="preserve">Expense attachments, generated PDFs, certificates, and report outputs must be stored in approved storage locations.</w:t>
            </w:r>
          </w:p>
        </w:tc>
      </w:tr>
      <w:tr>
        <w:tc>
          <w:tcPr>
            <w:tcW w:w="4500" w:type="dxa"/>
          </w:tcPr>
          <w:p>
            <w:r>
              <w:t xml:space="preserve">INT-021</w:t>
            </w:r>
          </w:p>
        </w:tc>
        <w:tc>
          <w:tcPr>
            <w:tcW w:w="4500" w:type="dxa"/>
          </w:tcPr>
          <w:p>
            <w:r>
              <w:t xml:space="preserve">Sensitive files must be encrypted at rest and excluded from public web access unless explicitly intended.</w:t>
            </w:r>
          </w:p>
        </w:tc>
      </w:tr>
    </w:tbl>
    <w:p>
      <w:pPr>
        <w:pStyle w:val="Heading2"/>
      </w:pPr>
      <w:r>
        <w:t xml:space="preserve">11. Data Requirements</w:t>
      </w:r>
    </w:p>
    <w:p>
      <w:pPr>
        <w:pStyle w:val="Heading3"/>
      </w:pPr>
      <w:r>
        <w:t xml:space="preserve">11.1 Core Data Entities</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000"/>
        <w:gridCol w:w="3000"/>
        <w:gridCol w:w="3000"/>
      </w:tblGrid>
      <w:tr>
        <w:tc>
          <w:tcPr>
            <w:tcW w:w="3000" w:type="dxa"/>
            <w:shd w:fill="F2F2F2"/>
          </w:tcPr>
          <w:p>
            <w:r>
              <w:rPr>
                <w:b/>
              </w:rPr>
              <w:t xml:space="preserve">Entity</w:t>
            </w:r>
          </w:p>
        </w:tc>
        <w:tc>
          <w:tcPr>
            <w:tcW w:w="3000" w:type="dxa"/>
            <w:shd w:fill="F2F2F2"/>
          </w:tcPr>
          <w:p>
            <w:r>
              <w:rPr>
                <w:b/>
              </w:rPr>
              <w:t xml:space="preserve">Description</w:t>
            </w:r>
          </w:p>
        </w:tc>
        <w:tc>
          <w:tcPr>
            <w:tcW w:w="3000" w:type="dxa"/>
            <w:shd w:fill="F2F2F2"/>
          </w:tcPr>
          <w:p>
            <w:r>
              <w:rPr>
                <w:b/>
              </w:rPr>
              <w:t xml:space="preserve">Key Data</w:t>
            </w:r>
          </w:p>
        </w:tc>
      </w:tr>
      <w:tr>
        <w:tc>
          <w:tcPr>
            <w:tcW w:w="3000" w:type="dxa"/>
          </w:tcPr>
          <w:p>
            <w:r>
              <w:t xml:space="preserve">User</w:t>
            </w:r>
          </w:p>
        </w:tc>
        <w:tc>
          <w:tcPr>
            <w:tcW w:w="3000" w:type="dxa"/>
          </w:tcPr>
          <w:p>
            <w:r>
              <w:t xml:space="preserve">Person accessing the system.</w:t>
            </w:r>
          </w:p>
        </w:tc>
        <w:tc>
          <w:tcPr>
            <w:tcW w:w="3000" w:type="dxa"/>
          </w:tcPr>
          <w:p>
            <w:r>
              <w:t xml:space="preserve">Name, email, password/OAuth ID, verification status, role, timestamps.</w:t>
            </w:r>
          </w:p>
        </w:tc>
      </w:tr>
      <w:tr>
        <w:tc>
          <w:tcPr>
            <w:tcW w:w="3000" w:type="dxa"/>
          </w:tcPr>
          <w:p>
            <w:r>
              <w:t xml:space="preserve">FiscalDevice</w:t>
            </w:r>
          </w:p>
        </w:tc>
        <w:tc>
          <w:tcPr>
            <w:tcW w:w="3000" w:type="dxa"/>
          </w:tcPr>
          <w:p>
            <w:r>
              <w:t xml:space="preserve">Configured ZIMRA device.</w:t>
            </w:r>
          </w:p>
        </w:tc>
        <w:tc>
          <w:tcPr>
            <w:tcW w:w="3000" w:type="dxa"/>
          </w:tcPr>
          <w:p>
            <w:r>
              <w:t xml:space="preserve">Device ID, serial, model, taxpayer, VAT number, BP number, activation key, QR URL.</w:t>
            </w:r>
          </w:p>
        </w:tc>
      </w:tr>
      <w:tr>
        <w:tc>
          <w:tcPr>
            <w:tcW w:w="3000" w:type="dxa"/>
          </w:tcPr>
          <w:p>
            <w:r>
              <w:t xml:space="preserve">FiscalDay</w:t>
            </w:r>
          </w:p>
        </w:tc>
        <w:tc>
          <w:tcPr>
            <w:tcW w:w="3000" w:type="dxa"/>
          </w:tcPr>
          <w:p>
            <w:r>
              <w:t xml:space="preserve">Fiscal day lifecycle.</w:t>
            </w:r>
          </w:p>
        </w:tc>
        <w:tc>
          <w:tcPr>
            <w:tcW w:w="3000" w:type="dxa"/>
          </w:tcPr>
          <w:p>
            <w:r>
              <w:t xml:space="preserve">Device ID, fiscal day number, opened timestamp, status, closed timestamp/metadata.</w:t>
            </w:r>
          </w:p>
        </w:tc>
      </w:tr>
      <w:tr>
        <w:tc>
          <w:tcPr>
            <w:tcW w:w="3000" w:type="dxa"/>
          </w:tcPr>
          <w:p>
            <w:r>
              <w:t xml:space="preserve">FiscalReceipt</w:t>
            </w:r>
          </w:p>
        </w:tc>
        <w:tc>
          <w:tcPr>
            <w:tcW w:w="3000" w:type="dxa"/>
          </w:tcPr>
          <w:p>
            <w:r>
              <w:t xml:space="preserve">Fiscal invoice, credit note, or debit note.</w:t>
            </w:r>
          </w:p>
        </w:tc>
        <w:tc>
          <w:tcPr>
            <w:tcW w:w="3000" w:type="dxa"/>
          </w:tcPr>
          <w:p>
            <w:r>
              <w:t xml:space="preserve">Type, currency, counter, global number, invoice number, buyer data, lines, taxes, payments, signature, total, user, original receipt link.</w:t>
            </w:r>
          </w:p>
        </w:tc>
      </w:tr>
      <w:tr>
        <w:tc>
          <w:tcPr>
            <w:tcW w:w="3000" w:type="dxa"/>
          </w:tcPr>
          <w:p>
            <w:r>
              <w:t xml:space="preserve">Stock</w:t>
            </w:r>
          </w:p>
        </w:tc>
        <w:tc>
          <w:tcPr>
            <w:tcW w:w="3000" w:type="dxa"/>
          </w:tcPr>
          <w:p>
            <w:r>
              <w:t xml:space="preserve">Sellable item.</w:t>
            </w:r>
          </w:p>
        </w:tc>
        <w:tc>
          <w:tcPr>
            <w:tcW w:w="3000" w:type="dxa"/>
          </w:tcPr>
          <w:p>
            <w:r>
              <w:t xml:space="preserve">Product code, description, prices, quantity, tax code, tax ID, tax percentage, tax amount, HS code.</w:t>
            </w:r>
          </w:p>
        </w:tc>
      </w:tr>
      <w:tr>
        <w:tc>
          <w:tcPr>
            <w:tcW w:w="3000" w:type="dxa"/>
          </w:tcPr>
          <w:p>
            <w:r>
              <w:t xml:space="preserve">Printer</w:t>
            </w:r>
          </w:p>
        </w:tc>
        <w:tc>
          <w:tcPr>
            <w:tcW w:w="3000" w:type="dxa"/>
          </w:tcPr>
          <w:p>
            <w:r>
              <w:t xml:space="preserve">Output device.</w:t>
            </w:r>
          </w:p>
        </w:tc>
        <w:tc>
          <w:tcPr>
            <w:tcW w:w="3000" w:type="dxa"/>
          </w:tcPr>
          <w:p>
            <w:r>
              <w:t xml:space="preserve">Name, type, connection type, IP, port, MAC, connected/default flags.</w:t>
            </w:r>
          </w:p>
        </w:tc>
      </w:tr>
      <w:tr>
        <w:tc>
          <w:tcPr>
            <w:tcW w:w="3000" w:type="dxa"/>
          </w:tcPr>
          <w:p>
            <w:r>
              <w:t xml:space="preserve">Expense</w:t>
            </w:r>
          </w:p>
        </w:tc>
        <w:tc>
          <w:tcPr>
            <w:tcW w:w="3000" w:type="dxa"/>
          </w:tcPr>
          <w:p>
            <w:r>
              <w:t xml:space="preserve">Business expense.</w:t>
            </w:r>
          </w:p>
        </w:tc>
        <w:tc>
          <w:tcPr>
            <w:tcW w:w="3000" w:type="dxa"/>
          </w:tcPr>
          <w:p>
            <w:r>
              <w:t xml:space="preserve">User, date, description, notes, attachment, amount.</w:t>
            </w:r>
          </w:p>
        </w:tc>
      </w:tr>
      <w:tr>
        <w:tc>
          <w:tcPr>
            <w:tcW w:w="3000" w:type="dxa"/>
          </w:tcPr>
          <w:p>
            <w:r>
              <w:t xml:space="preserve">BankDetail</w:t>
            </w:r>
          </w:p>
        </w:tc>
        <w:tc>
          <w:tcPr>
            <w:tcW w:w="3000" w:type="dxa"/>
          </w:tcPr>
          <w:p>
            <w:r>
              <w:t xml:space="preserve">Payment details for documents.</w:t>
            </w:r>
          </w:p>
        </w:tc>
        <w:tc>
          <w:tcPr>
            <w:tcW w:w="3000" w:type="dxa"/>
          </w:tcPr>
          <w:p>
            <w:r>
              <w:t xml:space="preserve">Bank name, branch, branch code, account name, USD/ZWG accounts.</w:t>
            </w:r>
          </w:p>
        </w:tc>
      </w:tr>
      <w:tr>
        <w:tc>
          <w:tcPr>
            <w:tcW w:w="3000" w:type="dxa"/>
          </w:tcPr>
          <w:p>
            <w:r>
              <w:t xml:space="preserve">Invoice</w:t>
            </w:r>
          </w:p>
        </w:tc>
        <w:tc>
          <w:tcPr>
            <w:tcW w:w="3000" w:type="dxa"/>
          </w:tcPr>
          <w:p>
            <w:r>
              <w:t xml:space="preserve">Legacy or non-fiscal invoice context.</w:t>
            </w:r>
          </w:p>
        </w:tc>
        <w:tc>
          <w:tcPr>
            <w:tcW w:w="3000" w:type="dxa"/>
          </w:tcPr>
          <w:p>
            <w:r>
              <w:t xml:space="preserve">Transaction type/ID, customer data, item, quantity, price, tax, discount, subtotal, total, payment method.</w:t>
            </w:r>
          </w:p>
        </w:tc>
      </w:tr>
    </w:tbl>
    <w:p>
      <w:pPr>
        <w:pStyle w:val="Heading3"/>
      </w:pPr>
      <w:r>
        <w:t xml:space="preserve">11.2 Data Governance Rules</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500"/>
        <w:gridCol w:w="4500"/>
      </w:tblGrid>
      <w:tr>
        <w:tc>
          <w:tcPr>
            <w:tcW w:w="4500" w:type="dxa"/>
            <w:shd w:fill="F2F2F2"/>
          </w:tcPr>
          <w:p>
            <w:r>
              <w:rPr>
                <w:b/>
              </w:rPr>
              <w:t xml:space="preserve">ID</w:t>
            </w:r>
          </w:p>
        </w:tc>
        <w:tc>
          <w:tcPr>
            <w:tcW w:w="4500" w:type="dxa"/>
            <w:shd w:fill="F2F2F2"/>
          </w:tcPr>
          <w:p>
            <w:r>
              <w:rPr>
                <w:b/>
              </w:rPr>
              <w:t xml:space="preserve">Rule</w:t>
            </w:r>
          </w:p>
        </w:tc>
      </w:tr>
      <w:tr>
        <w:tc>
          <w:tcPr>
            <w:tcW w:w="4500" w:type="dxa"/>
          </w:tcPr>
          <w:p>
            <w:r>
              <w:t xml:space="preserve">DG-01</w:t>
            </w:r>
          </w:p>
        </w:tc>
        <w:tc>
          <w:tcPr>
            <w:tcW w:w="4500" w:type="dxa"/>
          </w:tcPr>
          <w:p>
            <w:r>
              <w:t xml:space="preserve">Fiscal receipts and fiscal days are financial records and must be retained according to approved statutory retention policy.</w:t>
            </w:r>
          </w:p>
        </w:tc>
      </w:tr>
      <w:tr>
        <w:tc>
          <w:tcPr>
            <w:tcW w:w="4500" w:type="dxa"/>
          </w:tcPr>
          <w:p>
            <w:r>
              <w:t xml:space="preserve">DG-02</w:t>
            </w:r>
          </w:p>
        </w:tc>
        <w:tc>
          <w:tcPr>
            <w:tcW w:w="4500" w:type="dxa"/>
          </w:tcPr>
          <w:p>
            <w:r>
              <w:t xml:space="preserve">Fiscal records must be immutable after submission. Changes require reversal or adjustment note workflows.</w:t>
            </w:r>
          </w:p>
        </w:tc>
      </w:tr>
      <w:tr>
        <w:tc>
          <w:tcPr>
            <w:tcW w:w="4500" w:type="dxa"/>
          </w:tcPr>
          <w:p>
            <w:r>
              <w:t xml:space="preserve">DG-03</w:t>
            </w:r>
          </w:p>
        </w:tc>
        <w:tc>
          <w:tcPr>
            <w:tcW w:w="4500" w:type="dxa"/>
          </w:tcPr>
          <w:p>
            <w:r>
              <w:t xml:space="preserve">Personally identifiable buyer data must be minimized, protected, and retained only as required for business/legal purposes.</w:t>
            </w:r>
          </w:p>
        </w:tc>
      </w:tr>
      <w:tr>
        <w:tc>
          <w:tcPr>
            <w:tcW w:w="4500" w:type="dxa"/>
          </w:tcPr>
          <w:p>
            <w:r>
              <w:t xml:space="preserve">DG-04</w:t>
            </w:r>
          </w:p>
        </w:tc>
        <w:tc>
          <w:tcPr>
            <w:tcW w:w="4500" w:type="dxa"/>
          </w:tcPr>
          <w:p>
            <w:r>
              <w:t xml:space="preserve">Production secrets and certificates must be stored outside the repository using a secure secrets manager or encrypted storage.</w:t>
            </w:r>
          </w:p>
        </w:tc>
      </w:tr>
      <w:tr>
        <w:tc>
          <w:tcPr>
            <w:tcW w:w="4500" w:type="dxa"/>
          </w:tcPr>
          <w:p>
            <w:r>
              <w:t xml:space="preserve">DG-05</w:t>
            </w:r>
          </w:p>
        </w:tc>
        <w:tc>
          <w:tcPr>
            <w:tcW w:w="4500" w:type="dxa"/>
          </w:tcPr>
          <w:p>
            <w:r>
              <w:t xml:space="preserve">All exports containing financial or personal data must be permission-controlled and audit-logged.</w:t>
            </w:r>
          </w:p>
        </w:tc>
      </w:tr>
      <w:tr>
        <w:tc>
          <w:tcPr>
            <w:tcW w:w="4500" w:type="dxa"/>
          </w:tcPr>
          <w:p>
            <w:r>
              <w:t xml:space="preserve">DG-06</w:t>
            </w:r>
          </w:p>
        </w:tc>
        <w:tc>
          <w:tcPr>
            <w:tcW w:w="4500" w:type="dxa"/>
          </w:tcPr>
          <w:p>
            <w:r>
              <w:t xml:space="preserve">Backup copies must be encrypted and periodically restored in non-production to prove recoverability.</w:t>
            </w:r>
          </w:p>
        </w:tc>
      </w:tr>
    </w:tbl>
    <w:p>
      <w:pPr>
        <w:pStyle w:val="Heading2"/>
      </w:pPr>
      <w:r>
        <w:t xml:space="preserve">12. Non-Functional Requirements</w:t>
      </w:r>
    </w:p>
    <w:p>
      <w:pPr>
        <w:pStyle w:val="Heading3"/>
      </w:pPr>
      <w:r>
        <w:t xml:space="preserve">12.1 Availability and Reliability</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000"/>
        <w:gridCol w:w="3000"/>
        <w:gridCol w:w="3000"/>
      </w:tblGrid>
      <w:tr>
        <w:tc>
          <w:tcPr>
            <w:tcW w:w="3000" w:type="dxa"/>
            <w:shd w:fill="F2F2F2"/>
          </w:tcPr>
          <w:p>
            <w:r>
              <w:rPr>
                <w:b/>
              </w:rPr>
              <w:t xml:space="preserve">Req ID</w:t>
            </w:r>
          </w:p>
        </w:tc>
        <w:tc>
          <w:tcPr>
            <w:tcW w:w="3000" w:type="dxa"/>
            <w:shd w:fill="F2F2F2"/>
          </w:tcPr>
          <w:p>
            <w:r>
              <w:rPr>
                <w:b/>
              </w:rPr>
              <w:t xml:space="preserve">Requirement</w:t>
            </w:r>
          </w:p>
        </w:tc>
        <w:tc>
          <w:tcPr>
            <w:tcW w:w="3000" w:type="dxa"/>
            <w:shd w:fill="F2F2F2"/>
          </w:tcPr>
          <w:p>
            <w:r>
              <w:rPr>
                <w:b/>
              </w:rPr>
              <w:t xml:space="preserve">Target</w:t>
            </w:r>
          </w:p>
        </w:tc>
      </w:tr>
      <w:tr>
        <w:tc>
          <w:tcPr>
            <w:tcW w:w="3000" w:type="dxa"/>
          </w:tcPr>
          <w:p>
            <w:r>
              <w:t xml:space="preserve">NFR-001</w:t>
            </w:r>
          </w:p>
        </w:tc>
        <w:tc>
          <w:tcPr>
            <w:tcW w:w="3000" w:type="dxa"/>
          </w:tcPr>
          <w:p>
            <w:r>
              <w:t xml:space="preserve">Production uptime during business hours.</w:t>
            </w:r>
          </w:p>
        </w:tc>
        <w:tc>
          <w:tcPr>
            <w:tcW w:w="3000" w:type="dxa"/>
          </w:tcPr>
          <w:p>
            <w:r>
              <w:t xml:space="preserve">99.5% minimum, excluding approved maintenance.</w:t>
            </w:r>
          </w:p>
        </w:tc>
      </w:tr>
      <w:tr>
        <w:tc>
          <w:tcPr>
            <w:tcW w:w="3000" w:type="dxa"/>
          </w:tcPr>
          <w:p>
            <w:r>
              <w:t xml:space="preserve">NFR-002</w:t>
            </w:r>
          </w:p>
        </w:tc>
        <w:tc>
          <w:tcPr>
            <w:tcW w:w="3000" w:type="dxa"/>
          </w:tcPr>
          <w:p>
            <w:r>
              <w:t xml:space="preserve">Recovery Time Objective.</w:t>
            </w:r>
          </w:p>
        </w:tc>
        <w:tc>
          <w:tcPr>
            <w:tcW w:w="3000" w:type="dxa"/>
          </w:tcPr>
          <w:p>
            <w:r>
              <w:t xml:space="preserve">4 hours or better for standard deployment.</w:t>
            </w:r>
          </w:p>
        </w:tc>
      </w:tr>
      <w:tr>
        <w:tc>
          <w:tcPr>
            <w:tcW w:w="3000" w:type="dxa"/>
          </w:tcPr>
          <w:p>
            <w:r>
              <w:t xml:space="preserve">NFR-003</w:t>
            </w:r>
          </w:p>
        </w:tc>
        <w:tc>
          <w:tcPr>
            <w:tcW w:w="3000" w:type="dxa"/>
          </w:tcPr>
          <w:p>
            <w:r>
              <w:t xml:space="preserve">Recovery Point Objective.</w:t>
            </w:r>
          </w:p>
        </w:tc>
        <w:tc>
          <w:tcPr>
            <w:tcW w:w="3000" w:type="dxa"/>
          </w:tcPr>
          <w:p>
            <w:r>
              <w:t xml:space="preserve">15 minutes or better for database-backed transactions.</w:t>
            </w:r>
          </w:p>
        </w:tc>
      </w:tr>
      <w:tr>
        <w:tc>
          <w:tcPr>
            <w:tcW w:w="3000" w:type="dxa"/>
          </w:tcPr>
          <w:p>
            <w:r>
              <w:t xml:space="preserve">NFR-004</w:t>
            </w:r>
          </w:p>
        </w:tc>
        <w:tc>
          <w:tcPr>
            <w:tcW w:w="3000" w:type="dxa"/>
          </w:tcPr>
          <w:p>
            <w:r>
              <w:t xml:space="preserve">ZIMRA outage handling.</w:t>
            </w:r>
          </w:p>
        </w:tc>
        <w:tc>
          <w:tcPr>
            <w:tcW w:w="3000" w:type="dxa"/>
          </w:tcPr>
          <w:p>
            <w:r>
              <w:t xml:space="preserve">Receipts are not lost; failed submissions are tracked and retried under approved controls.</w:t>
            </w:r>
          </w:p>
        </w:tc>
      </w:tr>
      <w:tr>
        <w:tc>
          <w:tcPr>
            <w:tcW w:w="3000" w:type="dxa"/>
          </w:tcPr>
          <w:p>
            <w:r>
              <w:t xml:space="preserve">NFR-005</w:t>
            </w:r>
          </w:p>
        </w:tc>
        <w:tc>
          <w:tcPr>
            <w:tcW w:w="3000" w:type="dxa"/>
          </w:tcPr>
          <w:p>
            <w:r>
              <w:t xml:space="preserve">Concurrency protection.</w:t>
            </w:r>
          </w:p>
        </w:tc>
        <w:tc>
          <w:tcPr>
            <w:tcW w:w="3000" w:type="dxa"/>
          </w:tcPr>
          <w:p>
            <w:r>
              <w:t xml:space="preserve">Receipt counters, global numbers, and hash chain creation are protected by database transactions/locks.</w:t>
            </w:r>
          </w:p>
        </w:tc>
      </w:tr>
    </w:tbl>
    <w:p>
      <w:pPr>
        <w:pStyle w:val="Heading3"/>
      </w:pPr>
      <w:r>
        <w:t xml:space="preserve">12.2 Performance</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000"/>
        <w:gridCol w:w="3000"/>
        <w:gridCol w:w="3000"/>
      </w:tblGrid>
      <w:tr>
        <w:tc>
          <w:tcPr>
            <w:tcW w:w="3000" w:type="dxa"/>
            <w:shd w:fill="F2F2F2"/>
          </w:tcPr>
          <w:p>
            <w:r>
              <w:rPr>
                <w:b/>
              </w:rPr>
              <w:t xml:space="preserve">Req ID</w:t>
            </w:r>
          </w:p>
        </w:tc>
        <w:tc>
          <w:tcPr>
            <w:tcW w:w="3000" w:type="dxa"/>
            <w:shd w:fill="F2F2F2"/>
          </w:tcPr>
          <w:p>
            <w:r>
              <w:rPr>
                <w:b/>
              </w:rPr>
              <w:t xml:space="preserve">Requirement</w:t>
            </w:r>
          </w:p>
        </w:tc>
        <w:tc>
          <w:tcPr>
            <w:tcW w:w="3000" w:type="dxa"/>
            <w:shd w:fill="F2F2F2"/>
          </w:tcPr>
          <w:p>
            <w:r>
              <w:rPr>
                <w:b/>
              </w:rPr>
              <w:t xml:space="preserve">Target</w:t>
            </w:r>
          </w:p>
        </w:tc>
      </w:tr>
      <w:tr>
        <w:tc>
          <w:tcPr>
            <w:tcW w:w="3000" w:type="dxa"/>
          </w:tcPr>
          <w:p>
            <w:r>
              <w:t xml:space="preserve">NFR-010</w:t>
            </w:r>
          </w:p>
        </w:tc>
        <w:tc>
          <w:tcPr>
            <w:tcW w:w="3000" w:type="dxa"/>
          </w:tcPr>
          <w:p>
            <w:r>
              <w:t xml:space="preserve">Dashboard load time.</w:t>
            </w:r>
          </w:p>
        </w:tc>
        <w:tc>
          <w:tcPr>
            <w:tcW w:w="3000" w:type="dxa"/>
          </w:tcPr>
          <w:p>
            <w:r>
              <w:t xml:space="preserve">Under 3 seconds for typical operating data.</w:t>
            </w:r>
          </w:p>
        </w:tc>
      </w:tr>
      <w:tr>
        <w:tc>
          <w:tcPr>
            <w:tcW w:w="3000" w:type="dxa"/>
          </w:tcPr>
          <w:p>
            <w:r>
              <w:t xml:space="preserve">NFR-011</w:t>
            </w:r>
          </w:p>
        </w:tc>
        <w:tc>
          <w:tcPr>
            <w:tcW w:w="3000" w:type="dxa"/>
          </w:tcPr>
          <w:p>
            <w:r>
              <w:t xml:space="preserve">Stock search response.</w:t>
            </w:r>
          </w:p>
        </w:tc>
        <w:tc>
          <w:tcPr>
            <w:tcW w:w="3000" w:type="dxa"/>
          </w:tcPr>
          <w:p>
            <w:r>
              <w:t xml:space="preserve">Under 500 ms for indexed product lookup under normal load.</w:t>
            </w:r>
          </w:p>
        </w:tc>
      </w:tr>
      <w:tr>
        <w:tc>
          <w:tcPr>
            <w:tcW w:w="3000" w:type="dxa"/>
          </w:tcPr>
          <w:p>
            <w:r>
              <w:t xml:space="preserve">NFR-012</w:t>
            </w:r>
          </w:p>
        </w:tc>
        <w:tc>
          <w:tcPr>
            <w:tcW w:w="3000" w:type="dxa"/>
          </w:tcPr>
          <w:p>
            <w:r>
              <w:t xml:space="preserve">Receipt fiscalisation request.</w:t>
            </w:r>
          </w:p>
        </w:tc>
        <w:tc>
          <w:tcPr>
            <w:tcW w:w="3000" w:type="dxa"/>
          </w:tcPr>
          <w:p>
            <w:r>
              <w:t xml:space="preserve">User-visible response under 10 seconds when FDMS is responsive; controlled timeout and retry beyond that.</w:t>
            </w:r>
          </w:p>
        </w:tc>
      </w:tr>
      <w:tr>
        <w:tc>
          <w:tcPr>
            <w:tcW w:w="3000" w:type="dxa"/>
          </w:tcPr>
          <w:p>
            <w:r>
              <w:t xml:space="preserve">NFR-013</w:t>
            </w:r>
          </w:p>
        </w:tc>
        <w:tc>
          <w:tcPr>
            <w:tcW w:w="3000" w:type="dxa"/>
          </w:tcPr>
          <w:p>
            <w:r>
              <w:t xml:space="preserve">Report generation.</w:t>
            </w:r>
          </w:p>
        </w:tc>
        <w:tc>
          <w:tcPr>
            <w:tcW w:w="3000" w:type="dxa"/>
          </w:tcPr>
          <w:p>
            <w:r>
              <w:t xml:space="preserve">Reports under 10,000 receipts generate within 30 seconds or move to background job.</w:t>
            </w:r>
          </w:p>
        </w:tc>
      </w:tr>
    </w:tbl>
    <w:p>
      <w:pPr>
        <w:pStyle w:val="Heading3"/>
      </w:pPr>
      <w:r>
        <w:t xml:space="preserve">12.3 Security</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500"/>
        <w:gridCol w:w="4500"/>
      </w:tblGrid>
      <w:tr>
        <w:tc>
          <w:tcPr>
            <w:tcW w:w="4500" w:type="dxa"/>
            <w:shd w:fill="F2F2F2"/>
          </w:tcPr>
          <w:p>
            <w:r>
              <w:rPr>
                <w:b/>
              </w:rPr>
              <w:t xml:space="preserve">Req ID</w:t>
            </w:r>
          </w:p>
        </w:tc>
        <w:tc>
          <w:tcPr>
            <w:tcW w:w="4500" w:type="dxa"/>
            <w:shd w:fill="F2F2F2"/>
          </w:tcPr>
          <w:p>
            <w:r>
              <w:rPr>
                <w:b/>
              </w:rPr>
              <w:t xml:space="preserve">Requirement</w:t>
            </w:r>
          </w:p>
        </w:tc>
      </w:tr>
      <w:tr>
        <w:tc>
          <w:tcPr>
            <w:tcW w:w="4500" w:type="dxa"/>
          </w:tcPr>
          <w:p>
            <w:r>
              <w:t xml:space="preserve">NFR-020</w:t>
            </w:r>
          </w:p>
        </w:tc>
        <w:tc>
          <w:tcPr>
            <w:tcW w:w="4500" w:type="dxa"/>
          </w:tcPr>
          <w:p>
            <w:r>
              <w:t xml:space="preserve">Enforce HTTPS in production.</w:t>
            </w:r>
          </w:p>
        </w:tc>
      </w:tr>
      <w:tr>
        <w:tc>
          <w:tcPr>
            <w:tcW w:w="4500" w:type="dxa"/>
          </w:tcPr>
          <w:p>
            <w:r>
              <w:t xml:space="preserve">NFR-021</w:t>
            </w:r>
          </w:p>
        </w:tc>
        <w:tc>
          <w:tcPr>
            <w:tcW w:w="4500" w:type="dxa"/>
          </w:tcPr>
          <w:p>
            <w:r>
              <w:t xml:space="preserve">Use CSRF protection for browser forms and token/mTLS protection for APIs.</w:t>
            </w:r>
          </w:p>
        </w:tc>
      </w:tr>
      <w:tr>
        <w:tc>
          <w:tcPr>
            <w:tcW w:w="4500" w:type="dxa"/>
          </w:tcPr>
          <w:p>
            <w:r>
              <w:t xml:space="preserve">NFR-022</w:t>
            </w:r>
          </w:p>
        </w:tc>
        <w:tc>
          <w:tcPr>
            <w:tcW w:w="4500" w:type="dxa"/>
          </w:tcPr>
          <w:p>
            <w:r>
              <w:t xml:space="preserve">Store passwords using strong one-way hashing.</w:t>
            </w:r>
          </w:p>
        </w:tc>
      </w:tr>
      <w:tr>
        <w:tc>
          <w:tcPr>
            <w:tcW w:w="4500" w:type="dxa"/>
          </w:tcPr>
          <w:p>
            <w:r>
              <w:t xml:space="preserve">NFR-023</w:t>
            </w:r>
          </w:p>
        </w:tc>
        <w:tc>
          <w:tcPr>
            <w:tcW w:w="4500" w:type="dxa"/>
          </w:tcPr>
          <w:p>
            <w:r>
              <w:t xml:space="preserve">Encrypt or securely store certificate passwords, OAuth tokens, and integration credentials.</w:t>
            </w:r>
          </w:p>
        </w:tc>
      </w:tr>
      <w:tr>
        <w:tc>
          <w:tcPr>
            <w:tcW w:w="4500" w:type="dxa"/>
          </w:tcPr>
          <w:p>
            <w:r>
              <w:t xml:space="preserve">NFR-024</w:t>
            </w:r>
          </w:p>
        </w:tc>
        <w:tc>
          <w:tcPr>
            <w:tcW w:w="4500" w:type="dxa"/>
          </w:tcPr>
          <w:p>
            <w:r>
              <w:t xml:space="preserve">Apply least-privilege RBAC for every module.</w:t>
            </w:r>
          </w:p>
        </w:tc>
      </w:tr>
      <w:tr>
        <w:tc>
          <w:tcPr>
            <w:tcW w:w="4500" w:type="dxa"/>
          </w:tcPr>
          <w:p>
            <w:r>
              <w:t xml:space="preserve">NFR-025</w:t>
            </w:r>
          </w:p>
        </w:tc>
        <w:tc>
          <w:tcPr>
            <w:tcW w:w="4500" w:type="dxa"/>
          </w:tcPr>
          <w:p>
            <w:r>
              <w:t xml:space="preserve">Protect against unauthorized fiscal device actions such as open/close day and submit receipt.</w:t>
            </w:r>
          </w:p>
        </w:tc>
      </w:tr>
      <w:tr>
        <w:tc>
          <w:tcPr>
            <w:tcW w:w="4500" w:type="dxa"/>
          </w:tcPr>
          <w:p>
            <w:r>
              <w:t xml:space="preserve">NFR-026</w:t>
            </w:r>
          </w:p>
        </w:tc>
        <w:tc>
          <w:tcPr>
            <w:tcW w:w="4500" w:type="dxa"/>
          </w:tcPr>
          <w:p>
            <w:r>
              <w:t xml:space="preserve">Log security events including login failures, admin actions, permission denials, and export generation.</w:t>
            </w:r>
          </w:p>
        </w:tc>
      </w:tr>
      <w:tr>
        <w:tc>
          <w:tcPr>
            <w:tcW w:w="4500" w:type="dxa"/>
          </w:tcPr>
          <w:p>
            <w:r>
              <w:t xml:space="preserve">NFR-027</w:t>
            </w:r>
          </w:p>
        </w:tc>
        <w:tc>
          <w:tcPr>
            <w:tcW w:w="4500" w:type="dxa"/>
          </w:tcPr>
          <w:p>
            <w:r>
              <w:t xml:space="preserve">Run dependency vulnerability scanning before production release and regularly after release.</w:t>
            </w:r>
          </w:p>
        </w:tc>
      </w:tr>
    </w:tbl>
    <w:p>
      <w:pPr>
        <w:pStyle w:val="Heading3"/>
      </w:pPr>
      <w:r>
        <w:t xml:space="preserve">12.4 Auditability</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500"/>
        <w:gridCol w:w="4500"/>
      </w:tblGrid>
      <w:tr>
        <w:tc>
          <w:tcPr>
            <w:tcW w:w="4500" w:type="dxa"/>
            <w:shd w:fill="F2F2F2"/>
          </w:tcPr>
          <w:p>
            <w:r>
              <w:rPr>
                <w:b/>
              </w:rPr>
              <w:t xml:space="preserve">Req ID</w:t>
            </w:r>
          </w:p>
        </w:tc>
        <w:tc>
          <w:tcPr>
            <w:tcW w:w="4500" w:type="dxa"/>
            <w:shd w:fill="F2F2F2"/>
          </w:tcPr>
          <w:p>
            <w:r>
              <w:rPr>
                <w:b/>
              </w:rPr>
              <w:t xml:space="preserve">Requirement</w:t>
            </w:r>
          </w:p>
        </w:tc>
      </w:tr>
      <w:tr>
        <w:tc>
          <w:tcPr>
            <w:tcW w:w="4500" w:type="dxa"/>
          </w:tcPr>
          <w:p>
            <w:r>
              <w:t xml:space="preserve">NFR-030</w:t>
            </w:r>
          </w:p>
        </w:tc>
        <w:tc>
          <w:tcPr>
            <w:tcW w:w="4500" w:type="dxa"/>
          </w:tcPr>
          <w:p>
            <w:r>
              <w:t xml:space="preserve">Every fiscal receipt must be traceable to user, timestamp, device, fiscal day, request payload, response outcome, and document output.</w:t>
            </w:r>
          </w:p>
        </w:tc>
      </w:tr>
      <w:tr>
        <w:tc>
          <w:tcPr>
            <w:tcW w:w="4500" w:type="dxa"/>
          </w:tcPr>
          <w:p>
            <w:r>
              <w:t xml:space="preserve">NFR-031</w:t>
            </w:r>
          </w:p>
        </w:tc>
        <w:tc>
          <w:tcPr>
            <w:tcW w:w="4500" w:type="dxa"/>
          </w:tcPr>
          <w:p>
            <w:r>
              <w:t xml:space="preserve">Admin actions must be audit-logged with actor, target, timestamp, IP, and before/after values where practical.</w:t>
            </w:r>
          </w:p>
        </w:tc>
      </w:tr>
      <w:tr>
        <w:tc>
          <w:tcPr>
            <w:tcW w:w="4500" w:type="dxa"/>
          </w:tcPr>
          <w:p>
            <w:r>
              <w:t xml:space="preserve">NFR-032</w:t>
            </w:r>
          </w:p>
        </w:tc>
        <w:tc>
          <w:tcPr>
            <w:tcW w:w="4500" w:type="dxa"/>
          </w:tcPr>
          <w:p>
            <w:r>
              <w:t xml:space="preserve">Report exports must be audit-logged with filters and recipient/requester.</w:t>
            </w:r>
          </w:p>
        </w:tc>
      </w:tr>
      <w:tr>
        <w:tc>
          <w:tcPr>
            <w:tcW w:w="4500" w:type="dxa"/>
          </w:tcPr>
          <w:p>
            <w:r>
              <w:t xml:space="preserve">NFR-033</w:t>
            </w:r>
          </w:p>
        </w:tc>
        <w:tc>
          <w:tcPr>
            <w:tcW w:w="4500" w:type="dxa"/>
          </w:tcPr>
          <w:p>
            <w:r>
              <w:t xml:space="preserve">Fiscal receipt deletion must be disabled in production; any exceptional void must be an audited reversal note.</w:t>
            </w:r>
          </w:p>
        </w:tc>
      </w:tr>
    </w:tbl>
    <w:p>
      <w:pPr>
        <w:pStyle w:val="Heading3"/>
      </w:pPr>
      <w:r>
        <w:t xml:space="preserve">12.5 Maintainability</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500"/>
        <w:gridCol w:w="4500"/>
      </w:tblGrid>
      <w:tr>
        <w:tc>
          <w:tcPr>
            <w:tcW w:w="4500" w:type="dxa"/>
            <w:shd w:fill="F2F2F2"/>
          </w:tcPr>
          <w:p>
            <w:r>
              <w:rPr>
                <w:b/>
              </w:rPr>
              <w:t xml:space="preserve">Req ID</w:t>
            </w:r>
          </w:p>
        </w:tc>
        <w:tc>
          <w:tcPr>
            <w:tcW w:w="4500" w:type="dxa"/>
            <w:shd w:fill="F2F2F2"/>
          </w:tcPr>
          <w:p>
            <w:r>
              <w:rPr>
                <w:b/>
              </w:rPr>
              <w:t xml:space="preserve">Requirement</w:t>
            </w:r>
          </w:p>
        </w:tc>
      </w:tr>
      <w:tr>
        <w:tc>
          <w:tcPr>
            <w:tcW w:w="4500" w:type="dxa"/>
          </w:tcPr>
          <w:p>
            <w:r>
              <w:t xml:space="preserve">NFR-040</w:t>
            </w:r>
          </w:p>
        </w:tc>
        <w:tc>
          <w:tcPr>
            <w:tcW w:w="4500" w:type="dxa"/>
          </w:tcPr>
          <w:p>
            <w:r>
              <w:t xml:space="preserve">Business rules for tax codes, FDMS endpoints, and fiscal settings must be configurable or centralized.</w:t>
            </w:r>
          </w:p>
        </w:tc>
      </w:tr>
      <w:tr>
        <w:tc>
          <w:tcPr>
            <w:tcW w:w="4500" w:type="dxa"/>
          </w:tcPr>
          <w:p>
            <w:r>
              <w:t xml:space="preserve">NFR-041</w:t>
            </w:r>
          </w:p>
        </w:tc>
        <w:tc>
          <w:tcPr>
            <w:tcW w:w="4500" w:type="dxa"/>
          </w:tcPr>
          <w:p>
            <w:r>
              <w:t xml:space="preserve">OpenAPI/Swagger documentation must be maintained for API endpoints.</w:t>
            </w:r>
          </w:p>
        </w:tc>
      </w:tr>
      <w:tr>
        <w:tc>
          <w:tcPr>
            <w:tcW w:w="4500" w:type="dxa"/>
          </w:tcPr>
          <w:p>
            <w:r>
              <w:t xml:space="preserve">NFR-042</w:t>
            </w:r>
          </w:p>
        </w:tc>
        <w:tc>
          <w:tcPr>
            <w:tcW w:w="4500" w:type="dxa"/>
          </w:tcPr>
          <w:p>
            <w:r>
              <w:t xml:space="preserve">Automated tests must cover core fiscal flows, permissions, calculations, and integrations using mocks.</w:t>
            </w:r>
          </w:p>
        </w:tc>
      </w:tr>
      <w:tr>
        <w:tc>
          <w:tcPr>
            <w:tcW w:w="4500" w:type="dxa"/>
          </w:tcPr>
          <w:p>
            <w:r>
              <w:t xml:space="preserve">NFR-043</w:t>
            </w:r>
          </w:p>
        </w:tc>
        <w:tc>
          <w:tcPr>
            <w:tcW w:w="4500" w:type="dxa"/>
          </w:tcPr>
          <w:p>
            <w:r>
              <w:t xml:space="preserve">Environment-specific configuration must be isolated in environment variables or managed config.</w:t>
            </w:r>
          </w:p>
        </w:tc>
      </w:tr>
      <w:tr>
        <w:tc>
          <w:tcPr>
            <w:tcW w:w="4500" w:type="dxa"/>
          </w:tcPr>
          <w:p>
            <w:r>
              <w:t xml:space="preserve">NFR-044</w:t>
            </w:r>
          </w:p>
        </w:tc>
        <w:tc>
          <w:tcPr>
            <w:tcW w:w="4500" w:type="dxa"/>
          </w:tcPr>
          <w:p>
            <w:r>
              <w:t xml:space="preserve">Production deployments must be repeatable with migrations, build steps, cache optimization, and rollback process.</w:t>
            </w:r>
          </w:p>
        </w:tc>
      </w:tr>
    </w:tbl>
    <w:p>
      <w:pPr>
        <w:pStyle w:val="Heading3"/>
      </w:pPr>
      <w:r>
        <w:t xml:space="preserve">12.6 Usability</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500"/>
        <w:gridCol w:w="4500"/>
      </w:tblGrid>
      <w:tr>
        <w:tc>
          <w:tcPr>
            <w:tcW w:w="4500" w:type="dxa"/>
            <w:shd w:fill="F2F2F2"/>
          </w:tcPr>
          <w:p>
            <w:r>
              <w:rPr>
                <w:b/>
              </w:rPr>
              <w:t xml:space="preserve">Req ID</w:t>
            </w:r>
          </w:p>
        </w:tc>
        <w:tc>
          <w:tcPr>
            <w:tcW w:w="4500" w:type="dxa"/>
            <w:shd w:fill="F2F2F2"/>
          </w:tcPr>
          <w:p>
            <w:r>
              <w:rPr>
                <w:b/>
              </w:rPr>
              <w:t xml:space="preserve">Requirement</w:t>
            </w:r>
          </w:p>
        </w:tc>
      </w:tr>
      <w:tr>
        <w:tc>
          <w:tcPr>
            <w:tcW w:w="4500" w:type="dxa"/>
          </w:tcPr>
          <w:p>
            <w:r>
              <w:t xml:space="preserve">NFR-050</w:t>
            </w:r>
          </w:p>
        </w:tc>
        <w:tc>
          <w:tcPr>
            <w:tcW w:w="4500" w:type="dxa"/>
          </w:tcPr>
          <w:p>
            <w:r>
              <w:t xml:space="preserve">Cashier workflows must use clear validation, concise errors, and minimal required clicks.</w:t>
            </w:r>
          </w:p>
        </w:tc>
      </w:tr>
      <w:tr>
        <w:tc>
          <w:tcPr>
            <w:tcW w:w="4500" w:type="dxa"/>
          </w:tcPr>
          <w:p>
            <w:r>
              <w:t xml:space="preserve">NFR-051</w:t>
            </w:r>
          </w:p>
        </w:tc>
        <w:tc>
          <w:tcPr>
            <w:tcW w:w="4500" w:type="dxa"/>
          </w:tcPr>
          <w:p>
            <w:r>
              <w:t xml:space="preserve">Fiscal device and ZIMRA errors must be translated into user-safe operational messages.</w:t>
            </w:r>
          </w:p>
        </w:tc>
      </w:tr>
      <w:tr>
        <w:tc>
          <w:tcPr>
            <w:tcW w:w="4500" w:type="dxa"/>
          </w:tcPr>
          <w:p>
            <w:r>
              <w:t xml:space="preserve">NFR-052</w:t>
            </w:r>
          </w:p>
        </w:tc>
        <w:tc>
          <w:tcPr>
            <w:tcW w:w="4500" w:type="dxa"/>
          </w:tcPr>
          <w:p>
            <w:r>
              <w:t xml:space="preserve">Admin/reporting screens must support filtering, pagination, and export controls.</w:t>
            </w:r>
          </w:p>
        </w:tc>
      </w:tr>
      <w:tr>
        <w:tc>
          <w:tcPr>
            <w:tcW w:w="4500" w:type="dxa"/>
          </w:tcPr>
          <w:p>
            <w:r>
              <w:t xml:space="preserve">NFR-053</w:t>
            </w:r>
          </w:p>
        </w:tc>
        <w:tc>
          <w:tcPr>
            <w:tcW w:w="4500" w:type="dxa"/>
          </w:tcPr>
          <w:p>
            <w:r>
              <w:t xml:space="preserve">Receipt and report layouts must be readable across A4 and thermal printer formats.</w:t>
            </w:r>
          </w:p>
        </w:tc>
      </w:tr>
    </w:tbl>
    <w:p>
      <w:pPr>
        <w:pStyle w:val="Heading2"/>
      </w:pPr>
      <w:r>
        <w:t xml:space="preserve">13. Reporting Requirements</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50"/>
        <w:gridCol w:w="2250"/>
        <w:gridCol w:w="2250"/>
        <w:gridCol w:w="2250"/>
      </w:tblGrid>
      <w:tr>
        <w:tc>
          <w:tcPr>
            <w:tcW w:w="2250" w:type="dxa"/>
            <w:shd w:fill="F2F2F2"/>
          </w:tcPr>
          <w:p>
            <w:r>
              <w:rPr>
                <w:b/>
              </w:rPr>
              <w:t xml:space="preserve">Report</w:t>
            </w:r>
          </w:p>
        </w:tc>
        <w:tc>
          <w:tcPr>
            <w:tcW w:w="2250" w:type="dxa"/>
            <w:shd w:fill="F2F2F2"/>
          </w:tcPr>
          <w:p>
            <w:r>
              <w:rPr>
                <w:b/>
              </w:rPr>
              <w:t xml:space="preserve">Audience</w:t>
            </w:r>
          </w:p>
        </w:tc>
        <w:tc>
          <w:tcPr>
            <w:tcW w:w="2250" w:type="dxa"/>
            <w:shd w:fill="F2F2F2"/>
          </w:tcPr>
          <w:p>
            <w:r>
              <w:rPr>
                <w:b/>
              </w:rPr>
              <w:t xml:space="preserve">Filters</w:t>
            </w:r>
          </w:p>
        </w:tc>
        <w:tc>
          <w:tcPr>
            <w:tcW w:w="2250" w:type="dxa"/>
            <w:shd w:fill="F2F2F2"/>
          </w:tcPr>
          <w:p>
            <w:r>
              <w:rPr>
                <w:b/>
              </w:rPr>
              <w:t xml:space="preserve">Output</w:t>
            </w:r>
          </w:p>
        </w:tc>
      </w:tr>
      <w:tr>
        <w:tc>
          <w:tcPr>
            <w:tcW w:w="2250" w:type="dxa"/>
          </w:tcPr>
          <w:p>
            <w:r>
              <w:t xml:space="preserve">Sales summary</w:t>
            </w:r>
          </w:p>
        </w:tc>
        <w:tc>
          <w:tcPr>
            <w:tcW w:w="2250" w:type="dxa"/>
          </w:tcPr>
          <w:p>
            <w:r>
              <w:t xml:space="preserve">Finance, manager, admin</w:t>
            </w:r>
          </w:p>
        </w:tc>
        <w:tc>
          <w:tcPr>
            <w:tcW w:w="2250" w:type="dxa"/>
          </w:tcPr>
          <w:p>
            <w:r>
              <w:t xml:space="preserve">Date range, user, currency, receipt type</w:t>
            </w:r>
          </w:p>
        </w:tc>
        <w:tc>
          <w:tcPr>
            <w:tcW w:w="2250" w:type="dxa"/>
          </w:tcPr>
          <w:p>
            <w:r>
              <w:t xml:space="preserve">PDF, CSV/Excel</w:t>
            </w:r>
          </w:p>
        </w:tc>
      </w:tr>
      <w:tr>
        <w:tc>
          <w:tcPr>
            <w:tcW w:w="2250" w:type="dxa"/>
          </w:tcPr>
          <w:p>
            <w:r>
              <w:t xml:space="preserve">Tax summary</w:t>
            </w:r>
          </w:p>
        </w:tc>
        <w:tc>
          <w:tcPr>
            <w:tcW w:w="2250" w:type="dxa"/>
          </w:tcPr>
          <w:p>
            <w:r>
              <w:t xml:space="preserve">Finance, auditor</w:t>
            </w:r>
          </w:p>
        </w:tc>
        <w:tc>
          <w:tcPr>
            <w:tcW w:w="2250" w:type="dxa"/>
          </w:tcPr>
          <w:p>
            <w:r>
              <w:t xml:space="preserve">Date range, tax code, tax ID, currency</w:t>
            </w:r>
          </w:p>
        </w:tc>
        <w:tc>
          <w:tcPr>
            <w:tcW w:w="2250" w:type="dxa"/>
          </w:tcPr>
          <w:p>
            <w:r>
              <w:t xml:space="preserve">PDF, CSV/Excel</w:t>
            </w:r>
          </w:p>
        </w:tc>
      </w:tr>
      <w:tr>
        <w:tc>
          <w:tcPr>
            <w:tcW w:w="2250" w:type="dxa"/>
          </w:tcPr>
          <w:p>
            <w:r>
              <w:t xml:space="preserve">Receipt listing</w:t>
            </w:r>
          </w:p>
        </w:tc>
        <w:tc>
          <w:tcPr>
            <w:tcW w:w="2250" w:type="dxa"/>
          </w:tcPr>
          <w:p>
            <w:r>
              <w:t xml:space="preserve">Finance, support, auditor</w:t>
            </w:r>
          </w:p>
        </w:tc>
        <w:tc>
          <w:tcPr>
            <w:tcW w:w="2250" w:type="dxa"/>
          </w:tcPr>
          <w:p>
            <w:r>
              <w:t xml:space="preserve">Invoice number, global number, user, date, type, currency</w:t>
            </w:r>
          </w:p>
        </w:tc>
        <w:tc>
          <w:tcPr>
            <w:tcW w:w="2250" w:type="dxa"/>
          </w:tcPr>
          <w:p>
            <w:r>
              <w:t xml:space="preserve">Web, CSV/XLS</w:t>
            </w:r>
          </w:p>
        </w:tc>
      </w:tr>
      <w:tr>
        <w:tc>
          <w:tcPr>
            <w:tcW w:w="2250" w:type="dxa"/>
          </w:tcPr>
          <w:p>
            <w:r>
              <w:t xml:space="preserve">Fiscal day history</w:t>
            </w:r>
          </w:p>
        </w:tc>
        <w:tc>
          <w:tcPr>
            <w:tcW w:w="2250" w:type="dxa"/>
          </w:tcPr>
          <w:p>
            <w:r>
              <w:t xml:space="preserve">Finance, admin, auditor</w:t>
            </w:r>
          </w:p>
        </w:tc>
        <w:tc>
          <w:tcPr>
            <w:tcW w:w="2250" w:type="dxa"/>
          </w:tcPr>
          <w:p>
            <w:r>
              <w:t xml:space="preserve">Device, status, date range</w:t>
            </w:r>
          </w:p>
        </w:tc>
        <w:tc>
          <w:tcPr>
            <w:tcW w:w="2250" w:type="dxa"/>
          </w:tcPr>
          <w:p>
            <w:r>
              <w:t xml:space="preserve">Web, PDF/CSV</w:t>
            </w:r>
          </w:p>
        </w:tc>
      </w:tr>
      <w:tr>
        <w:tc>
          <w:tcPr>
            <w:tcW w:w="2250" w:type="dxa"/>
          </w:tcPr>
          <w:p>
            <w:r>
              <w:t xml:space="preserve">User sales report</w:t>
            </w:r>
          </w:p>
        </w:tc>
        <w:tc>
          <w:tcPr>
            <w:tcW w:w="2250" w:type="dxa"/>
          </w:tcPr>
          <w:p>
            <w:r>
              <w:t xml:space="preserve">Manager, finance</w:t>
            </w:r>
          </w:p>
        </w:tc>
        <w:tc>
          <w:tcPr>
            <w:tcW w:w="2250" w:type="dxa"/>
          </w:tcPr>
          <w:p>
            <w:r>
              <w:t xml:space="preserve">User, date range, receipt type</w:t>
            </w:r>
          </w:p>
        </w:tc>
        <w:tc>
          <w:tcPr>
            <w:tcW w:w="2250" w:type="dxa"/>
          </w:tcPr>
          <w:p>
            <w:r>
              <w:t xml:space="preserve">PDF, CSV/Excel</w:t>
            </w:r>
          </w:p>
        </w:tc>
      </w:tr>
      <w:tr>
        <w:tc>
          <w:tcPr>
            <w:tcW w:w="2250" w:type="dxa"/>
          </w:tcPr>
          <w:p>
            <w:r>
              <w:t xml:space="preserve">Expense report</w:t>
            </w:r>
          </w:p>
        </w:tc>
        <w:tc>
          <w:tcPr>
            <w:tcW w:w="2250" w:type="dxa"/>
          </w:tcPr>
          <w:p>
            <w:r>
              <w:t xml:space="preserve">Finance</w:t>
            </w:r>
          </w:p>
        </w:tc>
        <w:tc>
          <w:tcPr>
            <w:tcW w:w="2250" w:type="dxa"/>
          </w:tcPr>
          <w:p>
            <w:r>
              <w:t xml:space="preserve">User, date range, category/future</w:t>
            </w:r>
          </w:p>
        </w:tc>
        <w:tc>
          <w:tcPr>
            <w:tcW w:w="2250" w:type="dxa"/>
          </w:tcPr>
          <w:p>
            <w:r>
              <w:t xml:space="preserve">PDF, CSV/Excel</w:t>
            </w:r>
          </w:p>
        </w:tc>
      </w:tr>
      <w:tr>
        <w:tc>
          <w:tcPr>
            <w:tcW w:w="2250" w:type="dxa"/>
          </w:tcPr>
          <w:p>
            <w:r>
              <w:t xml:space="preserve">Exception report</w:t>
            </w:r>
          </w:p>
        </w:tc>
        <w:tc>
          <w:tcPr>
            <w:tcW w:w="2250" w:type="dxa"/>
          </w:tcPr>
          <w:p>
            <w:r>
              <w:t xml:space="preserve">Admin, support</w:t>
            </w:r>
          </w:p>
        </w:tc>
        <w:tc>
          <w:tcPr>
            <w:tcW w:w="2250" w:type="dxa"/>
          </w:tcPr>
          <w:p>
            <w:r>
              <w:t xml:space="preserve">Failed FDMS submissions, failed close-day, PDF failures</w:t>
            </w:r>
          </w:p>
        </w:tc>
        <w:tc>
          <w:tcPr>
            <w:tcW w:w="2250" w:type="dxa"/>
          </w:tcPr>
          <w:p>
            <w:r>
              <w:t xml:space="preserve">Web, CSV</w:t>
            </w:r>
          </w:p>
        </w:tc>
      </w:tr>
      <w:tr>
        <w:tc>
          <w:tcPr>
            <w:tcW w:w="2250" w:type="dxa"/>
          </w:tcPr>
          <w:p>
            <w:r>
              <w:t xml:space="preserve">Audit report</w:t>
            </w:r>
          </w:p>
        </w:tc>
        <w:tc>
          <w:tcPr>
            <w:tcW w:w="2250" w:type="dxa"/>
          </w:tcPr>
          <w:p>
            <w:r>
              <w:t xml:space="preserve">Auditor, admin</w:t>
            </w:r>
          </w:p>
        </w:tc>
        <w:tc>
          <w:tcPr>
            <w:tcW w:w="2250" w:type="dxa"/>
          </w:tcPr>
          <w:p>
            <w:r>
              <w:t xml:space="preserve">Actor, action, module, date range</w:t>
            </w:r>
          </w:p>
        </w:tc>
        <w:tc>
          <w:tcPr>
            <w:tcW w:w="2250" w:type="dxa"/>
          </w:tcPr>
          <w:p>
            <w:r>
              <w:t xml:space="preserve">Web, CSV</w:t>
            </w:r>
          </w:p>
        </w:tc>
      </w:tr>
    </w:tbl>
    <w:p>
      <w:pPr>
        <w:pStyle w:val="Heading2"/>
      </w:pPr>
      <w:r>
        <w:t xml:space="preserve">14. Compliance and Control Requirements</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500"/>
        <w:gridCol w:w="4500"/>
      </w:tblGrid>
      <w:tr>
        <w:tc>
          <w:tcPr>
            <w:tcW w:w="4500" w:type="dxa"/>
            <w:shd w:fill="F2F2F2"/>
          </w:tcPr>
          <w:p>
            <w:r>
              <w:rPr>
                <w:b/>
              </w:rPr>
              <w:t xml:space="preserve">Area</w:t>
            </w:r>
          </w:p>
        </w:tc>
        <w:tc>
          <w:tcPr>
            <w:tcW w:w="4500" w:type="dxa"/>
            <w:shd w:fill="F2F2F2"/>
          </w:tcPr>
          <w:p>
            <w:r>
              <w:rPr>
                <w:b/>
              </w:rPr>
              <w:t xml:space="preserve">Requirement</w:t>
            </w:r>
          </w:p>
        </w:tc>
      </w:tr>
      <w:tr>
        <w:tc>
          <w:tcPr>
            <w:tcW w:w="4500" w:type="dxa"/>
          </w:tcPr>
          <w:p>
            <w:r>
              <w:t xml:space="preserve">Fiscalisation</w:t>
            </w:r>
          </w:p>
        </w:tc>
        <w:tc>
          <w:tcPr>
            <w:tcW w:w="4500" w:type="dxa"/>
          </w:tcPr>
          <w:p>
            <w:r>
              <w:t xml:space="preserve">All taxable sales must be fiscalised through ZIMRA FDMS before issuing final customer fiscal receipt, except where an approved outage procedure applies.</w:t>
            </w:r>
          </w:p>
        </w:tc>
      </w:tr>
      <w:tr>
        <w:tc>
          <w:tcPr>
            <w:tcW w:w="4500" w:type="dxa"/>
          </w:tcPr>
          <w:p>
            <w:r>
              <w:t xml:space="preserve">Fiscal day</w:t>
            </w:r>
          </w:p>
        </w:tc>
        <w:tc>
          <w:tcPr>
            <w:tcW w:w="4500" w:type="dxa"/>
          </w:tcPr>
          <w:p>
            <w:r>
              <w:t xml:space="preserve">Fiscal day status must be controlled, auditable, and synchronized with FDMS.</w:t>
            </w:r>
          </w:p>
        </w:tc>
      </w:tr>
      <w:tr>
        <w:tc>
          <w:tcPr>
            <w:tcW w:w="4500" w:type="dxa"/>
          </w:tcPr>
          <w:p>
            <w:r>
              <w:t xml:space="preserve">Receipt integrity</w:t>
            </w:r>
          </w:p>
        </w:tc>
        <w:tc>
          <w:tcPr>
            <w:tcW w:w="4500" w:type="dxa"/>
          </w:tcPr>
          <w:p>
            <w:r>
              <w:t xml:space="preserve">Receipts must use sequential counters, global numbers, hash chains, signatures, and original receipt links for notes.</w:t>
            </w:r>
          </w:p>
        </w:tc>
      </w:tr>
      <w:tr>
        <w:tc>
          <w:tcPr>
            <w:tcW w:w="4500" w:type="dxa"/>
          </w:tcPr>
          <w:p>
            <w:r>
              <w:t xml:space="preserve">Data retention</w:t>
            </w:r>
          </w:p>
        </w:tc>
        <w:tc>
          <w:tcPr>
            <w:tcW w:w="4500" w:type="dxa"/>
          </w:tcPr>
          <w:p>
            <w:r>
              <w:t xml:space="preserve">Fiscal records, reports, and audit trails must meet statutory and company retention rules.</w:t>
            </w:r>
          </w:p>
        </w:tc>
      </w:tr>
      <w:tr>
        <w:tc>
          <w:tcPr>
            <w:tcW w:w="4500" w:type="dxa"/>
          </w:tcPr>
          <w:p>
            <w:r>
              <w:t xml:space="preserve">Access control</w:t>
            </w:r>
          </w:p>
        </w:tc>
        <w:tc>
          <w:tcPr>
            <w:tcW w:w="4500" w:type="dxa"/>
          </w:tcPr>
          <w:p>
            <w:r>
              <w:t xml:space="preserve">Only authorized roles may perform fiscal device configuration, day close, user administration, and exports.</w:t>
            </w:r>
          </w:p>
        </w:tc>
      </w:tr>
      <w:tr>
        <w:tc>
          <w:tcPr>
            <w:tcW w:w="4500" w:type="dxa"/>
          </w:tcPr>
          <w:p>
            <w:r>
              <w:t xml:space="preserve">Secrets</w:t>
            </w:r>
          </w:p>
        </w:tc>
        <w:tc>
          <w:tcPr>
            <w:tcW w:w="4500" w:type="dxa"/>
          </w:tcPr>
          <w:p>
            <w:r>
              <w:t xml:space="preserve">Certificates and credentials must be protected and rotated according to policy.</w:t>
            </w:r>
          </w:p>
        </w:tc>
      </w:tr>
      <w:tr>
        <w:tc>
          <w:tcPr>
            <w:tcW w:w="4500" w:type="dxa"/>
          </w:tcPr>
          <w:p>
            <w:r>
              <w:t xml:space="preserve">Privacy</w:t>
            </w:r>
          </w:p>
        </w:tc>
        <w:tc>
          <w:tcPr>
            <w:tcW w:w="4500" w:type="dxa"/>
          </w:tcPr>
          <w:p>
            <w:r>
              <w:t xml:space="preserve">Buyer and user data must be collected and retained only for business/compliance need.</w:t>
            </w:r>
          </w:p>
        </w:tc>
      </w:tr>
    </w:tbl>
    <w:p>
      <w:r>
        <w:t xml:space="preserve">Compliance interpretation must be confirmed by the business, finance/legal owners, and any ZIMRA-accredited fiscalisation advisor before production go-live.</w:t>
      </w:r>
    </w:p>
    <w:p>
      <w:pPr>
        <w:pStyle w:val="Heading2"/>
      </w:pPr>
      <w:r>
        <w:t xml:space="preserve">15. Production Readiness Requirements</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000"/>
        <w:gridCol w:w="3000"/>
        <w:gridCol w:w="3000"/>
      </w:tblGrid>
      <w:tr>
        <w:tc>
          <w:tcPr>
            <w:tcW w:w="3000" w:type="dxa"/>
            <w:shd w:fill="F2F2F2"/>
          </w:tcPr>
          <w:p>
            <w:r>
              <w:rPr>
                <w:b/>
              </w:rPr>
              <w:t xml:space="preserve">ID</w:t>
            </w:r>
          </w:p>
        </w:tc>
        <w:tc>
          <w:tcPr>
            <w:tcW w:w="3000" w:type="dxa"/>
            <w:shd w:fill="F2F2F2"/>
          </w:tcPr>
          <w:p>
            <w:r>
              <w:rPr>
                <w:b/>
              </w:rPr>
              <w:t xml:space="preserve">Requirement</w:t>
            </w:r>
          </w:p>
        </w:tc>
        <w:tc>
          <w:tcPr>
            <w:tcW w:w="3000" w:type="dxa"/>
            <w:shd w:fill="F2F2F2"/>
          </w:tcPr>
          <w:p>
            <w:r>
              <w:rPr>
                <w:b/>
              </w:rPr>
              <w:t xml:space="preserve">Go-Live Gate</w:t>
            </w:r>
          </w:p>
        </w:tc>
      </w:tr>
      <w:tr>
        <w:tc>
          <w:tcPr>
            <w:tcW w:w="3000" w:type="dxa"/>
          </w:tcPr>
          <w:p>
            <w:r>
              <w:t xml:space="preserve">PR-001</w:t>
            </w:r>
          </w:p>
        </w:tc>
        <w:tc>
          <w:tcPr>
            <w:tcW w:w="3000" w:type="dxa"/>
          </w:tcPr>
          <w:p>
            <w:r>
              <w:t xml:space="preserve">Replace hard-coded ZIMRA test URLs with environment-driven test/staging/production configuration.</w:t>
            </w:r>
          </w:p>
        </w:tc>
        <w:tc>
          <w:tcPr>
            <w:tcW w:w="3000" w:type="dxa"/>
          </w:tcPr>
          <w:p>
            <w:r>
              <w:t xml:space="preserve">Required</w:t>
            </w:r>
          </w:p>
        </w:tc>
      </w:tr>
      <w:tr>
        <w:tc>
          <w:tcPr>
            <w:tcW w:w="3000" w:type="dxa"/>
          </w:tcPr>
          <w:p>
            <w:r>
              <w:t xml:space="preserve">PR-002</w:t>
            </w:r>
          </w:p>
        </w:tc>
        <w:tc>
          <w:tcPr>
            <w:tcW w:w="3000" w:type="dxa"/>
          </w:tcPr>
          <w:p>
            <w:r>
              <w:t xml:space="preserve">Remove certificates, certificate passwords, .env, and any sensitive values from source control and rotate exposed credentials if applicable.</w:t>
            </w:r>
          </w:p>
        </w:tc>
        <w:tc>
          <w:tcPr>
            <w:tcW w:w="3000" w:type="dxa"/>
          </w:tcPr>
          <w:p>
            <w:r>
              <w:t xml:space="preserve">Required</w:t>
            </w:r>
          </w:p>
        </w:tc>
      </w:tr>
      <w:tr>
        <w:tc>
          <w:tcPr>
            <w:tcW w:w="3000" w:type="dxa"/>
          </w:tcPr>
          <w:p>
            <w:r>
              <w:t xml:space="preserve">PR-003</w:t>
            </w:r>
          </w:p>
        </w:tc>
        <w:tc>
          <w:tcPr>
            <w:tcW w:w="3000" w:type="dxa"/>
          </w:tcPr>
          <w:p>
            <w:r>
              <w:t xml:space="preserve">Implement secure certificate upload/storage or managed secret reference for fiscal device credentials.</w:t>
            </w:r>
          </w:p>
        </w:tc>
        <w:tc>
          <w:tcPr>
            <w:tcW w:w="3000" w:type="dxa"/>
          </w:tcPr>
          <w:p>
            <w:r>
              <w:t xml:space="preserve">Required</w:t>
            </w:r>
          </w:p>
        </w:tc>
      </w:tr>
      <w:tr>
        <w:tc>
          <w:tcPr>
            <w:tcW w:w="3000" w:type="dxa"/>
          </w:tcPr>
          <w:p>
            <w:r>
              <w:t xml:space="preserve">PR-004</w:t>
            </w:r>
          </w:p>
        </w:tc>
        <w:tc>
          <w:tcPr>
            <w:tcW w:w="3000" w:type="dxa"/>
          </w:tcPr>
          <w:p>
            <w:r>
              <w:t xml:space="preserve">Implement transactional receipt creation with locks for counters and hash chain generation.</w:t>
            </w:r>
          </w:p>
        </w:tc>
        <w:tc>
          <w:tcPr>
            <w:tcW w:w="3000" w:type="dxa"/>
          </w:tcPr>
          <w:p>
            <w:r>
              <w:t xml:space="preserve">Required</w:t>
            </w:r>
          </w:p>
        </w:tc>
      </w:tr>
      <w:tr>
        <w:tc>
          <w:tcPr>
            <w:tcW w:w="3000" w:type="dxa"/>
          </w:tcPr>
          <w:p>
            <w:r>
              <w:t xml:space="preserve">PR-005</w:t>
            </w:r>
          </w:p>
        </w:tc>
        <w:tc>
          <w:tcPr>
            <w:tcW w:w="3000" w:type="dxa"/>
          </w:tcPr>
          <w:p>
            <w:r>
              <w:t xml:space="preserve">Disable production deletion of fiscal receipts and replace with reversal workflows.</w:t>
            </w:r>
          </w:p>
        </w:tc>
        <w:tc>
          <w:tcPr>
            <w:tcW w:w="3000" w:type="dxa"/>
          </w:tcPr>
          <w:p>
            <w:r>
              <w:t xml:space="preserve">Required</w:t>
            </w:r>
          </w:p>
        </w:tc>
      </w:tr>
      <w:tr>
        <w:tc>
          <w:tcPr>
            <w:tcW w:w="3000" w:type="dxa"/>
          </w:tcPr>
          <w:p>
            <w:r>
              <w:t xml:space="preserve">PR-006</w:t>
            </w:r>
          </w:p>
        </w:tc>
        <w:tc>
          <w:tcPr>
            <w:tcW w:w="3000" w:type="dxa"/>
          </w:tcPr>
          <w:p>
            <w:r>
              <w:t xml:space="preserve">Implement receipt PDF re-download/reprint from stored receipt data.</w:t>
            </w:r>
          </w:p>
        </w:tc>
        <w:tc>
          <w:tcPr>
            <w:tcW w:w="3000" w:type="dxa"/>
          </w:tcPr>
          <w:p>
            <w:r>
              <w:t xml:space="preserve">Required</w:t>
            </w:r>
          </w:p>
        </w:tc>
      </w:tr>
      <w:tr>
        <w:tc>
          <w:tcPr>
            <w:tcW w:w="3000" w:type="dxa"/>
          </w:tcPr>
          <w:p>
            <w:r>
              <w:t xml:space="preserve">PR-007</w:t>
            </w:r>
          </w:p>
        </w:tc>
        <w:tc>
          <w:tcPr>
            <w:tcW w:w="3000" w:type="dxa"/>
          </w:tcPr>
          <w:p>
            <w:r>
              <w:t xml:space="preserve">Add persistent integration status fields for submitted, accepted, rejected, pending retry, and failed receipts.</w:t>
            </w:r>
          </w:p>
        </w:tc>
        <w:tc>
          <w:tcPr>
            <w:tcW w:w="3000" w:type="dxa"/>
          </w:tcPr>
          <w:p>
            <w:r>
              <w:t xml:space="preserve">Required</w:t>
            </w:r>
          </w:p>
        </w:tc>
      </w:tr>
      <w:tr>
        <w:tc>
          <w:tcPr>
            <w:tcW w:w="3000" w:type="dxa"/>
          </w:tcPr>
          <w:p>
            <w:r>
              <w:t xml:space="preserve">PR-008</w:t>
            </w:r>
          </w:p>
        </w:tc>
        <w:tc>
          <w:tcPr>
            <w:tcW w:w="3000" w:type="dxa"/>
          </w:tcPr>
          <w:p>
            <w:r>
              <w:t xml:space="preserve">Add complete audit trail table or service for business-critical actions.</w:t>
            </w:r>
          </w:p>
        </w:tc>
        <w:tc>
          <w:tcPr>
            <w:tcW w:w="3000" w:type="dxa"/>
          </w:tcPr>
          <w:p>
            <w:r>
              <w:t xml:space="preserve">Required</w:t>
            </w:r>
          </w:p>
        </w:tc>
      </w:tr>
      <w:tr>
        <w:tc>
          <w:tcPr>
            <w:tcW w:w="3000" w:type="dxa"/>
          </w:tcPr>
          <w:p>
            <w:r>
              <w:t xml:space="preserve">PR-009</w:t>
            </w:r>
          </w:p>
        </w:tc>
        <w:tc>
          <w:tcPr>
            <w:tcW w:w="3000" w:type="dxa"/>
          </w:tcPr>
          <w:p>
            <w:r>
              <w:t xml:space="preserve">Add monitoring and alerting for FDMS failures, queue failures, failed jobs, close-day failures, and report/export errors.</w:t>
            </w:r>
          </w:p>
        </w:tc>
        <w:tc>
          <w:tcPr>
            <w:tcW w:w="3000" w:type="dxa"/>
          </w:tcPr>
          <w:p>
            <w:r>
              <w:t xml:space="preserve">Required</w:t>
            </w:r>
          </w:p>
        </w:tc>
      </w:tr>
      <w:tr>
        <w:tc>
          <w:tcPr>
            <w:tcW w:w="3000" w:type="dxa"/>
          </w:tcPr>
          <w:p>
            <w:r>
              <w:t xml:space="preserve">PR-010</w:t>
            </w:r>
          </w:p>
        </w:tc>
        <w:tc>
          <w:tcPr>
            <w:tcW w:w="3000" w:type="dxa"/>
          </w:tcPr>
          <w:p>
            <w:r>
              <w:t xml:space="preserve">Add automated tests for auth, RBAC, inventory tax rules, fiscal day, receipt submission, credit/debit notes, reports, and exports.</w:t>
            </w:r>
          </w:p>
        </w:tc>
        <w:tc>
          <w:tcPr>
            <w:tcW w:w="3000" w:type="dxa"/>
          </w:tcPr>
          <w:p>
            <w:r>
              <w:t xml:space="preserve">Required</w:t>
            </w:r>
          </w:p>
        </w:tc>
      </w:tr>
      <w:tr>
        <w:tc>
          <w:tcPr>
            <w:tcW w:w="3000" w:type="dxa"/>
          </w:tcPr>
          <w:p>
            <w:r>
              <w:t xml:space="preserve">PR-011</w:t>
            </w:r>
          </w:p>
        </w:tc>
        <w:tc>
          <w:tcPr>
            <w:tcW w:w="3000" w:type="dxa"/>
          </w:tcPr>
          <w:p>
            <w:r>
              <w:t xml:space="preserve">Define backup, restore, retention, and disaster recovery runbooks.</w:t>
            </w:r>
          </w:p>
        </w:tc>
        <w:tc>
          <w:tcPr>
            <w:tcW w:w="3000" w:type="dxa"/>
          </w:tcPr>
          <w:p>
            <w:r>
              <w:t xml:space="preserve">Required</w:t>
            </w:r>
          </w:p>
        </w:tc>
      </w:tr>
      <w:tr>
        <w:tc>
          <w:tcPr>
            <w:tcW w:w="3000" w:type="dxa"/>
          </w:tcPr>
          <w:p>
            <w:r>
              <w:t xml:space="preserve">PR-012</w:t>
            </w:r>
          </w:p>
        </w:tc>
        <w:tc>
          <w:tcPr>
            <w:tcW w:w="3000" w:type="dxa"/>
          </w:tcPr>
          <w:p>
            <w:r>
              <w:t xml:space="preserve">Configure production logging with correlation IDs and no sensitive payload leakage.</w:t>
            </w:r>
          </w:p>
        </w:tc>
        <w:tc>
          <w:tcPr>
            <w:tcW w:w="3000" w:type="dxa"/>
          </w:tcPr>
          <w:p>
            <w:r>
              <w:t xml:space="preserve">Required</w:t>
            </w:r>
          </w:p>
        </w:tc>
      </w:tr>
      <w:tr>
        <w:tc>
          <w:tcPr>
            <w:tcW w:w="3000" w:type="dxa"/>
          </w:tcPr>
          <w:p>
            <w:r>
              <w:t xml:space="preserve">PR-013</w:t>
            </w:r>
          </w:p>
        </w:tc>
        <w:tc>
          <w:tcPr>
            <w:tcW w:w="3000" w:type="dxa"/>
          </w:tcPr>
          <w:p>
            <w:r>
              <w:t xml:space="preserve">Review and clean legacy/demo code paths not intended for production use.</w:t>
            </w:r>
          </w:p>
        </w:tc>
        <w:tc>
          <w:tcPr>
            <w:tcW w:w="3000" w:type="dxa"/>
          </w:tcPr>
          <w:p>
            <w:r>
              <w:t xml:space="preserve">Required</w:t>
            </w:r>
          </w:p>
        </w:tc>
      </w:tr>
      <w:tr>
        <w:tc>
          <w:tcPr>
            <w:tcW w:w="3000" w:type="dxa"/>
          </w:tcPr>
          <w:p>
            <w:r>
              <w:t xml:space="preserve">PR-014</w:t>
            </w:r>
          </w:p>
        </w:tc>
        <w:tc>
          <w:tcPr>
            <w:tcW w:w="3000" w:type="dxa"/>
          </w:tcPr>
          <w:p>
            <w:r>
              <w:t xml:space="preserve">Implement deployment checklist for migrations, queue workers, scheduler, storage links, caches, and asset builds.</w:t>
            </w:r>
          </w:p>
        </w:tc>
        <w:tc>
          <w:tcPr>
            <w:tcW w:w="3000" w:type="dxa"/>
          </w:tcPr>
          <w:p>
            <w:r>
              <w:t xml:space="preserve">Required</w:t>
            </w:r>
          </w:p>
        </w:tc>
      </w:tr>
    </w:tbl>
    <w:p>
      <w:pPr>
        <w:pStyle w:val="Heading2"/>
      </w:pPr>
      <w:r>
        <w:t xml:space="preserve">16. Acceptance Criteria for Production Release</w:t>
      </w:r>
    </w:p>
    <w:p>
      <w:r>
        <w:t xml:space="preserve">The system is production-ready when all the following are true:</w:t>
      </w:r>
    </w:p>
    <w:p>
      <w:pPr>
        <w:pStyle w:val="ListParagraph"/>
        <w:ind w:left="360"/>
      </w:pPr>
      <w:r>
        <w:t xml:space="preserve">1. A cashier can log in, search stock, create a valid fiscal invoice, submit it to FDMS, generate QR/verification data, and print/download the receipt.</w:t>
      </w:r>
    </w:p>
    <w:p>
      <w:pPr>
        <w:pStyle w:val="ListParagraph"/>
        <w:ind w:left="360"/>
      </w:pPr>
      <w:r>
        <w:t xml:space="preserve">2. A supervisor can open and close fiscal days, with status reflected locally and in FDMS responses.</w:t>
      </w:r>
    </w:p>
    <w:p>
      <w:pPr>
        <w:pStyle w:val="ListParagraph"/>
        <w:ind w:left="360"/>
      </w:pPr>
      <w:r>
        <w:t xml:space="preserve">3. A finance user can generate date-bound sales and tax reports in PDF and CSV/Excel formats.</w:t>
      </w:r>
    </w:p>
    <w:p>
      <w:pPr>
        <w:pStyle w:val="ListParagraph"/>
        <w:ind w:left="360"/>
      </w:pPr>
      <w:r>
        <w:t xml:space="preserve">4. A credit or debit note can be raised against an original fiscal invoice and submitted to FDMS with correct linkage.</w:t>
      </w:r>
    </w:p>
    <w:p>
      <w:pPr>
        <w:pStyle w:val="ListParagraph"/>
        <w:ind w:left="360"/>
      </w:pPr>
      <w:r>
        <w:t xml:space="preserve">5. Unauthorized users cannot access admin, fiscal day, device configuration, or export functions.</w:t>
      </w:r>
    </w:p>
    <w:p>
      <w:pPr>
        <w:pStyle w:val="ListParagraph"/>
        <w:ind w:left="360"/>
      </w:pPr>
      <w:r>
        <w:t xml:space="preserve">6. Receipt counters and hash chains remain valid during concurrent sales testing.</w:t>
      </w:r>
    </w:p>
    <w:p>
      <w:pPr>
        <w:pStyle w:val="ListParagraph"/>
        <w:ind w:left="360"/>
      </w:pPr>
      <w:r>
        <w:t xml:space="preserve">7. Production secrets and certificates are outside source control and are protected at rest.</w:t>
      </w:r>
    </w:p>
    <w:p>
      <w:pPr>
        <w:pStyle w:val="ListParagraph"/>
        <w:ind w:left="360"/>
      </w:pPr>
      <w:r>
        <w:t xml:space="preserve">8. Fiscal receipts cannot be deleted or edited after submission in production.</w:t>
      </w:r>
    </w:p>
    <w:p>
      <w:pPr>
        <w:pStyle w:val="ListParagraph"/>
        <w:ind w:left="360"/>
      </w:pPr>
      <w:r>
        <w:t xml:space="preserve">9. Failed FDMS requests, queue failures, and close-day failures are visible to support and operations.</w:t>
      </w:r>
    </w:p>
    <w:p>
      <w:pPr>
        <w:pStyle w:val="ListParagraph"/>
        <w:ind w:left="360"/>
      </w:pPr>
      <w:r>
        <w:t xml:space="preserve">10. Database backups can be restored successfully within the agreed RTO/RPO.</w:t>
      </w:r>
    </w:p>
    <w:p>
      <w:pPr>
        <w:pStyle w:val="ListParagraph"/>
        <w:ind w:left="360"/>
      </w:pPr>
      <w:r>
        <w:t xml:space="preserve">11. Critical workflows have automated tests and signed UAT evidence.</w:t>
      </w:r>
    </w:p>
    <w:p>
      <w:pPr>
        <w:pStyle w:val="ListParagraph"/>
        <w:ind w:left="360"/>
      </w:pPr>
      <w:r>
        <w:t xml:space="preserve">12. Business owner, finance, technical owner, and compliance approver sign off.</w:t>
      </w:r>
    </w:p>
    <w:p>
      <w:pPr>
        <w:pStyle w:val="Heading2"/>
      </w:pPr>
      <w:r>
        <w:t xml:space="preserve">17. Risks and Mitigations</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000"/>
        <w:gridCol w:w="3000"/>
        <w:gridCol w:w="3000"/>
      </w:tblGrid>
      <w:tr>
        <w:tc>
          <w:tcPr>
            <w:tcW w:w="3000" w:type="dxa"/>
            <w:shd w:fill="F2F2F2"/>
          </w:tcPr>
          <w:p>
            <w:r>
              <w:rPr>
                <w:b/>
              </w:rPr>
              <w:t xml:space="preserve">Risk</w:t>
            </w:r>
          </w:p>
        </w:tc>
        <w:tc>
          <w:tcPr>
            <w:tcW w:w="3000" w:type="dxa"/>
            <w:shd w:fill="F2F2F2"/>
          </w:tcPr>
          <w:p>
            <w:r>
              <w:rPr>
                <w:b/>
              </w:rPr>
              <w:t xml:space="preserve">Impact</w:t>
            </w:r>
          </w:p>
        </w:tc>
        <w:tc>
          <w:tcPr>
            <w:tcW w:w="3000" w:type="dxa"/>
            <w:shd w:fill="F2F2F2"/>
          </w:tcPr>
          <w:p>
            <w:r>
              <w:rPr>
                <w:b/>
              </w:rPr>
              <w:t xml:space="preserve">Mitigation</w:t>
            </w:r>
          </w:p>
        </w:tc>
      </w:tr>
      <w:tr>
        <w:tc>
          <w:tcPr>
            <w:tcW w:w="3000" w:type="dxa"/>
          </w:tcPr>
          <w:p>
            <w:r>
              <w:t xml:space="preserve">ZIMRA FDMS unavailable during sales.</w:t>
            </w:r>
          </w:p>
        </w:tc>
        <w:tc>
          <w:tcPr>
            <w:tcW w:w="3000" w:type="dxa"/>
          </w:tcPr>
          <w:p>
            <w:r>
              <w:t xml:space="preserve">Sales interruption or delayed fiscalisation.</w:t>
            </w:r>
          </w:p>
        </w:tc>
        <w:tc>
          <w:tcPr>
            <w:tcW w:w="3000" w:type="dxa"/>
          </w:tcPr>
          <w:p>
            <w:r>
              <w:t xml:space="preserve">Approved outage handling, retry queue, status dashboard, user-safe messaging.</w:t>
            </w:r>
          </w:p>
        </w:tc>
      </w:tr>
      <w:tr>
        <w:tc>
          <w:tcPr>
            <w:tcW w:w="3000" w:type="dxa"/>
          </w:tcPr>
          <w:p>
            <w:r>
              <w:t xml:space="preserve">Duplicate receipt submissions.</w:t>
            </w:r>
          </w:p>
        </w:tc>
        <w:tc>
          <w:tcPr>
            <w:tcW w:w="3000" w:type="dxa"/>
          </w:tcPr>
          <w:p>
            <w:r>
              <w:t xml:space="preserve">Compliance and reconciliation risk.</w:t>
            </w:r>
          </w:p>
        </w:tc>
        <w:tc>
          <w:tcPr>
            <w:tcW w:w="3000" w:type="dxa"/>
          </w:tcPr>
          <w:p>
            <w:r>
              <w:t xml:space="preserve">Idempotency keys, unique constraints, retry state machine, duplicate detection.</w:t>
            </w:r>
          </w:p>
        </w:tc>
      </w:tr>
      <w:tr>
        <w:tc>
          <w:tcPr>
            <w:tcW w:w="3000" w:type="dxa"/>
          </w:tcPr>
          <w:p>
            <w:r>
              <w:t xml:space="preserve">Counter/hash race conditions under concurrent sales.</w:t>
            </w:r>
          </w:p>
        </w:tc>
        <w:tc>
          <w:tcPr>
            <w:tcW w:w="3000" w:type="dxa"/>
          </w:tcPr>
          <w:p>
            <w:r>
              <w:t xml:space="preserve">Invalid fiscal chain.</w:t>
            </w:r>
          </w:p>
        </w:tc>
        <w:tc>
          <w:tcPr>
            <w:tcW w:w="3000" w:type="dxa"/>
          </w:tcPr>
          <w:p>
            <w:r>
              <w:t xml:space="preserve">Database transactions, row locks, single writer/queue strategy.</w:t>
            </w:r>
          </w:p>
        </w:tc>
      </w:tr>
      <w:tr>
        <w:tc>
          <w:tcPr>
            <w:tcW w:w="3000" w:type="dxa"/>
          </w:tcPr>
          <w:p>
            <w:r>
              <w:t xml:space="preserve">Secrets committed or exposed.</w:t>
            </w:r>
          </w:p>
        </w:tc>
        <w:tc>
          <w:tcPr>
            <w:tcW w:w="3000" w:type="dxa"/>
          </w:tcPr>
          <w:p>
            <w:r>
              <w:t xml:space="preserve">Security breach and certificate compromise.</w:t>
            </w:r>
          </w:p>
        </w:tc>
        <w:tc>
          <w:tcPr>
            <w:tcW w:w="3000" w:type="dxa"/>
          </w:tcPr>
          <w:p>
            <w:r>
              <w:t xml:space="preserve">Remove from repo, rotate secrets, secure storage, CI scanning.</w:t>
            </w:r>
          </w:p>
        </w:tc>
      </w:tr>
      <w:tr>
        <w:tc>
          <w:tcPr>
            <w:tcW w:w="3000" w:type="dxa"/>
          </w:tcPr>
          <w:p>
            <w:r>
              <w:t xml:space="preserve">Receipt deletion or mutation.</w:t>
            </w:r>
          </w:p>
        </w:tc>
        <w:tc>
          <w:tcPr>
            <w:tcW w:w="3000" w:type="dxa"/>
          </w:tcPr>
          <w:p>
            <w:r>
              <w:t xml:space="preserve">Audit failure.</w:t>
            </w:r>
          </w:p>
        </w:tc>
        <w:tc>
          <w:tcPr>
            <w:tcW w:w="3000" w:type="dxa"/>
          </w:tcPr>
          <w:p>
            <w:r>
              <w:t xml:space="preserve">Immutable records, RBAC, audit logs, reversal-only corrections.</w:t>
            </w:r>
          </w:p>
        </w:tc>
      </w:tr>
      <w:tr>
        <w:tc>
          <w:tcPr>
            <w:tcW w:w="3000" w:type="dxa"/>
          </w:tcPr>
          <w:p>
            <w:r>
              <w:t xml:space="preserve">Report totals do not reconcile to receipt lines.</w:t>
            </w:r>
          </w:p>
        </w:tc>
        <w:tc>
          <w:tcPr>
            <w:tcW w:w="3000" w:type="dxa"/>
          </w:tcPr>
          <w:p>
            <w:r>
              <w:t xml:space="preserve">Finance trust issue.</w:t>
            </w:r>
          </w:p>
        </w:tc>
        <w:tc>
          <w:tcPr>
            <w:tcW w:w="3000" w:type="dxa"/>
          </w:tcPr>
          <w:p>
            <w:r>
              <w:t xml:space="preserve">Centralized calculation logic, tested exports, reconciliation checks.</w:t>
            </w:r>
          </w:p>
        </w:tc>
      </w:tr>
      <w:tr>
        <w:tc>
          <w:tcPr>
            <w:tcW w:w="3000" w:type="dxa"/>
          </w:tcPr>
          <w:p>
            <w:r>
              <w:t xml:space="preserve">Hard-coded test endpoints used in production.</w:t>
            </w:r>
          </w:p>
        </w:tc>
        <w:tc>
          <w:tcPr>
            <w:tcW w:w="3000" w:type="dxa"/>
          </w:tcPr>
          <w:p>
            <w:r>
              <w:t xml:space="preserve">Failed compliance submissions.</w:t>
            </w:r>
          </w:p>
        </w:tc>
        <w:tc>
          <w:tcPr>
            <w:tcW w:w="3000" w:type="dxa"/>
          </w:tcPr>
          <w:p>
            <w:r>
              <w:t xml:space="preserve">Environment config and deployment checklist.</w:t>
            </w:r>
          </w:p>
        </w:tc>
      </w:tr>
      <w:tr>
        <w:tc>
          <w:tcPr>
            <w:tcW w:w="3000" w:type="dxa"/>
          </w:tcPr>
          <w:p>
            <w:r>
              <w:t xml:space="preserve">Insufficient audit logs.</w:t>
            </w:r>
          </w:p>
        </w:tc>
        <w:tc>
          <w:tcPr>
            <w:tcW w:w="3000" w:type="dxa"/>
          </w:tcPr>
          <w:p>
            <w:r>
              <w:t xml:space="preserve">Weak investigation capability.</w:t>
            </w:r>
          </w:p>
        </w:tc>
        <w:tc>
          <w:tcPr>
            <w:tcW w:w="3000" w:type="dxa"/>
          </w:tcPr>
          <w:p>
            <w:r>
              <w:t xml:space="preserve">Business audit event table and exportable audit reports.</w:t>
            </w:r>
          </w:p>
        </w:tc>
      </w:tr>
      <w:tr>
        <w:tc>
          <w:tcPr>
            <w:tcW w:w="3000" w:type="dxa"/>
          </w:tcPr>
          <w:p>
            <w:r>
              <w:t xml:space="preserve">Printer failures at checkout.</w:t>
            </w:r>
          </w:p>
        </w:tc>
        <w:tc>
          <w:tcPr>
            <w:tcW w:w="3000" w:type="dxa"/>
          </w:tcPr>
          <w:p>
            <w:r>
              <w:t xml:space="preserve">Customer service delays.</w:t>
            </w:r>
          </w:p>
        </w:tc>
        <w:tc>
          <w:tcPr>
            <w:tcW w:w="3000" w:type="dxa"/>
          </w:tcPr>
          <w:p>
            <w:r>
              <w:t xml:space="preserve">Reprint queue, fallback formats, printer health/test controls.</w:t>
            </w:r>
          </w:p>
        </w:tc>
      </w:tr>
    </w:tbl>
    <w:p>
      <w:pPr>
        <w:pStyle w:val="Heading2"/>
      </w:pPr>
      <w:r>
        <w:t xml:space="preserve">18. Implementation Roadmap</w:t>
      </w:r>
    </w:p>
    <w:p>
      <w:pPr>
        <w:pStyle w:val="Heading3"/>
      </w:pPr>
      <w:r>
        <w:t xml:space="preserve">Phase 1 - Production Hardening</w:t>
      </w:r>
    </w:p>
    <w:p>
      <w:pPr>
        <w:pStyle w:val="ListParagraph"/>
        <w:ind w:left="360"/>
      </w:pPr>
      <w:r>
        <w:t xml:space="preserve">• Secure configuration and secrets.</w:t>
      </w:r>
    </w:p>
    <w:p>
      <w:pPr>
        <w:pStyle w:val="ListParagraph"/>
        <w:ind w:left="360"/>
      </w:pPr>
      <w:r>
        <w:t xml:space="preserve">• Environment-specific FDMS endpoints.</w:t>
      </w:r>
    </w:p>
    <w:p>
      <w:pPr>
        <w:pStyle w:val="ListParagraph"/>
        <w:ind w:left="360"/>
      </w:pPr>
      <w:r>
        <w:t xml:space="preserve">• RBAC and permission policies.</w:t>
      </w:r>
    </w:p>
    <w:p>
      <w:pPr>
        <w:pStyle w:val="ListParagraph"/>
        <w:ind w:left="360"/>
      </w:pPr>
      <w:r>
        <w:t xml:space="preserve">• Immutable fiscal records.</w:t>
      </w:r>
    </w:p>
    <w:p>
      <w:pPr>
        <w:pStyle w:val="ListParagraph"/>
        <w:ind w:left="360"/>
      </w:pPr>
      <w:r>
        <w:t xml:space="preserve">• Counter/hash concurrency controls.</w:t>
      </w:r>
    </w:p>
    <w:p>
      <w:pPr>
        <w:pStyle w:val="ListParagraph"/>
        <w:ind w:left="360"/>
      </w:pPr>
      <w:r>
        <w:t xml:space="preserve">• Receipt status model and retry/error handling.</w:t>
      </w:r>
    </w:p>
    <w:p>
      <w:pPr>
        <w:pStyle w:val="ListParagraph"/>
        <w:ind w:left="360"/>
      </w:pPr>
      <w:r>
        <w:t xml:space="preserve">• Audit logging.</w:t>
      </w:r>
    </w:p>
    <w:p>
      <w:pPr>
        <w:pStyle w:val="ListParagraph"/>
        <w:ind w:left="360"/>
      </w:pPr>
      <w:r>
        <w:t xml:space="preserve">• Core automated tests.</w:t>
      </w:r>
    </w:p>
    <w:p>
      <w:pPr>
        <w:pStyle w:val="Heading3"/>
      </w:pPr>
      <w:r>
        <w:t xml:space="preserve">Phase 2 - Operational Readiness</w:t>
      </w:r>
    </w:p>
    <w:p>
      <w:pPr>
        <w:pStyle w:val="ListParagraph"/>
        <w:ind w:left="360"/>
      </w:pPr>
      <w:r>
        <w:t xml:space="preserve">• Monitoring and alerting.</w:t>
      </w:r>
    </w:p>
    <w:p>
      <w:pPr>
        <w:pStyle w:val="ListParagraph"/>
        <w:ind w:left="360"/>
      </w:pPr>
      <w:r>
        <w:t xml:space="preserve">• Backup/restore automation.</w:t>
      </w:r>
    </w:p>
    <w:p>
      <w:pPr>
        <w:pStyle w:val="ListParagraph"/>
        <w:ind w:left="360"/>
      </w:pPr>
      <w:r>
        <w:t xml:space="preserve">• Deployment runbooks.</w:t>
      </w:r>
    </w:p>
    <w:p>
      <w:pPr>
        <w:pStyle w:val="ListParagraph"/>
        <w:ind w:left="360"/>
      </w:pPr>
      <w:r>
        <w:t xml:space="preserve">• Support diagnostics.</w:t>
      </w:r>
    </w:p>
    <w:p>
      <w:pPr>
        <w:pStyle w:val="ListParagraph"/>
        <w:ind w:left="360"/>
      </w:pPr>
      <w:r>
        <w:t xml:space="preserve">• PDF reprint/re-download.</w:t>
      </w:r>
    </w:p>
    <w:p>
      <w:pPr>
        <w:pStyle w:val="ListParagraph"/>
        <w:ind w:left="360"/>
      </w:pPr>
      <w:r>
        <w:t xml:space="preserve">• Report history and audit exports.</w:t>
      </w:r>
    </w:p>
    <w:p>
      <w:pPr>
        <w:pStyle w:val="ListParagraph"/>
        <w:ind w:left="360"/>
      </w:pPr>
      <w:r>
        <w:t xml:space="preserve">• Printer configuration persistence.</w:t>
      </w:r>
    </w:p>
    <w:p>
      <w:pPr>
        <w:pStyle w:val="Heading3"/>
      </w:pPr>
      <w:r>
        <w:t xml:space="preserve">Phase 3 - Enterprise Enhancements</w:t>
      </w:r>
    </w:p>
    <w:p>
      <w:pPr>
        <w:pStyle w:val="ListParagraph"/>
        <w:ind w:left="360"/>
      </w:pPr>
      <w:r>
        <w:t xml:space="preserve">• Multi-branch or multi-device support.</w:t>
      </w:r>
    </w:p>
    <w:p>
      <w:pPr>
        <w:pStyle w:val="ListParagraph"/>
        <w:ind w:left="360"/>
      </w:pPr>
      <w:r>
        <w:t xml:space="preserve">• Advanced stock movement audit.</w:t>
      </w:r>
    </w:p>
    <w:p>
      <w:pPr>
        <w:pStyle w:val="ListParagraph"/>
        <w:ind w:left="360"/>
      </w:pPr>
      <w:r>
        <w:t xml:space="preserve">• Offline controlled sales mode if approved.</w:t>
      </w:r>
    </w:p>
    <w:p>
      <w:pPr>
        <w:pStyle w:val="ListParagraph"/>
        <w:ind w:left="360"/>
      </w:pPr>
      <w:r>
        <w:t xml:space="preserve">• Expanded financial analytics.</w:t>
      </w:r>
    </w:p>
    <w:p>
      <w:pPr>
        <w:pStyle w:val="ListParagraph"/>
        <w:ind w:left="360"/>
      </w:pPr>
      <w:r>
        <w:t xml:space="preserve">• Accounting system integration.</w:t>
      </w:r>
    </w:p>
    <w:p>
      <w:pPr>
        <w:pStyle w:val="ListParagraph"/>
        <w:ind w:left="360"/>
      </w:pPr>
      <w:r>
        <w:t xml:space="preserve">• Customer and supplier master data.</w:t>
      </w:r>
    </w:p>
    <w:p>
      <w:pPr>
        <w:pStyle w:val="Heading2"/>
      </w:pPr>
      <w:r>
        <w:t xml:space="preserve">19. Open Questions</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000"/>
        <w:gridCol w:w="3000"/>
        <w:gridCol w:w="3000"/>
      </w:tblGrid>
      <w:tr>
        <w:tc>
          <w:tcPr>
            <w:tcW w:w="3000" w:type="dxa"/>
            <w:shd w:fill="F2F2F2"/>
          </w:tcPr>
          <w:p>
            <w:r>
              <w:rPr>
                <w:b/>
              </w:rPr>
              <w:t xml:space="preserve">ID</w:t>
            </w:r>
          </w:p>
        </w:tc>
        <w:tc>
          <w:tcPr>
            <w:tcW w:w="3000" w:type="dxa"/>
            <w:shd w:fill="F2F2F2"/>
          </w:tcPr>
          <w:p>
            <w:r>
              <w:rPr>
                <w:b/>
              </w:rPr>
              <w:t xml:space="preserve">Question</w:t>
            </w:r>
          </w:p>
        </w:tc>
        <w:tc>
          <w:tcPr>
            <w:tcW w:w="3000" w:type="dxa"/>
            <w:shd w:fill="F2F2F2"/>
          </w:tcPr>
          <w:p>
            <w:r>
              <w:rPr>
                <w:b/>
              </w:rPr>
              <w:t xml:space="preserve">Owner</w:t>
            </w:r>
          </w:p>
        </w:tc>
      </w:tr>
      <w:tr>
        <w:tc>
          <w:tcPr>
            <w:tcW w:w="3000" w:type="dxa"/>
          </w:tcPr>
          <w:p>
            <w:r>
              <w:t xml:space="preserve">Q-01</w:t>
            </w:r>
          </w:p>
        </w:tc>
        <w:tc>
          <w:tcPr>
            <w:tcW w:w="3000" w:type="dxa"/>
          </w:tcPr>
          <w:p>
            <w:r>
              <w:t xml:space="preserve">Will production support one company/device only, or multiple branches/devices?</w:t>
            </w:r>
          </w:p>
        </w:tc>
        <w:tc>
          <w:tcPr>
            <w:tcW w:w="3000" w:type="dxa"/>
          </w:tcPr>
          <w:p>
            <w:r>
              <w:t xml:space="preserve">Business owner</w:t>
            </w:r>
          </w:p>
        </w:tc>
      </w:tr>
      <w:tr>
        <w:tc>
          <w:tcPr>
            <w:tcW w:w="3000" w:type="dxa"/>
          </w:tcPr>
          <w:p>
            <w:r>
              <w:t xml:space="preserve">Q-02</w:t>
            </w:r>
          </w:p>
        </w:tc>
        <w:tc>
          <w:tcPr>
            <w:tcW w:w="3000" w:type="dxa"/>
          </w:tcPr>
          <w:p>
            <w:r>
              <w:t xml:space="preserve">What statutory retention period should be configured for receipts, reports, audit logs, and attachments?</w:t>
            </w:r>
          </w:p>
        </w:tc>
        <w:tc>
          <w:tcPr>
            <w:tcW w:w="3000" w:type="dxa"/>
          </w:tcPr>
          <w:p>
            <w:r>
              <w:t xml:space="preserve">Finance/legal</w:t>
            </w:r>
          </w:p>
        </w:tc>
      </w:tr>
      <w:tr>
        <w:tc>
          <w:tcPr>
            <w:tcW w:w="3000" w:type="dxa"/>
          </w:tcPr>
          <w:p>
            <w:r>
              <w:t xml:space="preserve">Q-03</w:t>
            </w:r>
          </w:p>
        </w:tc>
        <w:tc>
          <w:tcPr>
            <w:tcW w:w="3000" w:type="dxa"/>
          </w:tcPr>
          <w:p>
            <w:r>
              <w:t xml:space="preserve">Should standard users see all sales or only their own transactions?</w:t>
            </w:r>
          </w:p>
        </w:tc>
        <w:tc>
          <w:tcPr>
            <w:tcW w:w="3000" w:type="dxa"/>
          </w:tcPr>
          <w:p>
            <w:r>
              <w:t xml:space="preserve">Business owner</w:t>
            </w:r>
          </w:p>
        </w:tc>
      </w:tr>
      <w:tr>
        <w:tc>
          <w:tcPr>
            <w:tcW w:w="3000" w:type="dxa"/>
          </w:tcPr>
          <w:p>
            <w:r>
              <w:t xml:space="preserve">Q-04</w:t>
            </w:r>
          </w:p>
        </w:tc>
        <w:tc>
          <w:tcPr>
            <w:tcW w:w="3000" w:type="dxa"/>
          </w:tcPr>
          <w:p>
            <w:r>
              <w:t xml:space="preserve">Will offline sales be allowed during FDMS/network outage?</w:t>
            </w:r>
          </w:p>
        </w:tc>
        <w:tc>
          <w:tcPr>
            <w:tcW w:w="3000" w:type="dxa"/>
          </w:tcPr>
          <w:p>
            <w:r>
              <w:t xml:space="preserve">Business owner/compliance</w:t>
            </w:r>
          </w:p>
        </w:tc>
      </w:tr>
      <w:tr>
        <w:tc>
          <w:tcPr>
            <w:tcW w:w="3000" w:type="dxa"/>
          </w:tcPr>
          <w:p>
            <w:r>
              <w:t xml:space="preserve">Q-05</w:t>
            </w:r>
          </w:p>
        </w:tc>
        <w:tc>
          <w:tcPr>
            <w:tcW w:w="3000" w:type="dxa"/>
          </w:tcPr>
          <w:p>
            <w:r>
              <w:t xml:space="preserve">What exact roles should exist at go-live beyond admin and standard user?</w:t>
            </w:r>
          </w:p>
        </w:tc>
        <w:tc>
          <w:tcPr>
            <w:tcW w:w="3000" w:type="dxa"/>
          </w:tcPr>
          <w:p>
            <w:r>
              <w:t xml:space="preserve">Business owner</w:t>
            </w:r>
          </w:p>
        </w:tc>
      </w:tr>
      <w:tr>
        <w:tc>
          <w:tcPr>
            <w:tcW w:w="3000" w:type="dxa"/>
          </w:tcPr>
          <w:p>
            <w:r>
              <w:t xml:space="preserve">Q-06</w:t>
            </w:r>
          </w:p>
        </w:tc>
        <w:tc>
          <w:tcPr>
            <w:tcW w:w="3000" w:type="dxa"/>
          </w:tcPr>
          <w:p>
            <w:r>
              <w:t xml:space="preserve">Which printers are certified/supported in production?</w:t>
            </w:r>
          </w:p>
        </w:tc>
        <w:tc>
          <w:tcPr>
            <w:tcW w:w="3000" w:type="dxa"/>
          </w:tcPr>
          <w:p>
            <w:r>
              <w:t xml:space="preserve">Operations</w:t>
            </w:r>
          </w:p>
        </w:tc>
      </w:tr>
      <w:tr>
        <w:tc>
          <w:tcPr>
            <w:tcW w:w="3000" w:type="dxa"/>
          </w:tcPr>
          <w:p>
            <w:r>
              <w:t xml:space="preserve">Q-07</w:t>
            </w:r>
          </w:p>
        </w:tc>
        <w:tc>
          <w:tcPr>
            <w:tcW w:w="3000" w:type="dxa"/>
          </w:tcPr>
          <w:p>
            <w:r>
              <w:t xml:space="preserve">Should expenses be part of formal financial reports in the first production release?</w:t>
            </w:r>
          </w:p>
        </w:tc>
        <w:tc>
          <w:tcPr>
            <w:tcW w:w="3000" w:type="dxa"/>
          </w:tcPr>
          <w:p>
            <w:r>
              <w:t xml:space="preserve">Finance</w:t>
            </w:r>
          </w:p>
        </w:tc>
      </w:tr>
      <w:tr>
        <w:tc>
          <w:tcPr>
            <w:tcW w:w="3000" w:type="dxa"/>
          </w:tcPr>
          <w:p>
            <w:r>
              <w:t xml:space="preserve">Q-08</w:t>
            </w:r>
          </w:p>
        </w:tc>
        <w:tc>
          <w:tcPr>
            <w:tcW w:w="3000" w:type="dxa"/>
          </w:tcPr>
          <w:p>
            <w:r>
              <w:t xml:space="preserve">Should Google OAuth be enabled in production or restricted to company-managed domains?</w:t>
            </w:r>
          </w:p>
        </w:tc>
        <w:tc>
          <w:tcPr>
            <w:tcW w:w="3000" w:type="dxa"/>
          </w:tcPr>
          <w:p>
            <w:r>
              <w:t xml:space="preserve">IT/security</w:t>
            </w:r>
          </w:p>
        </w:tc>
      </w:tr>
    </w:tbl>
    <w:p>
      <w:pPr>
        <w:pStyle w:val="Heading2"/>
      </w:pPr>
      <w:r>
        <w:t xml:space="preserve">20. Glossary</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500"/>
        <w:gridCol w:w="4500"/>
      </w:tblGrid>
      <w:tr>
        <w:tc>
          <w:tcPr>
            <w:tcW w:w="4500" w:type="dxa"/>
            <w:shd w:fill="F2F2F2"/>
          </w:tcPr>
          <w:p>
            <w:r>
              <w:rPr>
                <w:b/>
              </w:rPr>
              <w:t xml:space="preserve">Term</w:t>
            </w:r>
          </w:p>
        </w:tc>
        <w:tc>
          <w:tcPr>
            <w:tcW w:w="4500" w:type="dxa"/>
            <w:shd w:fill="F2F2F2"/>
          </w:tcPr>
          <w:p>
            <w:r>
              <w:rPr>
                <w:b/>
              </w:rPr>
              <w:t xml:space="preserve">Meaning</w:t>
            </w:r>
          </w:p>
        </w:tc>
      </w:tr>
      <w:tr>
        <w:tc>
          <w:tcPr>
            <w:tcW w:w="4500" w:type="dxa"/>
          </w:tcPr>
          <w:p>
            <w:r>
              <w:t xml:space="preserve">BRD</w:t>
            </w:r>
          </w:p>
        </w:tc>
        <w:tc>
          <w:tcPr>
            <w:tcW w:w="4500" w:type="dxa"/>
          </w:tcPr>
          <w:p>
            <w:r>
              <w:t xml:space="preserve">Business Requirements Document.</w:t>
            </w:r>
          </w:p>
        </w:tc>
      </w:tr>
      <w:tr>
        <w:tc>
          <w:tcPr>
            <w:tcW w:w="4500" w:type="dxa"/>
          </w:tcPr>
          <w:p>
            <w:r>
              <w:t xml:space="preserve">FDMS</w:t>
            </w:r>
          </w:p>
        </w:tc>
        <w:tc>
          <w:tcPr>
            <w:tcW w:w="4500" w:type="dxa"/>
          </w:tcPr>
          <w:p>
            <w:r>
              <w:t xml:space="preserve">Fiscal Device Management System.</w:t>
            </w:r>
          </w:p>
        </w:tc>
      </w:tr>
      <w:tr>
        <w:tc>
          <w:tcPr>
            <w:tcW w:w="4500" w:type="dxa"/>
          </w:tcPr>
          <w:p>
            <w:r>
              <w:t xml:space="preserve">ZIMRA</w:t>
            </w:r>
          </w:p>
        </w:tc>
        <w:tc>
          <w:tcPr>
            <w:tcW w:w="4500" w:type="dxa"/>
          </w:tcPr>
          <w:p>
            <w:r>
              <w:t xml:space="preserve">Zimbabwe Revenue Authority.</w:t>
            </w:r>
          </w:p>
        </w:tc>
      </w:tr>
      <w:tr>
        <w:tc>
          <w:tcPr>
            <w:tcW w:w="4500" w:type="dxa"/>
          </w:tcPr>
          <w:p>
            <w:r>
              <w:t xml:space="preserve">Fiscal invoice</w:t>
            </w:r>
          </w:p>
        </w:tc>
        <w:tc>
          <w:tcPr>
            <w:tcW w:w="4500" w:type="dxa"/>
          </w:tcPr>
          <w:p>
            <w:r>
              <w:t xml:space="preserve">Primary fiscal receipt issued for a sale.</w:t>
            </w:r>
          </w:p>
        </w:tc>
      </w:tr>
      <w:tr>
        <w:tc>
          <w:tcPr>
            <w:tcW w:w="4500" w:type="dxa"/>
          </w:tcPr>
          <w:p>
            <w:r>
              <w:t xml:space="preserve">Credit note</w:t>
            </w:r>
          </w:p>
        </w:tc>
        <w:tc>
          <w:tcPr>
            <w:tcW w:w="4500" w:type="dxa"/>
          </w:tcPr>
          <w:p>
            <w:r>
              <w:t xml:space="preserve">Fiscal adjustment reducing or cancelling a prior fiscal invoice.</w:t>
            </w:r>
          </w:p>
        </w:tc>
      </w:tr>
      <w:tr>
        <w:tc>
          <w:tcPr>
            <w:tcW w:w="4500" w:type="dxa"/>
          </w:tcPr>
          <w:p>
            <w:r>
              <w:t xml:space="preserve">Debit note</w:t>
            </w:r>
          </w:p>
        </w:tc>
        <w:tc>
          <w:tcPr>
            <w:tcW w:w="4500" w:type="dxa"/>
          </w:tcPr>
          <w:p>
            <w:r>
              <w:t xml:space="preserve">Fiscal adjustment increasing or correcting a prior fiscal invoice.</w:t>
            </w:r>
          </w:p>
        </w:tc>
      </w:tr>
      <w:tr>
        <w:tc>
          <w:tcPr>
            <w:tcW w:w="4500" w:type="dxa"/>
          </w:tcPr>
          <w:p>
            <w:r>
              <w:t xml:space="preserve">Fiscal day</w:t>
            </w:r>
          </w:p>
        </w:tc>
        <w:tc>
          <w:tcPr>
            <w:tcW w:w="4500" w:type="dxa"/>
          </w:tcPr>
          <w:p>
            <w:r>
              <w:t xml:space="preserve">Regulated day/session during which fiscal receipts are issued for a device.</w:t>
            </w:r>
          </w:p>
        </w:tc>
      </w:tr>
      <w:tr>
        <w:tc>
          <w:tcPr>
            <w:tcW w:w="4500" w:type="dxa"/>
          </w:tcPr>
          <w:p>
            <w:r>
              <w:t xml:space="preserve">Receipt counter</w:t>
            </w:r>
          </w:p>
        </w:tc>
        <w:tc>
          <w:tcPr>
            <w:tcW w:w="4500" w:type="dxa"/>
          </w:tcPr>
          <w:p>
            <w:r>
              <w:t xml:space="preserve">Sequential number for receipts within the applicable fiscal context.</w:t>
            </w:r>
          </w:p>
        </w:tc>
      </w:tr>
      <w:tr>
        <w:tc>
          <w:tcPr>
            <w:tcW w:w="4500" w:type="dxa"/>
          </w:tcPr>
          <w:p>
            <w:r>
              <w:t xml:space="preserve">Receipt global number</w:t>
            </w:r>
          </w:p>
        </w:tc>
        <w:tc>
          <w:tcPr>
            <w:tcW w:w="4500" w:type="dxa"/>
          </w:tcPr>
          <w:p>
            <w:r>
              <w:t xml:space="preserve">Unique global receipt sequence number.</w:t>
            </w:r>
          </w:p>
        </w:tc>
      </w:tr>
      <w:tr>
        <w:tc>
          <w:tcPr>
            <w:tcW w:w="4500" w:type="dxa"/>
          </w:tcPr>
          <w:p>
            <w:r>
              <w:t xml:space="preserve">Hash chain</w:t>
            </w:r>
          </w:p>
        </w:tc>
        <w:tc>
          <w:tcPr>
            <w:tcW w:w="4500" w:type="dxa"/>
          </w:tcPr>
          <w:p>
            <w:r>
              <w:t xml:space="preserve">Cryptographic linkage between receipts using previous receipt signature hash.</w:t>
            </w:r>
          </w:p>
        </w:tc>
      </w:tr>
      <w:tr>
        <w:tc>
          <w:tcPr>
            <w:tcW w:w="4500" w:type="dxa"/>
          </w:tcPr>
          <w:p>
            <w:r>
              <w:t xml:space="preserve">QR URL</w:t>
            </w:r>
          </w:p>
        </w:tc>
        <w:tc>
          <w:tcPr>
            <w:tcW w:w="4500" w:type="dxa"/>
          </w:tcPr>
          <w:p>
            <w:r>
              <w:t xml:space="preserve">Fiscal verification URL encoded into a receipt QR code.</w:t>
            </w:r>
          </w:p>
        </w:tc>
      </w:tr>
      <w:tr>
        <w:tc>
          <w:tcPr>
            <w:tcW w:w="4500" w:type="dxa"/>
          </w:tcPr>
          <w:p>
            <w:r>
              <w:t xml:space="preserve">HS code</w:t>
            </w:r>
          </w:p>
        </w:tc>
        <w:tc>
          <w:tcPr>
            <w:tcW w:w="4500" w:type="dxa"/>
          </w:tcPr>
          <w:p>
            <w:r>
              <w:t xml:space="preserve">Harmonized System code used for product/tax classification.</w:t>
            </w:r>
          </w:p>
        </w:tc>
      </w:tr>
      <w:tr>
        <w:tc>
          <w:tcPr>
            <w:tcW w:w="4500" w:type="dxa"/>
          </w:tcPr>
          <w:p>
            <w:r>
              <w:t xml:space="preserve">RTO</w:t>
            </w:r>
          </w:p>
        </w:tc>
        <w:tc>
          <w:tcPr>
            <w:tcW w:w="4500" w:type="dxa"/>
          </w:tcPr>
          <w:p>
            <w:r>
              <w:t xml:space="preserve">Recovery Time Objective.</w:t>
            </w:r>
          </w:p>
        </w:tc>
      </w:tr>
      <w:tr>
        <w:tc>
          <w:tcPr>
            <w:tcW w:w="4500" w:type="dxa"/>
          </w:tcPr>
          <w:p>
            <w:r>
              <w:t xml:space="preserve">RPO</w:t>
            </w:r>
          </w:p>
        </w:tc>
        <w:tc>
          <w:tcPr>
            <w:tcW w:w="4500" w:type="dxa"/>
          </w:tcPr>
          <w:p>
            <w:r>
              <w:t xml:space="preserve">Recovery Point Objective.</w:t>
            </w:r>
          </w:p>
        </w:tc>
      </w:tr>
    </w:tbl>
    <w:p>
      <w:pPr>
        <w:pStyle w:val="Heading2"/>
      </w:pPr>
      <w:r>
        <w:t xml:space="preserve">21. Sign-Off</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50"/>
        <w:gridCol w:w="2250"/>
        <w:gridCol w:w="2250"/>
        <w:gridCol w:w="2250"/>
      </w:tblGrid>
      <w:tr>
        <w:tc>
          <w:tcPr>
            <w:tcW w:w="2250" w:type="dxa"/>
            <w:shd w:fill="F2F2F2"/>
          </w:tcPr>
          <w:p>
            <w:r>
              <w:rPr>
                <w:b/>
              </w:rPr>
              <w:t xml:space="preserve">Role</w:t>
            </w:r>
          </w:p>
        </w:tc>
        <w:tc>
          <w:tcPr>
            <w:tcW w:w="2250" w:type="dxa"/>
            <w:shd w:fill="F2F2F2"/>
          </w:tcPr>
          <w:p>
            <w:r>
              <w:rPr>
                <w:b/>
              </w:rPr>
              <w:t xml:space="preserve">Name</w:t>
            </w:r>
          </w:p>
        </w:tc>
        <w:tc>
          <w:tcPr>
            <w:tcW w:w="2250" w:type="dxa"/>
            <w:shd w:fill="F2F2F2"/>
          </w:tcPr>
          <w:p>
            <w:r>
              <w:rPr>
                <w:b/>
              </w:rPr>
              <w:t xml:space="preserve">Decision</w:t>
            </w:r>
          </w:p>
        </w:tc>
        <w:tc>
          <w:tcPr>
            <w:tcW w:w="2250" w:type="dxa"/>
            <w:shd w:fill="F2F2F2"/>
          </w:tcPr>
          <w:p>
            <w:r>
              <w:rPr>
                <w:b/>
              </w:rPr>
              <w:t xml:space="preserve">Date</w:t>
            </w:r>
          </w:p>
        </w:tc>
      </w:tr>
      <w:tr>
        <w:tc>
          <w:tcPr>
            <w:tcW w:w="2250" w:type="dxa"/>
          </w:tcPr>
          <w:p>
            <w:r>
              <w:t xml:space="preserve">Business owner</w:t>
            </w:r>
          </w:p>
        </w:tc>
        <w:tc>
          <w:tcPr>
            <w:tcW w:w="2250" w:type="dxa"/>
          </w:tcPr>
          <w:p>
            <w:r>
              <w:t xml:space="preserve">TBD</w:t>
            </w:r>
          </w:p>
        </w:tc>
        <w:tc>
          <w:tcPr>
            <w:tcW w:w="2250" w:type="dxa"/>
          </w:tcPr>
          <w:p>
            <w:r>
              <w:t xml:space="preserve">Pending</w:t>
            </w:r>
          </w:p>
        </w:tc>
        <w:tc>
          <w:tcPr>
            <w:tcW w:w="2250" w:type="dxa"/>
          </w:tcPr>
          <w:p>
            <w:r>
              <w:t xml:space="preserve">TBD</w:t>
            </w:r>
          </w:p>
        </w:tc>
      </w:tr>
      <w:tr>
        <w:tc>
          <w:tcPr>
            <w:tcW w:w="2250" w:type="dxa"/>
          </w:tcPr>
          <w:p>
            <w:r>
              <w:t xml:space="preserve">Finance/compliance owner</w:t>
            </w:r>
          </w:p>
        </w:tc>
        <w:tc>
          <w:tcPr>
            <w:tcW w:w="2250" w:type="dxa"/>
          </w:tcPr>
          <w:p>
            <w:r>
              <w:t xml:space="preserve">TBD</w:t>
            </w:r>
          </w:p>
        </w:tc>
        <w:tc>
          <w:tcPr>
            <w:tcW w:w="2250" w:type="dxa"/>
          </w:tcPr>
          <w:p>
            <w:r>
              <w:t xml:space="preserve">Pending</w:t>
            </w:r>
          </w:p>
        </w:tc>
        <w:tc>
          <w:tcPr>
            <w:tcW w:w="2250" w:type="dxa"/>
          </w:tcPr>
          <w:p>
            <w:r>
              <w:t xml:space="preserve">TBD</w:t>
            </w:r>
          </w:p>
        </w:tc>
      </w:tr>
      <w:tr>
        <w:tc>
          <w:tcPr>
            <w:tcW w:w="2250" w:type="dxa"/>
          </w:tcPr>
          <w:p>
            <w:r>
              <w:t xml:space="preserve">Technical owner</w:t>
            </w:r>
          </w:p>
        </w:tc>
        <w:tc>
          <w:tcPr>
            <w:tcW w:w="2250" w:type="dxa"/>
          </w:tcPr>
          <w:p>
            <w:r>
              <w:t xml:space="preserve">TBD</w:t>
            </w:r>
          </w:p>
        </w:tc>
        <w:tc>
          <w:tcPr>
            <w:tcW w:w="2250" w:type="dxa"/>
          </w:tcPr>
          <w:p>
            <w:r>
              <w:t xml:space="preserve">Pending</w:t>
            </w:r>
          </w:p>
        </w:tc>
        <w:tc>
          <w:tcPr>
            <w:tcW w:w="2250" w:type="dxa"/>
          </w:tcPr>
          <w:p>
            <w:r>
              <w:t xml:space="preserve">TBD</w:t>
            </w:r>
          </w:p>
        </w:tc>
      </w:tr>
      <w:tr>
        <w:tc>
          <w:tcPr>
            <w:tcW w:w="2250" w:type="dxa"/>
          </w:tcPr>
          <w:p>
            <w:r>
              <w:t xml:space="preserve">Operations/support owner</w:t>
            </w:r>
          </w:p>
        </w:tc>
        <w:tc>
          <w:tcPr>
            <w:tcW w:w="2250" w:type="dxa"/>
          </w:tcPr>
          <w:p>
            <w:r>
              <w:t xml:space="preserve">TBD</w:t>
            </w:r>
          </w:p>
        </w:tc>
        <w:tc>
          <w:tcPr>
            <w:tcW w:w="2250" w:type="dxa"/>
          </w:tcPr>
          <w:p>
            <w:r>
              <w:t xml:space="preserve">Pending</w:t>
            </w:r>
          </w:p>
        </w:tc>
        <w:tc>
          <w:tcPr>
            <w:tcW w:w="2250" w:type="dxa"/>
          </w:tcPr>
          <w:p>
            <w:r>
              <w:t xml:space="preserve">TBD</w:t>
            </w:r>
          </w:p>
        </w:tc>
      </w:tr>
      <w:tr>
        <w:tc>
          <w:tcPr>
            <w:tcW w:w="2250" w:type="dxa"/>
          </w:tcPr>
          <w:p>
            <w:r>
              <w:t xml:space="preserve">Security owner</w:t>
            </w:r>
          </w:p>
        </w:tc>
        <w:tc>
          <w:tcPr>
            <w:tcW w:w="2250" w:type="dxa"/>
          </w:tcPr>
          <w:p>
            <w:r>
              <w:t xml:space="preserve">TBD</w:t>
            </w:r>
          </w:p>
        </w:tc>
        <w:tc>
          <w:tcPr>
            <w:tcW w:w="2250" w:type="dxa"/>
          </w:tcPr>
          <w:p>
            <w:r>
              <w:t xml:space="preserve">Pending</w:t>
            </w:r>
          </w:p>
        </w:tc>
        <w:tc>
          <w:tcPr>
            <w:tcW w:w="2250" w:type="dxa"/>
          </w:tcPr>
          <w:p>
            <w:r>
              <w:t xml:space="preserve">TBD</w:t>
            </w:r>
          </w:p>
        </w:tc>
      </w:tr>
    </w:tbl>
    <w:sectPr>
      <w:pgSz w:w="12240" w:h="15840"/>
      <w:pgMar w:top="1080" w:right="1080" w:bottom="1080" w:left="1080" w:header="720" w:footer="720" w:gutter="0"/>
    </w:sectPr>
  </w:body>
</w:document>
</file>

<file path=word/styles.xml><?xml version="1.0" encoding="utf-8"?>
<w:styles xmlns:w="http://schemas.openxmlformats.org/wordprocessingml/2006/main">
  <w:style w:type="paragraph" w:default="1" w:styleId="Normal">
    <w:name w:val="Normal"/>
    <w:qFormat/>
    <w:pPr>
      <w:spacing w:after="120" w:line="276" w:lineRule="auto"/>
    </w:pPr>
    <w:rPr>
      <w:rFonts w:ascii="Aptos" w:hAnsi="Aptos"/>
      <w:sz w:val="22"/>
    </w:rPr>
  </w:style>
  <w:style w:type="paragraph" w:styleId="Heading1">
    <w:name w:val="heading 1"/>
    <w:basedOn w:val="Normal"/>
    <w:next w:val="Normal"/>
    <w:qFormat/>
    <w:pPr>
      <w:keepNext/>
      <w:spacing w:before="360" w:after="160"/>
      <w:outlineLvl w:val="0"/>
    </w:pPr>
    <w:rPr>
      <w:b/>
      <w:color w:val="1F4E79"/>
      <w:sz w:val="32"/>
    </w:rPr>
  </w:style>
  <w:style w:type="paragraph" w:styleId="Heading2">
    <w:name w:val="heading 2"/>
    <w:basedOn w:val="Normal"/>
    <w:next w:val="Normal"/>
    <w:qFormat/>
    <w:pPr>
      <w:keepNext/>
      <w:spacing w:before="300" w:after="140"/>
      <w:outlineLvl w:val="1"/>
    </w:pPr>
    <w:rPr>
      <w:b/>
      <w:color w:val="2F5597"/>
      <w:sz w:val="28"/>
    </w:rPr>
  </w:style>
  <w:style w:type="paragraph" w:styleId="Heading3">
    <w:name w:val="heading 3"/>
    <w:basedOn w:val="Normal"/>
    <w:next w:val="Normal"/>
    <w:qFormat/>
    <w:pPr>
      <w:keepNext/>
      <w:spacing w:before="240" w:after="120"/>
      <w:outlineLvl w:val="2"/>
    </w:pPr>
    <w:rPr>
      <w:b/>
      <w:color w:val="404040"/>
      <w:sz w:val="24"/>
    </w:rPr>
  </w:style>
  <w:style w:type="paragraph" w:styleId="Heading4">
    <w:name w:val="heading 4"/>
    <w:basedOn w:val="Normal"/>
    <w:next w:val="Normal"/>
    <w:qFormat/>
    <w:pPr>
      <w:keepNext/>
      <w:spacing w:before="200" w:after="100"/>
      <w:outlineLvl w:val="3"/>
    </w:pPr>
    <w:rPr>
      <w:b/>
      <w:sz w:val="22"/>
    </w:rPr>
  </w:style>
  <w:style w:type="paragraph" w:styleId="ListParagraph">
    <w:name w:val="List Paragraph"/>
    <w:basedOn w:val="Normal"/>
    <w:qFormat/>
    <w:pPr>
      <w:spacing w:after="80"/>
    </w:pPr>
  </w:style>
  <w:style w:type="table" w:styleId="TableGrid">
    <w:name w:val="Table Grid"/>
    <w:basedOn w:val="TableNormal"/>
    <w:uiPriority w:val="59"/>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s>
</file>

<file path=word/_rels/document.xml.rels><?xml version="1.0" encoding="UTF-8" standalone="yes"?>
<Relationships xmlns="http://schemas.openxmlformats.org/package/2006/relationships"/>
</file>