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CF4989" w14:textId="77777777" w:rsidR="00AE26E8" w:rsidRDefault="00000000">
      <w:pPr>
        <w:spacing w:before="120" w:after="120"/>
        <w:jc w:val="center"/>
      </w:pPr>
      <w:r>
        <w:rPr>
          <w:noProof/>
        </w:rPr>
        <w:drawing>
          <wp:anchor distT="0" distB="0" distL="114300" distR="114300" simplePos="0" relativeHeight="251658240" behindDoc="0" locked="0" layoutInCell="1" allowOverlap="1" wp14:anchorId="17F90E2C" wp14:editId="48A178FD">
            <wp:simplePos x="0" y="0"/>
            <wp:positionH relativeFrom="page">
              <wp:posOffset>0</wp:posOffset>
            </wp:positionH>
            <wp:positionV relativeFrom="page">
              <wp:posOffset>0</wp:posOffset>
            </wp:positionV>
            <wp:extent cx="7562850" cy="2268855"/>
            <wp:effectExtent l="0" t="0" r="0" b="0"/>
            <wp:wrapTopAndBottom/>
            <wp:docPr id="728610867" name="Drawing 0" descr="1fd1c01a0-7e1c-4247-87ae-68d40482280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0" descr="1fd1c01a0-7e1c-4247-87ae-68d404822805.png"/>
                    <pic:cNvPicPr>
                      <a:picLocks noChangeAspect="1"/>
                    </pic:cNvPicPr>
                  </pic:nvPicPr>
                  <pic:blipFill>
                    <a:blip r:embed="rId5"/>
                    <a:stretch>
                      <a:fillRect/>
                    </a:stretch>
                  </pic:blipFill>
                  <pic:spPr>
                    <a:xfrm>
                      <a:off x="0" y="0"/>
                      <a:ext cx="7562850" cy="2268855"/>
                    </a:xfrm>
                    <a:prstGeom prst="rect">
                      <a:avLst/>
                    </a:prstGeom>
                  </pic:spPr>
                </pic:pic>
              </a:graphicData>
            </a:graphic>
          </wp:anchor>
        </w:drawing>
      </w:r>
    </w:p>
    <w:tbl>
      <w:tblPr>
        <w:tblW w:w="9030" w:type="dxa"/>
        <w:tblBorders>
          <w:top w:val="none" w:sz="0" w:space="0" w:color="DBDBDB"/>
          <w:left w:val="none" w:sz="0" w:space="0" w:color="DBDBDB"/>
          <w:bottom w:val="none" w:sz="0" w:space="0" w:color="DBDBDB"/>
          <w:right w:val="none" w:sz="0" w:space="0" w:color="DBDBDB"/>
          <w:insideH w:val="none" w:sz="0" w:space="0" w:color="DBDBDB"/>
          <w:insideV w:val="none" w:sz="0" w:space="0" w:color="DBDBDB"/>
        </w:tblBorders>
        <w:tblCellMar>
          <w:left w:w="10" w:type="dxa"/>
          <w:right w:w="10" w:type="dxa"/>
        </w:tblCellMar>
        <w:tblLook w:val="0000" w:firstRow="0" w:lastRow="0" w:firstColumn="0" w:lastColumn="0" w:noHBand="0" w:noVBand="0"/>
      </w:tblPr>
      <w:tblGrid>
        <w:gridCol w:w="9030"/>
      </w:tblGrid>
      <w:tr w:rsidR="00AE26E8" w14:paraId="294A57A0" w14:textId="77777777">
        <w:tc>
          <w:tcPr>
            <w:tcW w:w="9030" w:type="dxa"/>
            <w:tcMar>
              <w:top w:w="0" w:type="dxa"/>
              <w:left w:w="0" w:type="dxa"/>
              <w:bottom w:w="0" w:type="dxa"/>
              <w:right w:w="0" w:type="dxa"/>
            </w:tcMar>
          </w:tcPr>
          <w:p w14:paraId="6144D91F" w14:textId="77777777" w:rsidR="00AE26E8" w:rsidRDefault="00000000">
            <w:pPr>
              <w:spacing w:before="120" w:after="120" w:line="336" w:lineRule="auto"/>
            </w:pPr>
            <w:r w:rsidRPr="00C94657">
              <w:rPr>
                <w:rFonts w:ascii="Glacial Indifference Bold" w:eastAsia="Glacial Indifference Bold" w:hAnsi="Glacial Indifference Bold" w:cs="Glacial Indifference Bold"/>
                <w:b/>
                <w:bCs/>
                <w:color w:val="3A7C22" w:themeColor="accent6" w:themeShade="BF"/>
                <w:sz w:val="40"/>
                <w:szCs w:val="40"/>
              </w:rPr>
              <w:t xml:space="preserve">Introduction </w:t>
            </w:r>
          </w:p>
        </w:tc>
      </w:tr>
    </w:tbl>
    <w:p w14:paraId="2410550A" w14:textId="557F8C7B" w:rsidR="00AE26E8" w:rsidRDefault="00000000">
      <w:pPr>
        <w:spacing w:before="120" w:after="120" w:line="336" w:lineRule="auto"/>
      </w:pPr>
      <w:r>
        <w:rPr>
          <w:rFonts w:ascii="Arimo" w:eastAsia="Arimo" w:hAnsi="Arimo" w:cs="Arimo"/>
          <w:color w:val="000000"/>
        </w:rPr>
        <w:t xml:space="preserve">This project focuses on </w:t>
      </w:r>
      <w:r w:rsidR="00CD6505">
        <w:rPr>
          <w:rFonts w:ascii="Arimo" w:eastAsia="Arimo" w:hAnsi="Arimo" w:cs="Arimo"/>
          <w:color w:val="000000"/>
        </w:rPr>
        <w:t>analysing</w:t>
      </w:r>
      <w:r>
        <w:rPr>
          <w:rFonts w:ascii="Arimo" w:eastAsia="Arimo" w:hAnsi="Arimo" w:cs="Arimo"/>
          <w:color w:val="000000"/>
        </w:rPr>
        <w:t xml:space="preserve"> hospital patient data using Microsoft Excel and Microsoft Power BI. The data was cleaned, </w:t>
      </w:r>
      <w:r w:rsidR="00CD6505">
        <w:rPr>
          <w:rFonts w:ascii="Arimo" w:eastAsia="Arimo" w:hAnsi="Arimo" w:cs="Arimo"/>
          <w:color w:val="000000"/>
        </w:rPr>
        <w:t>analysed</w:t>
      </w:r>
      <w:r>
        <w:rPr>
          <w:rFonts w:ascii="Arimo" w:eastAsia="Arimo" w:hAnsi="Arimo" w:cs="Arimo"/>
          <w:color w:val="000000"/>
        </w:rPr>
        <w:t xml:space="preserve">, and transformed into meaningful insights to support better decision-making </w:t>
      </w:r>
    </w:p>
    <w:p w14:paraId="219B3827" w14:textId="16CBAC51" w:rsidR="00AE26E8" w:rsidRDefault="00000000">
      <w:pPr>
        <w:spacing w:before="120" w:after="120" w:line="336" w:lineRule="auto"/>
      </w:pPr>
      <w:r>
        <w:rPr>
          <w:rFonts w:ascii="Arimo Bold" w:eastAsia="Arimo Bold" w:hAnsi="Arimo Bold" w:cs="Arimo Bold"/>
          <w:b/>
          <w:bCs/>
          <w:color w:val="000000"/>
        </w:rPr>
        <w:t>Excel</w:t>
      </w:r>
      <w:r>
        <w:rPr>
          <w:rFonts w:ascii="Arimo" w:eastAsia="Arimo" w:hAnsi="Arimo" w:cs="Arimo"/>
          <w:color w:val="000000"/>
        </w:rPr>
        <w:t xml:space="preserve">:  Excel was used for data cleaning, preprocessing, creating calculated fields, and performing basic data analysis using formulas and Pivot Tables. </w:t>
      </w:r>
    </w:p>
    <w:p w14:paraId="5AC5E9A3" w14:textId="4BD2A94B" w:rsidR="00AE26E8" w:rsidRDefault="00000000">
      <w:pPr>
        <w:spacing w:before="120" w:after="120" w:line="336" w:lineRule="auto"/>
      </w:pPr>
      <w:r>
        <w:rPr>
          <w:rFonts w:ascii="Arimo Bold" w:eastAsia="Arimo Bold" w:hAnsi="Arimo Bold" w:cs="Arimo Bold"/>
          <w:b/>
          <w:bCs/>
          <w:color w:val="000000"/>
        </w:rPr>
        <w:t>Power BI</w:t>
      </w:r>
      <w:r>
        <w:rPr>
          <w:rFonts w:ascii="Arimo" w:eastAsia="Arimo" w:hAnsi="Arimo" w:cs="Arimo"/>
          <w:color w:val="000000"/>
        </w:rPr>
        <w:t xml:space="preserve">: Power BI was used to build an interactive dashboard with KPI cards, charts, and slicers to </w:t>
      </w:r>
      <w:r w:rsidR="00CD6505">
        <w:rPr>
          <w:rFonts w:ascii="Arimo" w:eastAsia="Arimo" w:hAnsi="Arimo" w:cs="Arimo"/>
          <w:color w:val="000000"/>
        </w:rPr>
        <w:t>visualise</w:t>
      </w:r>
      <w:r>
        <w:rPr>
          <w:rFonts w:ascii="Arimo" w:eastAsia="Arimo" w:hAnsi="Arimo" w:cs="Arimo"/>
          <w:color w:val="000000"/>
        </w:rPr>
        <w:t xml:space="preserve"> hospital patient data and generate meaningful insights. </w:t>
      </w:r>
    </w:p>
    <w:tbl>
      <w:tblPr>
        <w:tblW w:w="9030" w:type="dxa"/>
        <w:tblBorders>
          <w:top w:val="none" w:sz="0" w:space="0" w:color="DBDBDB"/>
          <w:left w:val="none" w:sz="0" w:space="0" w:color="DBDBDB"/>
          <w:bottom w:val="none" w:sz="0" w:space="0" w:color="DBDBDB"/>
          <w:right w:val="none" w:sz="0" w:space="0" w:color="DBDBDB"/>
          <w:insideH w:val="none" w:sz="0" w:space="0" w:color="DBDBDB"/>
          <w:insideV w:val="none" w:sz="0" w:space="0" w:color="DBDBDB"/>
        </w:tblBorders>
        <w:tblCellMar>
          <w:left w:w="10" w:type="dxa"/>
          <w:right w:w="10" w:type="dxa"/>
        </w:tblCellMar>
        <w:tblLook w:val="0000" w:firstRow="0" w:lastRow="0" w:firstColumn="0" w:lastColumn="0" w:noHBand="0" w:noVBand="0"/>
      </w:tblPr>
      <w:tblGrid>
        <w:gridCol w:w="9030"/>
      </w:tblGrid>
      <w:tr w:rsidR="00AE26E8" w14:paraId="3B6131AE" w14:textId="77777777">
        <w:tc>
          <w:tcPr>
            <w:tcW w:w="9030" w:type="dxa"/>
            <w:tcMar>
              <w:top w:w="0" w:type="dxa"/>
              <w:left w:w="0" w:type="dxa"/>
              <w:bottom w:w="0" w:type="dxa"/>
              <w:right w:w="0" w:type="dxa"/>
            </w:tcMar>
          </w:tcPr>
          <w:p w14:paraId="75A0F844" w14:textId="77777777" w:rsidR="00AE26E8" w:rsidRDefault="00000000">
            <w:pPr>
              <w:spacing w:before="120" w:after="120" w:line="336" w:lineRule="auto"/>
            </w:pPr>
            <w:r w:rsidRPr="00C94657">
              <w:rPr>
                <w:rFonts w:ascii="Glacial Indifference Bold" w:eastAsia="Glacial Indifference Bold" w:hAnsi="Glacial Indifference Bold" w:cs="Glacial Indifference Bold"/>
                <w:b/>
                <w:bCs/>
                <w:color w:val="3A7C22" w:themeColor="accent6" w:themeShade="BF"/>
                <w:sz w:val="42"/>
                <w:szCs w:val="42"/>
              </w:rPr>
              <w:t xml:space="preserve">Project Objective </w:t>
            </w:r>
          </w:p>
        </w:tc>
      </w:tr>
      <w:tr w:rsidR="00AE26E8" w14:paraId="2BE0B8CC" w14:textId="77777777">
        <w:tc>
          <w:tcPr>
            <w:tcW w:w="9030" w:type="dxa"/>
            <w:tcMar>
              <w:top w:w="0" w:type="dxa"/>
              <w:left w:w="0" w:type="dxa"/>
              <w:bottom w:w="0" w:type="dxa"/>
              <w:right w:w="0" w:type="dxa"/>
            </w:tcMar>
          </w:tcPr>
          <w:p w14:paraId="1ABBA61F" w14:textId="78E3BB46" w:rsidR="00AE26E8" w:rsidRDefault="00000000">
            <w:pPr>
              <w:spacing w:before="120" w:after="120" w:line="336" w:lineRule="auto"/>
            </w:pPr>
            <w:r>
              <w:rPr>
                <w:rFonts w:ascii="Arimo" w:eastAsia="Arimo" w:hAnsi="Arimo" w:cs="Arimo"/>
                <w:color w:val="000000"/>
                <w:sz w:val="28"/>
                <w:szCs w:val="28"/>
              </w:rPr>
              <w:t xml:space="preserve">The objective of this project is to clean, </w:t>
            </w:r>
            <w:r w:rsidR="00CD6505">
              <w:rPr>
                <w:rFonts w:ascii="Arimo" w:eastAsia="Arimo" w:hAnsi="Arimo" w:cs="Arimo"/>
                <w:color w:val="000000"/>
                <w:sz w:val="28"/>
                <w:szCs w:val="28"/>
              </w:rPr>
              <w:t>analyse</w:t>
            </w:r>
            <w:r>
              <w:rPr>
                <w:rFonts w:ascii="Arimo" w:eastAsia="Arimo" w:hAnsi="Arimo" w:cs="Arimo"/>
                <w:color w:val="000000"/>
                <w:sz w:val="28"/>
                <w:szCs w:val="28"/>
              </w:rPr>
              <w:t xml:space="preserve">, and </w:t>
            </w:r>
            <w:r w:rsidR="00CD6505">
              <w:rPr>
                <w:rFonts w:ascii="Arimo" w:eastAsia="Arimo" w:hAnsi="Arimo" w:cs="Arimo"/>
                <w:color w:val="000000"/>
                <w:sz w:val="28"/>
                <w:szCs w:val="28"/>
              </w:rPr>
              <w:t>visualise</w:t>
            </w:r>
            <w:r>
              <w:rPr>
                <w:rFonts w:ascii="Arimo" w:eastAsia="Arimo" w:hAnsi="Arimo" w:cs="Arimo"/>
                <w:color w:val="000000"/>
                <w:sz w:val="28"/>
                <w:szCs w:val="28"/>
              </w:rPr>
              <w:t xml:space="preserve"> hospital patient data using Microsoft Excel and Power BI. The project aims to create an interactive dashboard that provides meaningful insights into patient details, treatment costs, satisfaction scores, and patient outcomes, supporting better data-driven decision-making. </w:t>
            </w:r>
          </w:p>
        </w:tc>
      </w:tr>
      <w:tr w:rsidR="00AE26E8" w14:paraId="0C9DAFEC" w14:textId="77777777">
        <w:tc>
          <w:tcPr>
            <w:tcW w:w="9030" w:type="dxa"/>
            <w:tcMar>
              <w:top w:w="0" w:type="dxa"/>
              <w:left w:w="0" w:type="dxa"/>
              <w:bottom w:w="0" w:type="dxa"/>
              <w:right w:w="0" w:type="dxa"/>
            </w:tcMar>
          </w:tcPr>
          <w:p w14:paraId="671E332A" w14:textId="77777777" w:rsidR="00AE26E8" w:rsidRDefault="00000000">
            <w:pPr>
              <w:spacing w:before="120" w:after="120" w:line="336" w:lineRule="auto"/>
            </w:pPr>
            <w:r w:rsidRPr="00D30154">
              <w:rPr>
                <w:rFonts w:ascii="Glacial Indifference Bold" w:eastAsia="Glacial Indifference Bold" w:hAnsi="Glacial Indifference Bold" w:cs="Glacial Indifference Bold"/>
                <w:b/>
                <w:bCs/>
                <w:color w:val="3A7C22" w:themeColor="accent6" w:themeShade="BF"/>
                <w:sz w:val="42"/>
                <w:szCs w:val="42"/>
              </w:rPr>
              <w:t xml:space="preserve">Dataset Description </w:t>
            </w:r>
          </w:p>
        </w:tc>
      </w:tr>
    </w:tbl>
    <w:p w14:paraId="1872A629" w14:textId="3784EB83" w:rsidR="00AE26E8" w:rsidRDefault="00000000">
      <w:pPr>
        <w:spacing w:before="120" w:after="120" w:line="336" w:lineRule="auto"/>
      </w:pPr>
      <w:r>
        <w:rPr>
          <w:rFonts w:ascii="Arimo" w:eastAsia="Arimo" w:hAnsi="Arimo" w:cs="Arimo"/>
          <w:color w:val="000000"/>
        </w:rPr>
        <w:t xml:space="preserve">The dataset contains hospital patient records, including patient details, medical conditions, treatment costs, length of stay, satisfaction scores, and patient outcomes. This data is used to </w:t>
      </w:r>
      <w:r w:rsidR="00CD6505">
        <w:rPr>
          <w:rFonts w:ascii="Arimo" w:eastAsia="Arimo" w:hAnsi="Arimo" w:cs="Arimo"/>
          <w:color w:val="000000"/>
        </w:rPr>
        <w:t>analyse</w:t>
      </w:r>
      <w:r>
        <w:rPr>
          <w:rFonts w:ascii="Arimo" w:eastAsia="Arimo" w:hAnsi="Arimo" w:cs="Arimo"/>
          <w:color w:val="000000"/>
        </w:rPr>
        <w:t xml:space="preserve"> hospital performance and generate meaningful insights. </w:t>
      </w:r>
    </w:p>
    <w:tbl>
      <w:tblPr>
        <w:tblW w:w="9030" w:type="dxa"/>
        <w:tblBorders>
          <w:top w:val="none" w:sz="0" w:space="0" w:color="DBDBDB"/>
          <w:left w:val="none" w:sz="0" w:space="0" w:color="DBDBDB"/>
          <w:bottom w:val="none" w:sz="0" w:space="0" w:color="DBDBDB"/>
          <w:right w:val="none" w:sz="0" w:space="0" w:color="DBDBDB"/>
          <w:insideH w:val="none" w:sz="0" w:space="0" w:color="DBDBDB"/>
          <w:insideV w:val="none" w:sz="0" w:space="0" w:color="DBDBDB"/>
        </w:tblBorders>
        <w:tblCellMar>
          <w:left w:w="10" w:type="dxa"/>
          <w:right w:w="10" w:type="dxa"/>
        </w:tblCellMar>
        <w:tblLook w:val="0000" w:firstRow="0" w:lastRow="0" w:firstColumn="0" w:lastColumn="0" w:noHBand="0" w:noVBand="0"/>
      </w:tblPr>
      <w:tblGrid>
        <w:gridCol w:w="9030"/>
      </w:tblGrid>
      <w:tr w:rsidR="00AE26E8" w14:paraId="70841A6D" w14:textId="77777777">
        <w:tc>
          <w:tcPr>
            <w:tcW w:w="9030" w:type="dxa"/>
            <w:tcMar>
              <w:top w:w="0" w:type="dxa"/>
              <w:left w:w="0" w:type="dxa"/>
              <w:bottom w:w="0" w:type="dxa"/>
              <w:right w:w="0" w:type="dxa"/>
            </w:tcMar>
          </w:tcPr>
          <w:p w14:paraId="3EC453BA" w14:textId="77777777" w:rsidR="00CD6505" w:rsidRPr="00173A26" w:rsidRDefault="00CD6505">
            <w:pPr>
              <w:spacing w:before="120" w:after="120" w:line="336" w:lineRule="auto"/>
              <w:rPr>
                <w:rFonts w:ascii="Glacial Indifference Bold" w:eastAsia="Glacial Indifference Bold" w:hAnsi="Glacial Indifference Bold" w:cs="Glacial Indifference Bold"/>
                <w:b/>
                <w:bCs/>
                <w:color w:val="215E99" w:themeColor="text2" w:themeTint="BF"/>
                <w:sz w:val="42"/>
                <w:szCs w:val="42"/>
              </w:rPr>
            </w:pPr>
          </w:p>
          <w:p w14:paraId="015D39EE" w14:textId="031B0610" w:rsidR="00AE26E8" w:rsidRPr="00173A26" w:rsidRDefault="00000000">
            <w:pPr>
              <w:spacing w:before="120" w:after="120" w:line="336" w:lineRule="auto"/>
              <w:rPr>
                <w:color w:val="215E99" w:themeColor="text2" w:themeTint="BF"/>
              </w:rPr>
            </w:pPr>
            <w:r w:rsidRPr="00D30154">
              <w:rPr>
                <w:rFonts w:ascii="Glacial Indifference Bold" w:eastAsia="Glacial Indifference Bold" w:hAnsi="Glacial Indifference Bold" w:cs="Glacial Indifference Bold"/>
                <w:b/>
                <w:bCs/>
                <w:color w:val="3A7C22" w:themeColor="accent6" w:themeShade="BF"/>
                <w:sz w:val="42"/>
                <w:szCs w:val="42"/>
              </w:rPr>
              <w:t xml:space="preserve">Tools Used </w:t>
            </w:r>
          </w:p>
        </w:tc>
      </w:tr>
    </w:tbl>
    <w:p w14:paraId="16F6C5EE" w14:textId="77777777" w:rsidR="00AE26E8" w:rsidRDefault="00000000">
      <w:pPr>
        <w:spacing w:before="120" w:after="120" w:line="336" w:lineRule="auto"/>
      </w:pPr>
      <w:r>
        <w:rPr>
          <w:rFonts w:ascii="Arimo Bold" w:eastAsia="Arimo Bold" w:hAnsi="Arimo Bold" w:cs="Arimo Bold"/>
          <w:b/>
          <w:bCs/>
          <w:color w:val="000000"/>
          <w:sz w:val="28"/>
          <w:szCs w:val="28"/>
        </w:rPr>
        <w:t xml:space="preserve">Microsoft Excel </w:t>
      </w:r>
    </w:p>
    <w:p w14:paraId="141403EB" w14:textId="77777777" w:rsidR="00AE26E8" w:rsidRDefault="00000000">
      <w:pPr>
        <w:spacing w:before="120" w:after="120" w:line="336" w:lineRule="auto"/>
      </w:pPr>
      <w:r>
        <w:rPr>
          <w:rFonts w:ascii="Arimo" w:eastAsia="Arimo" w:hAnsi="Arimo" w:cs="Arimo"/>
          <w:color w:val="000000"/>
        </w:rPr>
        <w:t xml:space="preserve">Microsoft Excel was used for data cleaning, preprocessing, creating calculated fields, and performing basic data analysis. </w:t>
      </w:r>
    </w:p>
    <w:p w14:paraId="5EE71AA6" w14:textId="77777777" w:rsidR="00AE26E8" w:rsidRDefault="00000000">
      <w:pPr>
        <w:spacing w:before="120" w:after="120" w:line="336" w:lineRule="auto"/>
      </w:pPr>
      <w:r>
        <w:rPr>
          <w:rFonts w:ascii="Arimo Bold" w:eastAsia="Arimo Bold" w:hAnsi="Arimo Bold" w:cs="Arimo Bold"/>
          <w:b/>
          <w:bCs/>
          <w:color w:val="000000"/>
          <w:sz w:val="28"/>
          <w:szCs w:val="28"/>
        </w:rPr>
        <w:t xml:space="preserve">Microsoft Power BI </w:t>
      </w:r>
    </w:p>
    <w:p w14:paraId="62F628B2" w14:textId="613C7C96" w:rsidR="00AE26E8" w:rsidRDefault="00000000">
      <w:pPr>
        <w:spacing w:before="120" w:after="120" w:line="336" w:lineRule="auto"/>
      </w:pPr>
      <w:r>
        <w:rPr>
          <w:rFonts w:ascii="Arimo" w:eastAsia="Arimo" w:hAnsi="Arimo" w:cs="Arimo"/>
          <w:color w:val="000000"/>
        </w:rPr>
        <w:t xml:space="preserve">Microsoft Power BI was used to build an interactive dashboard with charts, KPI cards, and slicers for effective data </w:t>
      </w:r>
      <w:r w:rsidR="00CD6505">
        <w:rPr>
          <w:rFonts w:ascii="Arimo" w:eastAsia="Arimo" w:hAnsi="Arimo" w:cs="Arimo"/>
          <w:color w:val="000000"/>
        </w:rPr>
        <w:t>visualisation</w:t>
      </w:r>
      <w:r>
        <w:rPr>
          <w:rFonts w:ascii="Arimo" w:eastAsia="Arimo" w:hAnsi="Arimo" w:cs="Arimo"/>
          <w:color w:val="000000"/>
        </w:rPr>
        <w:t xml:space="preserve">. </w:t>
      </w:r>
    </w:p>
    <w:tbl>
      <w:tblPr>
        <w:tblW w:w="9030" w:type="dxa"/>
        <w:tblBorders>
          <w:top w:val="none" w:sz="0" w:space="0" w:color="DBDBDB"/>
          <w:left w:val="none" w:sz="0" w:space="0" w:color="DBDBDB"/>
          <w:bottom w:val="none" w:sz="0" w:space="0" w:color="DBDBDB"/>
          <w:right w:val="none" w:sz="0" w:space="0" w:color="DBDBDB"/>
          <w:insideH w:val="none" w:sz="0" w:space="0" w:color="DBDBDB"/>
          <w:insideV w:val="none" w:sz="0" w:space="0" w:color="DBDBDB"/>
        </w:tblBorders>
        <w:tblCellMar>
          <w:left w:w="10" w:type="dxa"/>
          <w:right w:w="10" w:type="dxa"/>
        </w:tblCellMar>
        <w:tblLook w:val="0000" w:firstRow="0" w:lastRow="0" w:firstColumn="0" w:lastColumn="0" w:noHBand="0" w:noVBand="0"/>
      </w:tblPr>
      <w:tblGrid>
        <w:gridCol w:w="9030"/>
      </w:tblGrid>
      <w:tr w:rsidR="00AE26E8" w14:paraId="1FA87FF5" w14:textId="77777777">
        <w:tc>
          <w:tcPr>
            <w:tcW w:w="9030" w:type="dxa"/>
            <w:tcMar>
              <w:top w:w="0" w:type="dxa"/>
              <w:left w:w="0" w:type="dxa"/>
              <w:bottom w:w="0" w:type="dxa"/>
              <w:right w:w="0" w:type="dxa"/>
            </w:tcMar>
          </w:tcPr>
          <w:p w14:paraId="18841F11" w14:textId="77777777" w:rsidR="00AE26E8" w:rsidRDefault="00000000">
            <w:pPr>
              <w:spacing w:before="120" w:after="120" w:line="336" w:lineRule="auto"/>
            </w:pPr>
            <w:r w:rsidRPr="00D30154">
              <w:rPr>
                <w:rFonts w:ascii="Glacial Indifference Bold" w:eastAsia="Glacial Indifference Bold" w:hAnsi="Glacial Indifference Bold" w:cs="Glacial Indifference Bold"/>
                <w:b/>
                <w:bCs/>
                <w:color w:val="3A7C22" w:themeColor="accent6" w:themeShade="BF"/>
                <w:sz w:val="42"/>
                <w:szCs w:val="42"/>
              </w:rPr>
              <w:t xml:space="preserve">Data Preprocessing Using Excel </w:t>
            </w:r>
          </w:p>
        </w:tc>
      </w:tr>
    </w:tbl>
    <w:p w14:paraId="1E4196FF" w14:textId="417E00FD" w:rsidR="00AE26E8" w:rsidRDefault="00000000">
      <w:pPr>
        <w:spacing w:before="120" w:after="120" w:line="336" w:lineRule="auto"/>
        <w:jc w:val="both"/>
        <w:rPr>
          <w:rFonts w:ascii="Arimo" w:eastAsia="Arimo" w:hAnsi="Arimo" w:cs="Arimo"/>
          <w:color w:val="000000"/>
        </w:rPr>
      </w:pPr>
      <w:r>
        <w:rPr>
          <w:rFonts w:ascii="Arimo" w:eastAsia="Arimo" w:hAnsi="Arimo" w:cs="Arimo"/>
          <w:color w:val="000000"/>
        </w:rPr>
        <w:t xml:space="preserve">The dataset was cleaned by removing duplicate records, checking </w:t>
      </w:r>
      <w:r w:rsidR="00CD6505">
        <w:rPr>
          <w:rFonts w:ascii="Arimo" w:eastAsia="Arimo" w:hAnsi="Arimo" w:cs="Arimo"/>
          <w:color w:val="000000"/>
        </w:rPr>
        <w:t xml:space="preserve">for </w:t>
      </w:r>
      <w:r>
        <w:rPr>
          <w:rFonts w:ascii="Arimo" w:eastAsia="Arimo" w:hAnsi="Arimo" w:cs="Arimo"/>
          <w:color w:val="000000"/>
        </w:rPr>
        <w:t xml:space="preserve">missing values, and verifying data formats. Sorting, filtering, calculated fields, and Pivot Tables were also created to prepare the data for analysis. </w:t>
      </w:r>
    </w:p>
    <w:tbl>
      <w:tblPr>
        <w:tblW w:w="9030" w:type="dxa"/>
        <w:tblBorders>
          <w:top w:val="none" w:sz="0" w:space="0" w:color="DBDBDB"/>
          <w:left w:val="none" w:sz="0" w:space="0" w:color="DBDBDB"/>
          <w:bottom w:val="none" w:sz="0" w:space="0" w:color="DBDBDB"/>
          <w:right w:val="none" w:sz="0" w:space="0" w:color="DBDBDB"/>
          <w:insideH w:val="none" w:sz="0" w:space="0" w:color="DBDBDB"/>
          <w:insideV w:val="none" w:sz="0" w:space="0" w:color="DBDBDB"/>
        </w:tblBorders>
        <w:tblCellMar>
          <w:left w:w="10" w:type="dxa"/>
          <w:right w:w="10" w:type="dxa"/>
        </w:tblCellMar>
        <w:tblLook w:val="0000" w:firstRow="0" w:lastRow="0" w:firstColumn="0" w:lastColumn="0" w:noHBand="0" w:noVBand="0"/>
      </w:tblPr>
      <w:tblGrid>
        <w:gridCol w:w="9030"/>
      </w:tblGrid>
      <w:tr w:rsidR="003903B5" w14:paraId="2867B9ED" w14:textId="77777777" w:rsidTr="007644E2">
        <w:tc>
          <w:tcPr>
            <w:tcW w:w="9030" w:type="dxa"/>
            <w:tcMar>
              <w:top w:w="0" w:type="dxa"/>
              <w:left w:w="0" w:type="dxa"/>
              <w:bottom w:w="0" w:type="dxa"/>
              <w:right w:w="0" w:type="dxa"/>
            </w:tcMar>
          </w:tcPr>
          <w:p w14:paraId="45BAC015" w14:textId="77777777" w:rsidR="003903B5" w:rsidRDefault="003903B5" w:rsidP="007644E2">
            <w:pPr>
              <w:spacing w:before="120" w:after="120" w:line="336" w:lineRule="auto"/>
            </w:pPr>
            <w:r w:rsidRPr="00D30154">
              <w:rPr>
                <w:rFonts w:ascii="Glacial Indifference Bold" w:eastAsia="Glacial Indifference Bold" w:hAnsi="Glacial Indifference Bold" w:cs="Glacial Indifference Bold"/>
                <w:b/>
                <w:bCs/>
                <w:color w:val="3A7C22" w:themeColor="accent6" w:themeShade="BF"/>
                <w:sz w:val="42"/>
                <w:szCs w:val="42"/>
              </w:rPr>
              <w:t xml:space="preserve">Excel Functions Used </w:t>
            </w:r>
          </w:p>
        </w:tc>
      </w:tr>
    </w:tbl>
    <w:p w14:paraId="2E5479D6" w14:textId="77777777" w:rsidR="003903B5" w:rsidRDefault="003903B5" w:rsidP="003903B5">
      <w:pPr>
        <w:spacing w:before="120" w:after="120" w:line="336" w:lineRule="auto"/>
      </w:pPr>
      <w:r>
        <w:rPr>
          <w:rFonts w:ascii="Arimo" w:eastAsia="Arimo" w:hAnsi="Arimo" w:cs="Arimo"/>
          <w:color w:val="000000"/>
        </w:rPr>
        <w:t xml:space="preserve">The following Excel functions and features were used during the project to clean, organise, and analyse the dataset: </w:t>
      </w:r>
    </w:p>
    <w:p w14:paraId="79D2DE2E" w14:textId="77777777" w:rsidR="003903B5" w:rsidRDefault="003903B5" w:rsidP="003903B5">
      <w:pPr>
        <w:numPr>
          <w:ilvl w:val="0"/>
          <w:numId w:val="1"/>
        </w:numPr>
        <w:spacing w:after="0" w:line="336" w:lineRule="auto"/>
      </w:pPr>
      <w:r>
        <w:rPr>
          <w:rFonts w:ascii="Arimo Bold" w:eastAsia="Arimo Bold" w:hAnsi="Arimo Bold" w:cs="Arimo Bold"/>
          <w:b/>
          <w:bCs/>
          <w:color w:val="000000"/>
        </w:rPr>
        <w:t>COUNT ()</w:t>
      </w:r>
      <w:r>
        <w:rPr>
          <w:rFonts w:ascii="Arimo" w:eastAsia="Arimo" w:hAnsi="Arimo" w:cs="Arimo"/>
          <w:color w:val="000000"/>
        </w:rPr>
        <w:t xml:space="preserve"> – Used to count the total number of numeric values in the dataset. </w:t>
      </w:r>
    </w:p>
    <w:p w14:paraId="29A289F1" w14:textId="77777777" w:rsidR="003903B5" w:rsidRDefault="003903B5" w:rsidP="003903B5">
      <w:pPr>
        <w:numPr>
          <w:ilvl w:val="0"/>
          <w:numId w:val="1"/>
        </w:numPr>
        <w:spacing w:after="0" w:line="336" w:lineRule="auto"/>
      </w:pPr>
      <w:r>
        <w:rPr>
          <w:rFonts w:ascii="Arimo Bold" w:eastAsia="Arimo Bold" w:hAnsi="Arimo Bold" w:cs="Arimo Bold"/>
          <w:b/>
          <w:bCs/>
          <w:color w:val="000000"/>
        </w:rPr>
        <w:t>COUNTIF ()</w:t>
      </w:r>
      <w:r>
        <w:rPr>
          <w:rFonts w:ascii="Arimo" w:eastAsia="Arimo" w:hAnsi="Arimo" w:cs="Arimo"/>
          <w:color w:val="000000"/>
        </w:rPr>
        <w:t xml:space="preserve"> – Used to count records that satisfy a specific condition. </w:t>
      </w:r>
    </w:p>
    <w:p w14:paraId="5B92A682" w14:textId="77777777" w:rsidR="003903B5" w:rsidRDefault="003903B5" w:rsidP="003903B5">
      <w:pPr>
        <w:numPr>
          <w:ilvl w:val="0"/>
          <w:numId w:val="1"/>
        </w:numPr>
        <w:spacing w:after="0" w:line="336" w:lineRule="auto"/>
      </w:pPr>
      <w:r>
        <w:rPr>
          <w:rFonts w:ascii="Arimo Bold" w:eastAsia="Arimo Bold" w:hAnsi="Arimo Bold" w:cs="Arimo Bold"/>
          <w:b/>
          <w:bCs/>
          <w:color w:val="000000"/>
        </w:rPr>
        <w:t>AVERAGE ()</w:t>
      </w:r>
      <w:r>
        <w:rPr>
          <w:rFonts w:ascii="Arimo" w:eastAsia="Arimo" w:hAnsi="Arimo" w:cs="Arimo"/>
          <w:color w:val="000000"/>
        </w:rPr>
        <w:t xml:space="preserve"> – Used to calculate the average value of selected numerical data. </w:t>
      </w:r>
    </w:p>
    <w:p w14:paraId="240ABFC4" w14:textId="77777777" w:rsidR="003903B5" w:rsidRDefault="003903B5" w:rsidP="003903B5">
      <w:pPr>
        <w:numPr>
          <w:ilvl w:val="0"/>
          <w:numId w:val="1"/>
        </w:numPr>
        <w:spacing w:after="0" w:line="336" w:lineRule="auto"/>
      </w:pPr>
      <w:r>
        <w:rPr>
          <w:rFonts w:ascii="Arimo Bold" w:eastAsia="Arimo Bold" w:hAnsi="Arimo Bold" w:cs="Arimo Bold"/>
          <w:b/>
          <w:bCs/>
          <w:color w:val="000000"/>
        </w:rPr>
        <w:t>Cost Per Day Formula</w:t>
      </w:r>
      <w:r>
        <w:rPr>
          <w:rFonts w:ascii="Arimo" w:eastAsia="Arimo" w:hAnsi="Arimo" w:cs="Arimo"/>
          <w:color w:val="000000"/>
        </w:rPr>
        <w:t xml:space="preserve"> – Calculated by dividing the treatment cost by the length of stay to determine the daily treatment cost. </w:t>
      </w:r>
    </w:p>
    <w:p w14:paraId="4B6B8351" w14:textId="77777777" w:rsidR="003903B5" w:rsidRDefault="003903B5" w:rsidP="003903B5">
      <w:pPr>
        <w:numPr>
          <w:ilvl w:val="0"/>
          <w:numId w:val="1"/>
        </w:numPr>
        <w:spacing w:after="0" w:line="336" w:lineRule="auto"/>
      </w:pPr>
      <w:r>
        <w:rPr>
          <w:rFonts w:ascii="Arimo Bold" w:eastAsia="Arimo Bold" w:hAnsi="Arimo Bold" w:cs="Arimo Bold"/>
          <w:b/>
          <w:bCs/>
          <w:color w:val="000000"/>
        </w:rPr>
        <w:t>Sorting</w:t>
      </w:r>
      <w:r>
        <w:rPr>
          <w:rFonts w:ascii="Arimo" w:eastAsia="Arimo" w:hAnsi="Arimo" w:cs="Arimo"/>
          <w:color w:val="000000"/>
        </w:rPr>
        <w:t xml:space="preserve"> is used to arrange the data in ascending or descending order for better analysis. </w:t>
      </w:r>
    </w:p>
    <w:p w14:paraId="76998E58" w14:textId="77777777" w:rsidR="003903B5" w:rsidRDefault="003903B5" w:rsidP="003903B5">
      <w:pPr>
        <w:numPr>
          <w:ilvl w:val="0"/>
          <w:numId w:val="1"/>
        </w:numPr>
        <w:spacing w:after="0" w:line="336" w:lineRule="auto"/>
      </w:pPr>
      <w:r>
        <w:rPr>
          <w:rFonts w:ascii="Arimo Bold" w:eastAsia="Arimo Bold" w:hAnsi="Arimo Bold" w:cs="Arimo Bold"/>
          <w:b/>
          <w:bCs/>
          <w:color w:val="000000"/>
        </w:rPr>
        <w:t>Filtering</w:t>
      </w:r>
      <w:r>
        <w:rPr>
          <w:rFonts w:ascii="Arimo" w:eastAsia="Arimo" w:hAnsi="Arimo" w:cs="Arimo"/>
          <w:color w:val="000000"/>
        </w:rPr>
        <w:t xml:space="preserve"> – Applied to display only the required records based on specific conditions. </w:t>
      </w:r>
    </w:p>
    <w:p w14:paraId="7BF6B097" w14:textId="77777777" w:rsidR="003903B5" w:rsidRDefault="003903B5" w:rsidP="003903B5">
      <w:pPr>
        <w:numPr>
          <w:ilvl w:val="0"/>
          <w:numId w:val="1"/>
        </w:numPr>
        <w:spacing w:after="0" w:line="336" w:lineRule="auto"/>
      </w:pPr>
      <w:r>
        <w:rPr>
          <w:rFonts w:ascii="Arimo Bold" w:eastAsia="Arimo Bold" w:hAnsi="Arimo Bold" w:cs="Arimo Bold"/>
          <w:b/>
          <w:bCs/>
          <w:color w:val="000000"/>
        </w:rPr>
        <w:t>Pivot Table</w:t>
      </w:r>
      <w:r>
        <w:rPr>
          <w:rFonts w:ascii="Arimo" w:eastAsia="Arimo" w:hAnsi="Arimo" w:cs="Arimo"/>
          <w:color w:val="000000"/>
        </w:rPr>
        <w:t xml:space="preserve"> – used to summarise and analyse large amounts of data quickly and efficiently. </w:t>
      </w:r>
    </w:p>
    <w:tbl>
      <w:tblPr>
        <w:tblW w:w="9030" w:type="dxa"/>
        <w:tblBorders>
          <w:top w:val="none" w:sz="0" w:space="0" w:color="DBDBDB"/>
          <w:left w:val="none" w:sz="0" w:space="0" w:color="DBDBDB"/>
          <w:bottom w:val="none" w:sz="0" w:space="0" w:color="DBDBDB"/>
          <w:right w:val="none" w:sz="0" w:space="0" w:color="DBDBDB"/>
          <w:insideH w:val="none" w:sz="0" w:space="0" w:color="DBDBDB"/>
          <w:insideV w:val="none" w:sz="0" w:space="0" w:color="DBDBDB"/>
        </w:tblBorders>
        <w:tblCellMar>
          <w:left w:w="10" w:type="dxa"/>
          <w:right w:w="10" w:type="dxa"/>
        </w:tblCellMar>
        <w:tblLook w:val="0000" w:firstRow="0" w:lastRow="0" w:firstColumn="0" w:lastColumn="0" w:noHBand="0" w:noVBand="0"/>
      </w:tblPr>
      <w:tblGrid>
        <w:gridCol w:w="9030"/>
      </w:tblGrid>
      <w:tr w:rsidR="003903B5" w14:paraId="028460DC" w14:textId="77777777" w:rsidTr="007644E2">
        <w:tc>
          <w:tcPr>
            <w:tcW w:w="9030" w:type="dxa"/>
            <w:tcMar>
              <w:top w:w="0" w:type="dxa"/>
              <w:left w:w="0" w:type="dxa"/>
              <w:bottom w:w="0" w:type="dxa"/>
              <w:right w:w="0" w:type="dxa"/>
            </w:tcMar>
          </w:tcPr>
          <w:p w14:paraId="66217965" w14:textId="77777777" w:rsidR="003903B5" w:rsidRDefault="003903B5" w:rsidP="007644E2">
            <w:pPr>
              <w:spacing w:before="120" w:after="120" w:line="336" w:lineRule="auto"/>
              <w:rPr>
                <w:rFonts w:ascii="Glacial Indifference Bold" w:eastAsia="Glacial Indifference Bold" w:hAnsi="Glacial Indifference Bold" w:cs="Glacial Indifference Bold"/>
                <w:b/>
                <w:bCs/>
                <w:color w:val="215E99" w:themeColor="text2" w:themeTint="BF"/>
                <w:sz w:val="42"/>
                <w:szCs w:val="42"/>
              </w:rPr>
            </w:pPr>
          </w:p>
          <w:p w14:paraId="41E17CFA" w14:textId="1DA53651" w:rsidR="003903B5" w:rsidRDefault="003903B5" w:rsidP="007644E2">
            <w:pPr>
              <w:spacing w:before="120" w:after="120" w:line="336" w:lineRule="auto"/>
            </w:pPr>
            <w:r w:rsidRPr="00D30154">
              <w:rPr>
                <w:rFonts w:ascii="Glacial Indifference Bold" w:eastAsia="Glacial Indifference Bold" w:hAnsi="Glacial Indifference Bold" w:cs="Glacial Indifference Bold"/>
                <w:b/>
                <w:bCs/>
                <w:color w:val="3A7C22" w:themeColor="accent6" w:themeShade="BF"/>
                <w:sz w:val="42"/>
                <w:szCs w:val="42"/>
              </w:rPr>
              <w:t xml:space="preserve">Power BI Dashboard </w:t>
            </w:r>
          </w:p>
        </w:tc>
      </w:tr>
    </w:tbl>
    <w:p w14:paraId="2B8489D3" w14:textId="77777777" w:rsidR="003903B5" w:rsidRDefault="003903B5" w:rsidP="003903B5">
      <w:pPr>
        <w:spacing w:before="120" w:after="120" w:line="336" w:lineRule="auto"/>
      </w:pPr>
      <w:r>
        <w:rPr>
          <w:rFonts w:ascii="Arimo" w:eastAsia="Arimo" w:hAnsi="Arimo" w:cs="Arimo"/>
          <w:color w:val="000000"/>
        </w:rPr>
        <w:t xml:space="preserve">The cleaned hospital dataset was imported into Microsoft Power BI Desktop to create an interactive dashboard. The dashboard was designed to present important healthcare information in a clear and user-friendly manner. It includes KPI cards, charts, and slicers that summarise patient data and treatment details. The interactive features allow users to filter the data and analyse different aspects of hospital performance. This dashboard helps convert raw data into meaningful and easy-to-understand insights. </w:t>
      </w:r>
    </w:p>
    <w:tbl>
      <w:tblPr>
        <w:tblW w:w="9030" w:type="dxa"/>
        <w:tblBorders>
          <w:top w:val="none" w:sz="0" w:space="0" w:color="DBDBDB"/>
          <w:left w:val="none" w:sz="0" w:space="0" w:color="DBDBDB"/>
          <w:bottom w:val="none" w:sz="0" w:space="0" w:color="DBDBDB"/>
          <w:right w:val="none" w:sz="0" w:space="0" w:color="DBDBDB"/>
          <w:insideH w:val="none" w:sz="0" w:space="0" w:color="DBDBDB"/>
          <w:insideV w:val="none" w:sz="0" w:space="0" w:color="DBDBDB"/>
        </w:tblBorders>
        <w:tblCellMar>
          <w:left w:w="10" w:type="dxa"/>
          <w:right w:w="10" w:type="dxa"/>
        </w:tblCellMar>
        <w:tblLook w:val="0000" w:firstRow="0" w:lastRow="0" w:firstColumn="0" w:lastColumn="0" w:noHBand="0" w:noVBand="0"/>
      </w:tblPr>
      <w:tblGrid>
        <w:gridCol w:w="9030"/>
      </w:tblGrid>
      <w:tr w:rsidR="003903B5" w14:paraId="4F23B542" w14:textId="77777777" w:rsidTr="007644E2">
        <w:tc>
          <w:tcPr>
            <w:tcW w:w="9030" w:type="dxa"/>
            <w:tcMar>
              <w:top w:w="0" w:type="dxa"/>
              <w:left w:w="0" w:type="dxa"/>
              <w:bottom w:w="0" w:type="dxa"/>
              <w:right w:w="0" w:type="dxa"/>
            </w:tcMar>
          </w:tcPr>
          <w:p w14:paraId="16A83C73" w14:textId="77777777" w:rsidR="003903B5" w:rsidRPr="00763410" w:rsidRDefault="003903B5" w:rsidP="007644E2">
            <w:pPr>
              <w:spacing w:before="120" w:after="120" w:line="336" w:lineRule="auto"/>
              <w:rPr>
                <w:color w:val="215E99" w:themeColor="text2" w:themeTint="BF"/>
              </w:rPr>
            </w:pPr>
            <w:r w:rsidRPr="00D30154">
              <w:rPr>
                <w:rFonts w:ascii="Glacial Indifference Bold" w:eastAsia="Glacial Indifference Bold" w:hAnsi="Glacial Indifference Bold" w:cs="Glacial Indifference Bold"/>
                <w:b/>
                <w:bCs/>
                <w:color w:val="3A7C22" w:themeColor="accent6" w:themeShade="BF"/>
                <w:sz w:val="42"/>
                <w:szCs w:val="42"/>
              </w:rPr>
              <w:t xml:space="preserve">Dashboard Visualization </w:t>
            </w:r>
          </w:p>
        </w:tc>
      </w:tr>
      <w:tr w:rsidR="003903B5" w14:paraId="062D23AB" w14:textId="77777777" w:rsidTr="007644E2">
        <w:tc>
          <w:tcPr>
            <w:tcW w:w="9030" w:type="dxa"/>
            <w:tcMar>
              <w:top w:w="0" w:type="dxa"/>
              <w:left w:w="0" w:type="dxa"/>
              <w:bottom w:w="0" w:type="dxa"/>
              <w:right w:w="0" w:type="dxa"/>
            </w:tcMar>
          </w:tcPr>
          <w:p w14:paraId="27ED88A2" w14:textId="77777777" w:rsidR="003903B5" w:rsidRDefault="003903B5" w:rsidP="007644E2">
            <w:pPr>
              <w:spacing w:before="120" w:after="120" w:line="336" w:lineRule="auto"/>
            </w:pPr>
            <w:r>
              <w:rPr>
                <w:rFonts w:ascii="Arimo" w:eastAsia="Arimo" w:hAnsi="Arimo" w:cs="Arimo"/>
                <w:color w:val="000000"/>
              </w:rPr>
              <w:t xml:space="preserve">The dashboard contains different visualisations such as KPI cards, bar charts, pie charts, column charts, line charts, and slicers to represent the hospital data effectively. These visuals help compare treatment costs, analyse patient distribution, monitor satisfaction scores, and understand patient outcomes. The interactive dashboard enables users to explore the data from different perspectives, making analysis simple, clear, and informative. </w:t>
            </w:r>
          </w:p>
          <w:p w14:paraId="4ED40C8F" w14:textId="77777777" w:rsidR="00A22BE9" w:rsidRDefault="003903B5" w:rsidP="007644E2">
            <w:pPr>
              <w:spacing w:before="120" w:after="120" w:line="336" w:lineRule="auto"/>
              <w:rPr>
                <w:rFonts w:ascii="Arimo Bold" w:eastAsia="Arimo Bold" w:hAnsi="Arimo Bold" w:cs="Arimo Bold"/>
                <w:b/>
                <w:bCs/>
                <w:color w:val="000000"/>
              </w:rPr>
            </w:pPr>
            <w:r>
              <w:rPr>
                <w:rFonts w:ascii="Arimo Bold" w:eastAsia="Arimo Bold" w:hAnsi="Arimo Bold" w:cs="Arimo Bold"/>
                <w:b/>
                <w:bCs/>
                <w:color w:val="000000"/>
              </w:rPr>
              <w:t xml:space="preserve"> </w:t>
            </w:r>
          </w:p>
          <w:p w14:paraId="5E9F78A8" w14:textId="349CD1DE" w:rsidR="003903B5" w:rsidRDefault="003903B5" w:rsidP="007644E2">
            <w:pPr>
              <w:spacing w:before="120" w:after="120" w:line="336" w:lineRule="auto"/>
            </w:pPr>
            <w:r w:rsidRPr="00120798">
              <w:rPr>
                <w:rFonts w:ascii="Arimo Bold" w:eastAsia="Arimo Bold" w:hAnsi="Arimo Bold" w:cs="Arimo Bold"/>
                <w:color w:val="275317" w:themeColor="accent6" w:themeShade="80"/>
                <w:sz w:val="48"/>
                <w:szCs w:val="48"/>
              </w:rPr>
              <w:lastRenderedPageBreak/>
              <w:t>Hospital Patient Analytics Dashboard</w:t>
            </w:r>
            <w:r w:rsidRPr="00120798">
              <w:rPr>
                <w:rFonts w:ascii="Arimo Bold" w:eastAsia="Arimo Bold" w:hAnsi="Arimo Bold" w:cs="Arimo Bold"/>
                <w:b/>
                <w:bCs/>
                <w:color w:val="275317" w:themeColor="accent6" w:themeShade="80"/>
              </w:rPr>
              <w:t xml:space="preserve"> </w:t>
            </w:r>
            <w:r w:rsidR="00120798">
              <w:rPr>
                <w:noProof/>
              </w:rPr>
              <w:drawing>
                <wp:inline distT="0" distB="0" distL="0" distR="0" wp14:anchorId="7F2C141A" wp14:editId="590C1D35">
                  <wp:extent cx="5734050" cy="3245828"/>
                  <wp:effectExtent l="361950" t="800100" r="361950" b="793115"/>
                  <wp:docPr id="825376072" name="Drawing 1" descr="ee1cb724a8621924647c9de7bdd2f90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e1cb724a8621924647c9de7bdd2f90d.png"/>
                          <pic:cNvPicPr>
                            <a:picLocks noChangeAspect="1"/>
                          </pic:cNvPicPr>
                        </pic:nvPicPr>
                        <pic:blipFill>
                          <a:blip r:embed="rId6"/>
                          <a:stretch>
                            <a:fillRect/>
                          </a:stretch>
                        </pic:blipFill>
                        <pic:spPr>
                          <a:xfrm>
                            <a:off x="0" y="0"/>
                            <a:ext cx="5734050" cy="3245828"/>
                          </a:xfrm>
                          <a:prstGeom prst="rect">
                            <a:avLst/>
                          </a:prstGeom>
                        </pic:spPr>
                      </pic:pic>
                    </a:graphicData>
                  </a:graphic>
                </wp:inline>
              </w:drawing>
            </w:r>
          </w:p>
          <w:p w14:paraId="26E49BA6" w14:textId="42FDC3D2" w:rsidR="003903B5" w:rsidRDefault="003903B5" w:rsidP="007644E2">
            <w:pPr>
              <w:spacing w:before="120" w:after="120"/>
              <w:jc w:val="center"/>
            </w:pPr>
          </w:p>
          <w:p w14:paraId="2B34083F" w14:textId="77777777" w:rsidR="003903B5" w:rsidRDefault="003903B5" w:rsidP="007644E2">
            <w:pPr>
              <w:spacing w:before="120" w:after="120" w:line="336" w:lineRule="auto"/>
            </w:pPr>
            <w:r>
              <w:rPr>
                <w:rFonts w:ascii="Arimo" w:eastAsia="Arimo" w:hAnsi="Arimo" w:cs="Arimo"/>
                <w:color w:val="000000"/>
              </w:rPr>
              <w:t xml:space="preserve"> </w:t>
            </w:r>
          </w:p>
        </w:tc>
      </w:tr>
      <w:tr w:rsidR="003903B5" w14:paraId="73418EE3" w14:textId="77777777" w:rsidTr="007644E2">
        <w:tc>
          <w:tcPr>
            <w:tcW w:w="9030" w:type="dxa"/>
            <w:tcMar>
              <w:top w:w="0" w:type="dxa"/>
              <w:left w:w="0" w:type="dxa"/>
              <w:bottom w:w="0" w:type="dxa"/>
              <w:right w:w="0" w:type="dxa"/>
            </w:tcMar>
          </w:tcPr>
          <w:p w14:paraId="0CBE153D" w14:textId="77777777" w:rsidR="003903B5" w:rsidRDefault="003903B5" w:rsidP="007644E2">
            <w:pPr>
              <w:spacing w:before="120" w:after="120" w:line="336" w:lineRule="auto"/>
            </w:pPr>
            <w:r w:rsidRPr="00D30154">
              <w:rPr>
                <w:rFonts w:ascii="Glacial Indifference Bold" w:eastAsia="Glacial Indifference Bold" w:hAnsi="Glacial Indifference Bold" w:cs="Glacial Indifference Bold"/>
                <w:b/>
                <w:bCs/>
                <w:color w:val="3A7C22" w:themeColor="accent6" w:themeShade="BF"/>
                <w:sz w:val="42"/>
                <w:szCs w:val="42"/>
              </w:rPr>
              <w:lastRenderedPageBreak/>
              <w:t xml:space="preserve">Key Insights </w:t>
            </w:r>
          </w:p>
        </w:tc>
      </w:tr>
    </w:tbl>
    <w:p w14:paraId="3513907A" w14:textId="77777777" w:rsidR="003903B5" w:rsidRDefault="003903B5" w:rsidP="003903B5">
      <w:pPr>
        <w:numPr>
          <w:ilvl w:val="0"/>
          <w:numId w:val="2"/>
        </w:numPr>
        <w:spacing w:after="0" w:line="336" w:lineRule="auto"/>
      </w:pPr>
      <w:r>
        <w:rPr>
          <w:rFonts w:ascii="Arimo" w:eastAsia="Arimo" w:hAnsi="Arimo" w:cs="Arimo"/>
          <w:color w:val="000000"/>
        </w:rPr>
        <w:t xml:space="preserve">The dashboard provides a clear summary of hospital patient data. </w:t>
      </w:r>
    </w:p>
    <w:p w14:paraId="4A9A7575" w14:textId="77777777" w:rsidR="003903B5" w:rsidRDefault="003903B5" w:rsidP="003903B5">
      <w:pPr>
        <w:numPr>
          <w:ilvl w:val="0"/>
          <w:numId w:val="2"/>
        </w:numPr>
        <w:spacing w:after="0" w:line="336" w:lineRule="auto"/>
      </w:pPr>
      <w:r>
        <w:rPr>
          <w:rFonts w:ascii="Arimo" w:eastAsia="Arimo" w:hAnsi="Arimo" w:cs="Arimo"/>
          <w:color w:val="000000"/>
        </w:rPr>
        <w:t xml:space="preserve">Treatment costs vary across different medical conditions. </w:t>
      </w:r>
    </w:p>
    <w:p w14:paraId="2298DAE1" w14:textId="77777777" w:rsidR="003903B5" w:rsidRDefault="003903B5" w:rsidP="003903B5">
      <w:pPr>
        <w:numPr>
          <w:ilvl w:val="0"/>
          <w:numId w:val="2"/>
        </w:numPr>
        <w:spacing w:after="0" w:line="336" w:lineRule="auto"/>
      </w:pPr>
      <w:r>
        <w:rPr>
          <w:rFonts w:ascii="Arimo" w:eastAsia="Arimo" w:hAnsi="Arimo" w:cs="Arimo"/>
          <w:color w:val="000000"/>
        </w:rPr>
        <w:t xml:space="preserve">Patient outcomes and satisfaction scores can be analysed effectively. </w:t>
      </w:r>
    </w:p>
    <w:p w14:paraId="5D11A741" w14:textId="77777777" w:rsidR="003903B5" w:rsidRDefault="003903B5" w:rsidP="003903B5">
      <w:pPr>
        <w:numPr>
          <w:ilvl w:val="0"/>
          <w:numId w:val="2"/>
        </w:numPr>
        <w:spacing w:after="0" w:line="336" w:lineRule="auto"/>
      </w:pPr>
      <w:r>
        <w:rPr>
          <w:rFonts w:ascii="Arimo" w:eastAsia="Arimo" w:hAnsi="Arimo" w:cs="Arimo"/>
          <w:color w:val="000000"/>
        </w:rPr>
        <w:t xml:space="preserve">Interactive filters help users explore the data from different perspectives. </w:t>
      </w:r>
    </w:p>
    <w:tbl>
      <w:tblPr>
        <w:tblW w:w="9030" w:type="dxa"/>
        <w:tblBorders>
          <w:top w:val="none" w:sz="0" w:space="0" w:color="DBDBDB"/>
          <w:left w:val="none" w:sz="0" w:space="0" w:color="DBDBDB"/>
          <w:bottom w:val="none" w:sz="0" w:space="0" w:color="DBDBDB"/>
          <w:right w:val="none" w:sz="0" w:space="0" w:color="DBDBDB"/>
          <w:insideH w:val="none" w:sz="0" w:space="0" w:color="DBDBDB"/>
          <w:insideV w:val="none" w:sz="0" w:space="0" w:color="DBDBDB"/>
        </w:tblBorders>
        <w:tblCellMar>
          <w:left w:w="10" w:type="dxa"/>
          <w:right w:w="10" w:type="dxa"/>
        </w:tblCellMar>
        <w:tblLook w:val="0000" w:firstRow="0" w:lastRow="0" w:firstColumn="0" w:lastColumn="0" w:noHBand="0" w:noVBand="0"/>
      </w:tblPr>
      <w:tblGrid>
        <w:gridCol w:w="9030"/>
      </w:tblGrid>
      <w:tr w:rsidR="003903B5" w14:paraId="019F0569" w14:textId="77777777" w:rsidTr="007644E2">
        <w:tc>
          <w:tcPr>
            <w:tcW w:w="9030" w:type="dxa"/>
            <w:tcMar>
              <w:top w:w="0" w:type="dxa"/>
              <w:left w:w="0" w:type="dxa"/>
              <w:bottom w:w="0" w:type="dxa"/>
              <w:right w:w="0" w:type="dxa"/>
            </w:tcMar>
          </w:tcPr>
          <w:p w14:paraId="09E080C2" w14:textId="77777777" w:rsidR="00120798" w:rsidRDefault="00120798" w:rsidP="007644E2">
            <w:pPr>
              <w:spacing w:before="120" w:after="120" w:line="336" w:lineRule="auto"/>
              <w:rPr>
                <w:rFonts w:ascii="Glacial Indifference Bold" w:eastAsia="Glacial Indifference Bold" w:hAnsi="Glacial Indifference Bold" w:cs="Glacial Indifference Bold"/>
                <w:b/>
                <w:bCs/>
                <w:color w:val="3A7C22" w:themeColor="accent6" w:themeShade="BF"/>
                <w:sz w:val="42"/>
                <w:szCs w:val="42"/>
              </w:rPr>
            </w:pPr>
          </w:p>
          <w:p w14:paraId="094A4754" w14:textId="15E19367" w:rsidR="003903B5" w:rsidRDefault="003903B5" w:rsidP="007644E2">
            <w:pPr>
              <w:spacing w:before="120" w:after="120" w:line="336" w:lineRule="auto"/>
            </w:pPr>
            <w:r w:rsidRPr="00D30154">
              <w:rPr>
                <w:rFonts w:ascii="Glacial Indifference Bold" w:eastAsia="Glacial Indifference Bold" w:hAnsi="Glacial Indifference Bold" w:cs="Glacial Indifference Bold"/>
                <w:b/>
                <w:bCs/>
                <w:color w:val="3A7C22" w:themeColor="accent6" w:themeShade="BF"/>
                <w:sz w:val="42"/>
                <w:szCs w:val="42"/>
              </w:rPr>
              <w:lastRenderedPageBreak/>
              <w:t xml:space="preserve">References </w:t>
            </w:r>
          </w:p>
        </w:tc>
      </w:tr>
    </w:tbl>
    <w:p w14:paraId="4C9F40D8" w14:textId="77777777" w:rsidR="003903B5" w:rsidRDefault="003903B5" w:rsidP="003903B5">
      <w:pPr>
        <w:spacing w:before="120" w:after="120" w:line="336" w:lineRule="auto"/>
      </w:pPr>
      <w:r>
        <w:rPr>
          <w:rFonts w:ascii="Arimo Bold" w:eastAsia="Arimo Bold" w:hAnsi="Arimo Bold" w:cs="Arimo Bold"/>
          <w:b/>
          <w:bCs/>
          <w:color w:val="000000"/>
        </w:rPr>
        <w:lastRenderedPageBreak/>
        <w:t>Original Dataset Link:</w:t>
      </w:r>
      <w:r>
        <w:rPr>
          <w:rFonts w:ascii="MS Gothic" w:eastAsia="MS Gothic" w:hAnsi="MS Gothic" w:cs="MS Gothic" w:hint="eastAsia"/>
          <w:color w:val="000000"/>
        </w:rPr>
        <w:t> </w:t>
      </w:r>
      <w:r>
        <w:rPr>
          <w:rFonts w:ascii="Arimo" w:eastAsia="Arimo" w:hAnsi="Arimo" w:cs="Arimo"/>
          <w:color w:val="000000"/>
        </w:rPr>
        <w:br/>
        <w:t xml:space="preserve"> </w:t>
      </w:r>
      <w:hyperlink r:id="rId7">
        <w:r>
          <w:rPr>
            <w:rFonts w:ascii="Arimo" w:eastAsia="Arimo" w:hAnsi="Arimo" w:cs="Arimo"/>
            <w:color w:val="1A62FF"/>
            <w:u w:val="single" w:color="1A62FF"/>
          </w:rPr>
          <w:t>https://www.kaggle.com/datasets/blueblushed/hospital-dataset-for-practice?resource=download</w:t>
        </w:r>
      </w:hyperlink>
      <w:r>
        <w:rPr>
          <w:rFonts w:ascii="Arimo" w:eastAsia="Arimo" w:hAnsi="Arimo" w:cs="Arimo"/>
          <w:color w:val="000000"/>
        </w:rPr>
        <w:t xml:space="preserve"> </w:t>
      </w:r>
    </w:p>
    <w:p w14:paraId="1487850D" w14:textId="77777777" w:rsidR="003903B5" w:rsidRDefault="003903B5" w:rsidP="003903B5">
      <w:pPr>
        <w:spacing w:before="120" w:after="120" w:line="336" w:lineRule="auto"/>
      </w:pPr>
      <w:r>
        <w:rPr>
          <w:rFonts w:ascii="Arimo Bold" w:eastAsia="Arimo Bold" w:hAnsi="Arimo Bold" w:cs="Arimo Bold"/>
          <w:b/>
          <w:bCs/>
          <w:color w:val="000000"/>
        </w:rPr>
        <w:t>Cleaned Excel File Link:</w:t>
      </w:r>
      <w:r>
        <w:rPr>
          <w:rFonts w:ascii="MS Gothic" w:eastAsia="MS Gothic" w:hAnsi="MS Gothic" w:cs="MS Gothic" w:hint="eastAsia"/>
          <w:color w:val="000000"/>
        </w:rPr>
        <w:t> </w:t>
      </w:r>
      <w:r>
        <w:rPr>
          <w:rFonts w:ascii="Arimo" w:eastAsia="Arimo" w:hAnsi="Arimo" w:cs="Arimo"/>
          <w:color w:val="000000"/>
        </w:rPr>
        <w:br/>
        <w:t xml:space="preserve"> </w:t>
      </w:r>
      <w:hyperlink r:id="rId8">
        <w:r>
          <w:rPr>
            <w:rFonts w:ascii="Arimo" w:eastAsia="Arimo" w:hAnsi="Arimo" w:cs="Arimo"/>
            <w:color w:val="1A62FF"/>
            <w:u w:val="single" w:color="1A62FF"/>
          </w:rPr>
          <w:t>https://docs.google.com/spreadsheets/d/1bBLwLkr4W6lXAM1T--O7B88-tsGfOQYo/edit?usp=sharing&amp;ouid=102409279949976949270&amp;rtpof=true&amp;sd=true</w:t>
        </w:r>
      </w:hyperlink>
      <w:r>
        <w:rPr>
          <w:rFonts w:ascii="Arimo" w:eastAsia="Arimo" w:hAnsi="Arimo" w:cs="Arimo"/>
          <w:color w:val="000000"/>
        </w:rPr>
        <w:t xml:space="preserve"> </w:t>
      </w:r>
    </w:p>
    <w:p w14:paraId="2E07F5DA" w14:textId="77777777" w:rsidR="003903B5" w:rsidRDefault="003903B5" w:rsidP="003903B5">
      <w:pPr>
        <w:spacing w:before="120" w:after="120" w:line="336" w:lineRule="auto"/>
      </w:pPr>
      <w:r>
        <w:rPr>
          <w:rFonts w:ascii="Arimo Bold" w:eastAsia="Arimo Bold" w:hAnsi="Arimo Bold" w:cs="Arimo Bold"/>
          <w:b/>
          <w:bCs/>
          <w:color w:val="000000"/>
        </w:rPr>
        <w:t>Power BI Dashboard PDF Link:</w:t>
      </w:r>
      <w:r>
        <w:rPr>
          <w:rFonts w:ascii="MS Gothic" w:eastAsia="MS Gothic" w:hAnsi="MS Gothic" w:cs="MS Gothic" w:hint="eastAsia"/>
          <w:color w:val="000000"/>
        </w:rPr>
        <w:t> </w:t>
      </w:r>
      <w:r>
        <w:rPr>
          <w:rFonts w:ascii="Arimo" w:eastAsia="Arimo" w:hAnsi="Arimo" w:cs="Arimo"/>
          <w:color w:val="000000"/>
        </w:rPr>
        <w:br/>
        <w:t xml:space="preserve"> </w:t>
      </w:r>
      <w:hyperlink r:id="rId9">
        <w:r>
          <w:rPr>
            <w:rFonts w:ascii="Arimo" w:eastAsia="Arimo" w:hAnsi="Arimo" w:cs="Arimo"/>
            <w:color w:val="000000"/>
            <w:u w:val="single" w:color="1B62FF"/>
          </w:rPr>
          <w:t>Hospital Patient Analytics Dashboard.pdf.docx</w:t>
        </w:r>
      </w:hyperlink>
      <w:r>
        <w:rPr>
          <w:rFonts w:ascii="Arimo" w:eastAsia="Arimo" w:hAnsi="Arimo" w:cs="Arimo"/>
          <w:color w:val="000000"/>
        </w:rPr>
        <w:t xml:space="preserve"> </w:t>
      </w:r>
    </w:p>
    <w:p w14:paraId="026F7388" w14:textId="77777777" w:rsidR="003903B5" w:rsidRDefault="003903B5" w:rsidP="003903B5">
      <w:pPr>
        <w:spacing w:before="120" w:after="120" w:line="336" w:lineRule="auto"/>
      </w:pPr>
      <w:r>
        <w:rPr>
          <w:rFonts w:ascii="Arimo" w:eastAsia="Arimo" w:hAnsi="Arimo" w:cs="Arimo"/>
          <w:color w:val="000000"/>
        </w:rPr>
        <w:t xml:space="preserve"> </w:t>
      </w:r>
    </w:p>
    <w:tbl>
      <w:tblPr>
        <w:tblW w:w="9030" w:type="dxa"/>
        <w:tblBorders>
          <w:top w:val="none" w:sz="0" w:space="0" w:color="DBDBDB"/>
          <w:left w:val="none" w:sz="0" w:space="0" w:color="DBDBDB"/>
          <w:bottom w:val="none" w:sz="0" w:space="0" w:color="DBDBDB"/>
          <w:right w:val="none" w:sz="0" w:space="0" w:color="DBDBDB"/>
          <w:insideH w:val="none" w:sz="0" w:space="0" w:color="DBDBDB"/>
          <w:insideV w:val="none" w:sz="0" w:space="0" w:color="DBDBDB"/>
        </w:tblBorders>
        <w:tblCellMar>
          <w:left w:w="10" w:type="dxa"/>
          <w:right w:w="10" w:type="dxa"/>
        </w:tblCellMar>
        <w:tblLook w:val="0000" w:firstRow="0" w:lastRow="0" w:firstColumn="0" w:lastColumn="0" w:noHBand="0" w:noVBand="0"/>
      </w:tblPr>
      <w:tblGrid>
        <w:gridCol w:w="9030"/>
      </w:tblGrid>
      <w:tr w:rsidR="003903B5" w14:paraId="5D2043F3" w14:textId="77777777" w:rsidTr="007644E2">
        <w:tc>
          <w:tcPr>
            <w:tcW w:w="9030" w:type="dxa"/>
            <w:tcMar>
              <w:top w:w="0" w:type="dxa"/>
              <w:left w:w="0" w:type="dxa"/>
              <w:bottom w:w="0" w:type="dxa"/>
              <w:right w:w="0" w:type="dxa"/>
            </w:tcMar>
          </w:tcPr>
          <w:p w14:paraId="08AFD8E3" w14:textId="77777777" w:rsidR="003903B5" w:rsidRDefault="003903B5" w:rsidP="007644E2">
            <w:pPr>
              <w:spacing w:before="120" w:after="120" w:line="336" w:lineRule="auto"/>
            </w:pPr>
            <w:r w:rsidRPr="00D30154">
              <w:rPr>
                <w:rFonts w:ascii="Glacial Indifference Bold" w:eastAsia="Glacial Indifference Bold" w:hAnsi="Glacial Indifference Bold" w:cs="Glacial Indifference Bold"/>
                <w:b/>
                <w:bCs/>
                <w:color w:val="590000"/>
                <w:sz w:val="40"/>
                <w:szCs w:val="40"/>
              </w:rPr>
              <w:t xml:space="preserve">Conclusion </w:t>
            </w:r>
          </w:p>
        </w:tc>
      </w:tr>
    </w:tbl>
    <w:p w14:paraId="39DB96B0" w14:textId="77777777" w:rsidR="003903B5" w:rsidRDefault="003903B5" w:rsidP="003903B5">
      <w:pPr>
        <w:spacing w:before="120" w:after="120" w:line="336" w:lineRule="auto"/>
      </w:pPr>
      <w:r>
        <w:rPr>
          <w:rFonts w:ascii="Arimo" w:eastAsia="Arimo" w:hAnsi="Arimo" w:cs="Arimo"/>
          <w:color w:val="000000"/>
        </w:rPr>
        <w:t xml:space="preserve">This project demonstrates how Microsoft Excel and Microsoft Power BI can be used effectively to analyse hospital patient data. Excel was used to clean, organise, and prepare the dataset, while Power BI was used to create an interactive dashboard for data visualisation. The dashboard provides meaningful insights into patient details, treatment costs, satisfaction scores, and patient outcomes. Overall, this project improved my understanding of data preprocessing, analysis, and dashboard development using business intelligence tools. </w:t>
      </w:r>
    </w:p>
    <w:p w14:paraId="3830AB30" w14:textId="77777777" w:rsidR="003903B5" w:rsidRDefault="003903B5" w:rsidP="003903B5">
      <w:pPr>
        <w:spacing w:before="120" w:after="120" w:line="336" w:lineRule="auto"/>
      </w:pPr>
      <w:r>
        <w:rPr>
          <w:rFonts w:ascii="Arimo" w:eastAsia="Arimo" w:hAnsi="Arimo" w:cs="Arimo"/>
          <w:color w:val="000000"/>
        </w:rPr>
        <w:t xml:space="preserve"> </w:t>
      </w:r>
    </w:p>
    <w:p w14:paraId="3E2434B1" w14:textId="77777777" w:rsidR="003903B5" w:rsidRDefault="003903B5" w:rsidP="003903B5">
      <w:pPr>
        <w:spacing w:before="120" w:after="120"/>
      </w:pPr>
    </w:p>
    <w:sectPr w:rsidR="003903B5">
      <w:pgSz w:w="11910" w:h="16845"/>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embedRegular r:id="rId1" w:fontKey="{CCD3E271-A1C3-4194-BE5E-E4E276373FE3}"/>
  </w:font>
  <w:font w:name="Glacial Indifference Bold">
    <w:altName w:val="Calibri"/>
    <w:charset w:val="00"/>
    <w:family w:val="auto"/>
    <w:pitch w:val="default"/>
  </w:font>
  <w:font w:name="Arimo">
    <w:charset w:val="00"/>
    <w:family w:val="auto"/>
    <w:pitch w:val="default"/>
    <w:embedRegular r:id="rId2" w:fontKey="{FA0CC956-A430-4922-9C95-0037BDAF190C}"/>
  </w:font>
  <w:font w:name="Arimo Bold">
    <w:charset w:val="00"/>
    <w:family w:val="auto"/>
    <w:pitch w:val="default"/>
    <w:embedRegular r:id="rId3" w:fontKey="{B8B2D842-DBA6-4FAD-A81C-F5CEF4BE3206}"/>
    <w:embedBold r:id="rId4" w:fontKey="{C907BEFA-1A12-4C05-8D5A-E71E94E6837A}"/>
  </w:font>
  <w:font w:name="MS Gothic">
    <w:altName w:val="ＭＳ ゴシック"/>
    <w:panose1 w:val="020B0609070205080204"/>
    <w:charset w:val="80"/>
    <w:family w:val="modern"/>
    <w:pitch w:val="fixed"/>
    <w:sig w:usb0="E00002FF" w:usb1="6AC7FDFB" w:usb2="08000012" w:usb3="00000000" w:csb0="0002009F" w:csb1="00000000"/>
    <w:embedRegular r:id="rId5" w:subsetted="1" w:fontKey="{16B17158-E148-48A8-93E8-3F42A03D7C5B}"/>
  </w:font>
  <w:font w:name="Aptos Display">
    <w:charset w:val="00"/>
    <w:family w:val="swiss"/>
    <w:pitch w:val="variable"/>
    <w:sig w:usb0="20000287" w:usb1="00000003" w:usb2="00000000" w:usb3="00000000" w:csb0="0000019F" w:csb1="00000000"/>
    <w:embedRegular r:id="rId6" w:fontKey="{87F3B975-147C-434B-8FE3-A2359782544D}"/>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ED5590"/>
    <w:multiLevelType w:val="hybridMultilevel"/>
    <w:tmpl w:val="6E4840A2"/>
    <w:lvl w:ilvl="0" w:tplc="D8827762">
      <w:start w:val="1"/>
      <w:numFmt w:val="bullet"/>
      <w:lvlText w:val=""/>
      <w:lvlJc w:val="left"/>
      <w:pPr>
        <w:ind w:left="400" w:hanging="360"/>
      </w:pPr>
      <w:rPr>
        <w:rFonts w:ascii="Symbol" w:hAnsi="Symbol"/>
      </w:rPr>
    </w:lvl>
    <w:lvl w:ilvl="1" w:tplc="8BD4C970">
      <w:start w:val="1"/>
      <w:numFmt w:val="bullet"/>
      <w:lvlText w:val="o"/>
      <w:lvlJc w:val="left"/>
      <w:pPr>
        <w:ind w:left="800" w:hanging="360"/>
      </w:pPr>
      <w:rPr>
        <w:rFonts w:ascii="Courier New" w:hAnsi="Courier New"/>
      </w:rPr>
    </w:lvl>
    <w:lvl w:ilvl="2" w:tplc="888E3028">
      <w:start w:val="1"/>
      <w:numFmt w:val="bullet"/>
      <w:lvlText w:val=""/>
      <w:lvlJc w:val="left"/>
      <w:pPr>
        <w:ind w:left="1200" w:hanging="360"/>
      </w:pPr>
      <w:rPr>
        <w:rFonts w:ascii="Wingdings" w:hAnsi="Wingdings"/>
      </w:rPr>
    </w:lvl>
    <w:lvl w:ilvl="3" w:tplc="E79E1E90">
      <w:start w:val="1"/>
      <w:numFmt w:val="bullet"/>
      <w:lvlText w:val=""/>
      <w:lvlJc w:val="left"/>
      <w:pPr>
        <w:ind w:left="1600" w:hanging="360"/>
      </w:pPr>
      <w:rPr>
        <w:rFonts w:ascii="Symbol" w:hAnsi="Symbol"/>
      </w:rPr>
    </w:lvl>
    <w:lvl w:ilvl="4" w:tplc="CD6884FC">
      <w:start w:val="1"/>
      <w:numFmt w:val="bullet"/>
      <w:lvlText w:val="o"/>
      <w:lvlJc w:val="left"/>
      <w:pPr>
        <w:ind w:left="2000" w:hanging="360"/>
      </w:pPr>
      <w:rPr>
        <w:rFonts w:ascii="Courier New" w:hAnsi="Courier New"/>
      </w:rPr>
    </w:lvl>
    <w:lvl w:ilvl="5" w:tplc="3A88E07C">
      <w:start w:val="1"/>
      <w:numFmt w:val="bullet"/>
      <w:lvlText w:val=""/>
      <w:lvlJc w:val="left"/>
      <w:pPr>
        <w:ind w:left="2400" w:hanging="360"/>
      </w:pPr>
      <w:rPr>
        <w:rFonts w:ascii="Wingdings" w:hAnsi="Wingdings"/>
      </w:rPr>
    </w:lvl>
    <w:lvl w:ilvl="6" w:tplc="A65CB7EE">
      <w:start w:val="1"/>
      <w:numFmt w:val="bullet"/>
      <w:lvlText w:val=""/>
      <w:lvlJc w:val="left"/>
      <w:pPr>
        <w:ind w:left="2800" w:hanging="360"/>
      </w:pPr>
      <w:rPr>
        <w:rFonts w:ascii="Symbol" w:hAnsi="Symbol"/>
      </w:rPr>
    </w:lvl>
    <w:lvl w:ilvl="7" w:tplc="ABE852DC">
      <w:start w:val="1"/>
      <w:numFmt w:val="bullet"/>
      <w:lvlText w:val="o"/>
      <w:lvlJc w:val="left"/>
      <w:pPr>
        <w:ind w:left="3200" w:hanging="360"/>
      </w:pPr>
      <w:rPr>
        <w:rFonts w:ascii="Courier New" w:hAnsi="Courier New"/>
      </w:rPr>
    </w:lvl>
    <w:lvl w:ilvl="8" w:tplc="36165EEE">
      <w:numFmt w:val="decimal"/>
      <w:lvlText w:val=""/>
      <w:lvlJc w:val="left"/>
    </w:lvl>
  </w:abstractNum>
  <w:abstractNum w:abstractNumId="1" w15:restartNumberingAfterBreak="0">
    <w:nsid w:val="56234D66"/>
    <w:multiLevelType w:val="hybridMultilevel"/>
    <w:tmpl w:val="2B1E866A"/>
    <w:lvl w:ilvl="0" w:tplc="3B2C5B3A">
      <w:start w:val="1"/>
      <w:numFmt w:val="bullet"/>
      <w:lvlText w:val=""/>
      <w:lvlJc w:val="left"/>
      <w:pPr>
        <w:ind w:left="400" w:hanging="360"/>
      </w:pPr>
      <w:rPr>
        <w:rFonts w:ascii="Symbol" w:hAnsi="Symbol"/>
      </w:rPr>
    </w:lvl>
    <w:lvl w:ilvl="1" w:tplc="3FCAB052">
      <w:start w:val="1"/>
      <w:numFmt w:val="bullet"/>
      <w:lvlText w:val="o"/>
      <w:lvlJc w:val="left"/>
      <w:pPr>
        <w:ind w:left="800" w:hanging="360"/>
      </w:pPr>
      <w:rPr>
        <w:rFonts w:ascii="Courier New" w:hAnsi="Courier New"/>
      </w:rPr>
    </w:lvl>
    <w:lvl w:ilvl="2" w:tplc="D6EA6490">
      <w:start w:val="1"/>
      <w:numFmt w:val="bullet"/>
      <w:lvlText w:val=""/>
      <w:lvlJc w:val="left"/>
      <w:pPr>
        <w:ind w:left="1200" w:hanging="360"/>
      </w:pPr>
      <w:rPr>
        <w:rFonts w:ascii="Wingdings" w:hAnsi="Wingdings"/>
      </w:rPr>
    </w:lvl>
    <w:lvl w:ilvl="3" w:tplc="75E4299E">
      <w:start w:val="1"/>
      <w:numFmt w:val="bullet"/>
      <w:lvlText w:val=""/>
      <w:lvlJc w:val="left"/>
      <w:pPr>
        <w:ind w:left="1600" w:hanging="360"/>
      </w:pPr>
      <w:rPr>
        <w:rFonts w:ascii="Symbol" w:hAnsi="Symbol"/>
      </w:rPr>
    </w:lvl>
    <w:lvl w:ilvl="4" w:tplc="17905D20">
      <w:start w:val="1"/>
      <w:numFmt w:val="bullet"/>
      <w:lvlText w:val="o"/>
      <w:lvlJc w:val="left"/>
      <w:pPr>
        <w:ind w:left="2000" w:hanging="360"/>
      </w:pPr>
      <w:rPr>
        <w:rFonts w:ascii="Courier New" w:hAnsi="Courier New"/>
      </w:rPr>
    </w:lvl>
    <w:lvl w:ilvl="5" w:tplc="1A487BE4">
      <w:start w:val="1"/>
      <w:numFmt w:val="bullet"/>
      <w:lvlText w:val=""/>
      <w:lvlJc w:val="left"/>
      <w:pPr>
        <w:ind w:left="2400" w:hanging="360"/>
      </w:pPr>
      <w:rPr>
        <w:rFonts w:ascii="Wingdings" w:hAnsi="Wingdings"/>
      </w:rPr>
    </w:lvl>
    <w:lvl w:ilvl="6" w:tplc="633A14C6">
      <w:start w:val="1"/>
      <w:numFmt w:val="bullet"/>
      <w:lvlText w:val=""/>
      <w:lvlJc w:val="left"/>
      <w:pPr>
        <w:ind w:left="2800" w:hanging="360"/>
      </w:pPr>
      <w:rPr>
        <w:rFonts w:ascii="Symbol" w:hAnsi="Symbol"/>
      </w:rPr>
    </w:lvl>
    <w:lvl w:ilvl="7" w:tplc="784EB0BE">
      <w:start w:val="1"/>
      <w:numFmt w:val="bullet"/>
      <w:lvlText w:val="o"/>
      <w:lvlJc w:val="left"/>
      <w:pPr>
        <w:ind w:left="3200" w:hanging="360"/>
      </w:pPr>
      <w:rPr>
        <w:rFonts w:ascii="Courier New" w:hAnsi="Courier New"/>
      </w:rPr>
    </w:lvl>
    <w:lvl w:ilvl="8" w:tplc="EDB61E3E">
      <w:numFmt w:val="decimal"/>
      <w:lvlText w:val=""/>
      <w:lvlJc w:val="left"/>
    </w:lvl>
  </w:abstractNum>
  <w:num w:numId="1" w16cid:durableId="98721330">
    <w:abstractNumId w:val="1"/>
  </w:num>
  <w:num w:numId="2" w16cid:durableId="83056568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defaultTabStop w:val="720"/>
  <w:doNotShadeFormData/>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E26E8"/>
    <w:rsid w:val="00120798"/>
    <w:rsid w:val="00173A26"/>
    <w:rsid w:val="003903B5"/>
    <w:rsid w:val="006C2D63"/>
    <w:rsid w:val="00763410"/>
    <w:rsid w:val="008A399B"/>
    <w:rsid w:val="00A22BE9"/>
    <w:rsid w:val="00A46806"/>
    <w:rsid w:val="00A502CD"/>
    <w:rsid w:val="00A64588"/>
    <w:rsid w:val="00AE26E8"/>
    <w:rsid w:val="00C94657"/>
    <w:rsid w:val="00CD6505"/>
    <w:rsid w:val="00D30154"/>
    <w:rsid w:val="00D92B66"/>
    <w:rsid w:val="00FF729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D36D8D"/>
  <w15:docId w15:val="{701D5552-349D-4652-8200-469170CF17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6C2D63"/>
    <w:rPr>
      <w:color w:val="467886" w:themeColor="hyperlink"/>
      <w:u w:val="single"/>
    </w:rPr>
  </w:style>
  <w:style w:type="character" w:styleId="UnresolvedMention">
    <w:name w:val="Unresolved Mention"/>
    <w:basedOn w:val="DefaultParagraphFont"/>
    <w:uiPriority w:val="99"/>
    <w:semiHidden/>
    <w:unhideWhenUsed/>
    <w:rsid w:val="006C2D6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docs.google.com/spreadsheets/d/1bBLwLkr4W6lXAM1T--O7B88-tsGfOQYo/edit?usp=sharing&amp;ouid=102409279949976949270&amp;rtpof=true&amp;sd=true" TargetMode="External"/><Relationship Id="rId3" Type="http://schemas.openxmlformats.org/officeDocument/2006/relationships/settings" Target="settings.xml"/><Relationship Id="rId7" Type="http://schemas.openxmlformats.org/officeDocument/2006/relationships/hyperlink" Target="https://www.kaggle.com/datasets/blueblushed/hospital-dataset-for-practice?resource=download"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docs.google.com/document/d/1FzPLD_yHTvuJMb0JETEpsdn3YHOtM3oc/edit?usp=sharing&amp;ouid=102409279949976949270&amp;rtpof=true&amp;sd=true" TargetMode="Externa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20</TotalTime>
  <Pages>5</Pages>
  <Words>776</Words>
  <Characters>4424</Characters>
  <Application>Microsoft Office Word</Application>
  <DocSecurity>0</DocSecurity>
  <Lines>36</Lines>
  <Paragraphs>10</Paragraphs>
  <ScaleCrop>false</ScaleCrop>
  <Company/>
  <LinksUpToDate>false</LinksUpToDate>
  <CharactersWithSpaces>5190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Power BI is a business analytics service that provides interactive visualizations and business intelligence capabilities with an interface simple enough for end users to create their own reports and dashboards. When combined with Excel, it allows for the</dc:title>
  <dc:creator>Apache POI</dc:creator>
  <cp:lastModifiedBy>blessylenin4@gmail.com</cp:lastModifiedBy>
  <cp:revision>14</cp:revision>
  <dcterms:created xsi:type="dcterms:W3CDTF">2026-07-04T15:47:00Z</dcterms:created>
  <dcterms:modified xsi:type="dcterms:W3CDTF">2026-07-04T16:11:00Z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237c237e-6458-40b7-bf8b-3dd011850f45</vt:lpwstr>
  </property>
</Properties>
</file>