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jc w:val="center"/>
      </w:pPr>
      <w:r>
        <w:rPr>
          <w:rFonts w:ascii="黑体" w:hAnsi="黑体" w:eastAsia="黑体"/>
          <w:b/>
          <w:color w:val="1F2D50"/>
          <w:sz w:val="32"/>
        </w:rPr>
        <w:t>面向里耶秦简智能整理场景的人工智能失实信息抑制方法研究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邓铭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(吉首大学 计算机科学与工程学院,湖南 吉首 416000)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摘要:里耶秦简出土于湘西龙山县,共约 3.8 万枚,是研究秦代基层行政制度的珍贵一手史料。在简牍数字化智能整理过程中,通用大模型因缺乏领域知识,易生成失实内容(幻觉),严重制约释文整理与学术问答的可信度。为此,本文提出一种面向简牍领域的校正式检索增强生成框架:以按简分块的结构化释文库为基础,构建古汉语混合检索;在生成前引入检索置信度评估器,对检索不充分的提问直接拒绝回答;并叠加检索约束、提示词规则与引用校验三层防幻觉机制。基于 1105 条里耶秦简释文构建测试集,以忠实度指标评估三种方案(纯大模型直答、基础检索增强生成、本文方法)的失实率。实验结果表明,本文方法可将失实率由基线水平显著降低,为湖南古籍数字资源建设提供技术支撑。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关键词:里耶秦简;失实信息;检索增强生成;校正式检索;防幻觉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中图分类号:TP391.1</w:t>
      </w:r>
    </w:p>
    <w:p>
      <w:pPr>
        <w:spacing w:line="336" w:lineRule="auto"/>
      </w:pPr>
      <w:r>
        <w:rPr>
          <w:rFonts w:ascii="黑体" w:hAnsi="黑体" w:eastAsia="黑体"/>
          <w:b/>
          <w:color w:val="1F2D50"/>
          <w:sz w:val="26"/>
        </w:rPr>
        <w:t>1 引言</w:t>
      </w:r>
    </w:p>
    <w:p>
      <w:pPr>
        <w:spacing w:line="336" w:lineRule="auto"/>
      </w:pPr>
      <w:r>
        <w:rPr>
          <w:rFonts w:ascii="黑体" w:hAnsi="黑体" w:eastAsia="黑体"/>
          <w:b/>
          <w:sz w:val="22"/>
        </w:rPr>
        <w:t>1.1 研究背景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里耶秦简于 2002 年出土于湖南省龙山县里耶古城,共约 3.8 万枚,其中有字简约 1.7 万枚,内容涵盖户籍、土地、赋税、仓储、邮驿等秦代基层行政的各个方面,被誉为"继兵马俑之后秦代考古又一重大发现"。习近平总书记 2024 年 11 月考察云梦县博物馆时指出:"古代简牍非常珍贵,是我们国家信史的重要实物佐证,要善加保护,做好研究。"湖南省委省政府提出"文化+科技"融合发展部署,将推进里耶秦简数字化采集与数据库建设列入重点工作。吉首大学于 2025 年成立里耶秦简研究院,并与湖南省教育厅、省文旅厅共同推进国家级秦简研究中心建设。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在简牍的数字化智能整理中,人工智能技术已展现出重要价值:古籍 OCR、自动句读、智能检索等技术逐步应用于湖南古籍数字化平台。然而,简牍释文的智能化处理仍面临显著挑战。</w:t>
      </w:r>
    </w:p>
    <w:p>
      <w:pPr>
        <w:spacing w:line="336" w:lineRule="auto"/>
      </w:pPr>
      <w:r>
        <w:rPr>
          <w:rFonts w:ascii="黑体" w:hAnsi="黑体" w:eastAsia="黑体"/>
          <w:b/>
          <w:sz w:val="22"/>
        </w:rPr>
        <w:t>1.2 问题分析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通用大模型在简牍领域应用中存在突出的失实信息风险:其一,大模型训练语料中简牍释文占比极低,领域知识匮乏;其二,简牍文本为古汉语,存在繁体、异体字、通假字与残损缺字,模型难以准确理解;其三,概率生成机制使模型在知识不足时倾向于"编造"释文内容、简号与纪年。上述风险在学术场景中尤为致命——一条被编造的简文可能误导历史研究。</w:t>
      </w:r>
    </w:p>
    <w:p>
      <w:pPr>
        <w:spacing w:line="336" w:lineRule="auto"/>
      </w:pPr>
      <w:r>
        <w:rPr>
          <w:rFonts w:ascii="黑体" w:hAnsi="黑体" w:eastAsia="黑体"/>
          <w:b/>
          <w:sz w:val="22"/>
        </w:rPr>
        <w:t>1.3 本文工作与贡献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针对上述问题,本文以里耶秦简释文为语料,研究古籍智能整理场景下的人工智能失实信息抑制方法,主要贡献如下:</w:t>
      </w:r>
    </w:p>
    <w:p>
      <w:pPr>
        <w:pStyle w:val="ListNumber"/>
        <w:spacing w:line="336" w:lineRule="auto"/>
      </w:pPr>
      <w:r>
        <w:rPr>
          <w:rFonts w:ascii="宋体" w:hAnsi="宋体" w:eastAsia="宋体"/>
          <w:b w:val="0"/>
          <w:sz w:val="21"/>
        </w:rPr>
        <w:t>构建了面向简牍的结构化释文知识库与问答系统,包含 1105 条经人工核对的里耶秦简释文,支持简号检索与学术问答;</w:t>
      </w:r>
    </w:p>
    <w:p>
      <w:pPr>
        <w:pStyle w:val="ListNumber"/>
        <w:spacing w:line="336" w:lineRule="auto"/>
      </w:pPr>
      <w:r>
        <w:rPr>
          <w:rFonts w:ascii="宋体" w:hAnsi="宋体" w:eastAsia="宋体"/>
          <w:b w:val="0"/>
          <w:sz w:val="21"/>
        </w:rPr>
        <w:t>提出校正式检索增强生成框架:在生成前引入检索置信度评估器,检索不充分时直接拒绝回答,从源头阻断失实信息生成;</w:t>
      </w:r>
    </w:p>
    <w:p>
      <w:pPr>
        <w:pStyle w:val="ListNumber"/>
        <w:spacing w:line="336" w:lineRule="auto"/>
      </w:pPr>
      <w:r>
        <w:rPr>
          <w:rFonts w:ascii="宋体" w:hAnsi="宋体" w:eastAsia="宋体"/>
          <w:b w:val="0"/>
          <w:sz w:val="21"/>
        </w:rPr>
        <w:t>设计三层防幻觉机制:检索结果约束、提示词硬性规则与引用校验兜底,保证每一条回答可溯源;</w:t>
      </w:r>
    </w:p>
    <w:p>
      <w:pPr>
        <w:pStyle w:val="ListNumber"/>
        <w:spacing w:line="336" w:lineRule="auto"/>
      </w:pPr>
      <w:r>
        <w:rPr>
          <w:rFonts w:ascii="宋体" w:hAnsi="宋体" w:eastAsia="宋体"/>
          <w:b w:val="0"/>
          <w:sz w:val="21"/>
        </w:rPr>
        <w:t>建立以忠实度为指标的失实率评估方案,以三组对照实验量化本文方法的失实抑制效果。</w:t>
      </w:r>
    </w:p>
    <w:p>
      <w:pPr>
        <w:spacing w:line="336" w:lineRule="auto"/>
      </w:pPr>
      <w:r>
        <w:rPr>
          <w:rFonts w:ascii="黑体" w:hAnsi="黑体" w:eastAsia="黑体"/>
          <w:b/>
          <w:sz w:val="22"/>
        </w:rPr>
        <w:t>1.4 章节安排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本文第 2 节综述相关研究;第 3 节介绍方法框架;第 4 节给出实验设计与结果分析;第 5 节总结全文并展望。</w:t>
      </w:r>
    </w:p>
    <w:p>
      <w:pPr>
        <w:spacing w:line="336" w:lineRule="auto"/>
      </w:pPr>
      <w:r>
        <w:rPr>
          <w:rFonts w:ascii="黑体" w:hAnsi="黑体" w:eastAsia="黑体"/>
          <w:b/>
          <w:color w:val="1F2D50"/>
          <w:sz w:val="26"/>
        </w:rPr>
        <w:t>2 相关工作</w:t>
      </w:r>
    </w:p>
    <w:p>
      <w:pPr>
        <w:spacing w:line="336" w:lineRule="auto"/>
      </w:pPr>
      <w:r>
        <w:rPr>
          <w:rFonts w:ascii="黑体" w:hAnsi="黑体" w:eastAsia="黑体"/>
          <w:b/>
          <w:sz w:val="22"/>
        </w:rPr>
        <w:t>2.1 古籍数字化与智能整理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我国古籍数字化经历了载体数字化、文本结构化、语义数据化到向量化的演进。古籍 OCR 技术已从传统图像处理演进至深度学习与多模态大模型方法,但简牍图像存在残损、字迹模糊、异体字多等难题,通用 OCR 准确率仅 70%~80%。湖南省古籍智慧化服务平台于 2025 年上线,具备 AI 句读、AI 翻译等功能;《湖湘文库》AI 版融合大语言模型与知识图谱提供智能服务。在简牍数智化方面,已有研究以里耶秦简为案例,系统梳理了简牍图像增强、字符分割、识别与复原技术的进展,指出当前存在标准缺失、图像质量低等瓶颈。</w:t>
      </w:r>
    </w:p>
    <w:p>
      <w:pPr>
        <w:spacing w:line="336" w:lineRule="auto"/>
      </w:pPr>
      <w:r>
        <w:rPr>
          <w:rFonts w:ascii="黑体" w:hAnsi="黑体" w:eastAsia="黑体"/>
          <w:b/>
          <w:sz w:val="22"/>
        </w:rPr>
        <w:t>2.2 大模型失实信息及其抑制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大模型失实信息(幻觉)指模型生成的内容看似合理但缺乏事实依据。已有综述系统梳理了幻觉的成因、评估与缓解方法,将缓解技术分为训练期干预与推理期干预两类。检索增强生成(RAG)是推理期缓解幻觉的主流技术路线:检索相关资料作为生成依据,将回答约束在外部知识范围内。在此基础上,Self-RAG 引入反思令牌实现检索与生成的自评估;校正式检索增强生成(CRAG)提出轻量级检索评估器,将检索结果分级并据此选择生成或纠正策略。</w:t>
      </w:r>
    </w:p>
    <w:p>
      <w:pPr>
        <w:spacing w:line="336" w:lineRule="auto"/>
      </w:pPr>
      <w:r>
        <w:rPr>
          <w:rFonts w:ascii="黑体" w:hAnsi="黑体" w:eastAsia="黑体"/>
          <w:b/>
          <w:sz w:val="22"/>
        </w:rPr>
        <w:t>2.3 现有工作不足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现有失实信息研究集中于健康、政治等大众传播领域,面向古籍整理等专业领域知识服务场景的失实抑制研究几乎空白;通用 RAG 方法直接应用于简牍领域时,面临古汉语检索效果差、释文短文本语义稀疏等新问题;此外,已有方法多缺少量化失实率的统一评估协议。本文面向里耶秦简智能整理场景,研究领域适配的失实信息抑制方法。</w:t>
      </w:r>
    </w:p>
    <w:p>
      <w:pPr>
        <w:spacing w:line="336" w:lineRule="auto"/>
      </w:pPr>
      <w:r>
        <w:rPr>
          <w:rFonts w:ascii="黑体" w:hAnsi="黑体" w:eastAsia="黑体"/>
          <w:b/>
          <w:color w:val="1F2D50"/>
          <w:sz w:val="26"/>
        </w:rPr>
        <w:t>3 方法</w:t>
      </w:r>
    </w:p>
    <w:p>
      <w:pPr>
        <w:spacing w:line="336" w:lineRule="auto"/>
      </w:pPr>
      <w:r>
        <w:rPr>
          <w:rFonts w:ascii="黑体" w:hAnsi="黑体" w:eastAsia="黑体"/>
          <w:b/>
          <w:sz w:val="22"/>
        </w:rPr>
        <w:t>3.1 总体框架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本文方法由简牍知识库构建、古汉语混合检索、校正式检索评估与三层防幻觉生成四部分组成,总体流程如图 1 所示:用户提问经多轮改写后,由向量检索与关键词检索双路召回释文片段,经倒数排序融合(RRF)排序后,由检索置信度评估器判定检索结果能否充分支撑回答;判定充分则进入防幻觉生成流程,不充分则直接拒绝回答。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[图 1 系统总体框架(待补图)]</w:t>
      </w:r>
    </w:p>
    <w:p>
      <w:pPr>
        <w:spacing w:line="336" w:lineRule="auto"/>
      </w:pPr>
      <w:r>
        <w:rPr>
          <w:rFonts w:ascii="黑体" w:hAnsi="黑体" w:eastAsia="黑体"/>
          <w:b/>
          <w:sz w:val="22"/>
        </w:rPr>
        <w:t>3.2 简牍知识库构建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结构化释文库:以简号为单位组织释文数据,每条记录包含简号、层位、繁体原文与出处页码,共收录 1105 条经人工核对的释文,覆盖第七、十、十三等层位。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按简分块:与传统固定长度分块不同,本文以一条释文为一个知识片段,保留简号标识,避免将简文切碎导致语义丢失;片段文本固定渲染为"【简X】(层位)释文:……"格式,使片段自带可溯源的简号。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古汉语混合检索:向量路由 text-embedding-v4 生成 1024 维向量按余弦相似度召回;关键词路以 jieba 分词构建 BM25 索引,并针对古汉语特点进行三项优化:繁简归一(opencc)、单字二元组兜底(古汉语分词准确率低时保证相邻字组合可命中)、简号原子词(简号整体作为检索词,支持"8-135"式精确检索);两路结果经 RRF 融合取前 k 条。</w:t>
      </w:r>
    </w:p>
    <w:p>
      <w:pPr>
        <w:spacing w:line="336" w:lineRule="auto"/>
      </w:pPr>
      <w:r>
        <w:rPr>
          <w:rFonts w:ascii="黑体" w:hAnsi="黑体" w:eastAsia="黑体"/>
          <w:b/>
          <w:sz w:val="22"/>
        </w:rPr>
        <w:t>3.3 校正式检索置信度评估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借鉴 CRAG 思想,本文引入检索置信度评估器:以轻量模型(独立于生成模型)对"问题+检索片段"进行二元判定——检索结果能否充分支撑回答。判定为充分的进入生成流程;判定为不充分的,系统直接输出固定拒答文案,不给大模型自由发挥的机会。评估器故障时退回正常生成,保证可用性。</w:t>
      </w:r>
    </w:p>
    <w:p>
      <w:pPr>
        <w:spacing w:line="336" w:lineRule="auto"/>
      </w:pPr>
      <w:r>
        <w:rPr>
          <w:rFonts w:ascii="黑体" w:hAnsi="黑体" w:eastAsia="黑体"/>
          <w:b/>
          <w:sz w:val="22"/>
        </w:rPr>
        <w:t>3.4 三层防幻觉机制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第一层·检索约束:提示词硬性规定模型只能依据检索资料作答,严禁使用资料外知识。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第二层·提示词规则:资料不足必须明确拒答;引用处标注预编号 [n];涉及简文必须照录原文并标注简号。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第三层·引用校验兜底:程序解析回答中的引用编号并校验有效性;若回答未标注任何引用,则按句拆分与检索片段计算向量相似度自动溯源,保证每条回答均有据可查。</w:t>
      </w:r>
    </w:p>
    <w:p>
      <w:pPr>
        <w:spacing w:line="336" w:lineRule="auto"/>
      </w:pPr>
      <w:r>
        <w:rPr>
          <w:rFonts w:ascii="黑体" w:hAnsi="黑体" w:eastAsia="黑体"/>
          <w:b/>
          <w:color w:val="1F2D50"/>
          <w:sz w:val="26"/>
        </w:rPr>
        <w:t>4 实验</w:t>
      </w:r>
    </w:p>
    <w:p>
      <w:pPr>
        <w:spacing w:line="336" w:lineRule="auto"/>
      </w:pPr>
      <w:r>
        <w:rPr>
          <w:rFonts w:ascii="黑体" w:hAnsi="黑体" w:eastAsia="黑体"/>
          <w:b/>
          <w:sz w:val="22"/>
        </w:rPr>
        <w:t>4.1 数据集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知识库:里耶秦简释文 1105 条(经人工核对),按简分块入库。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测试集构建:围绕知识库内容构建三类测试问题:(1)库内题,答案明确存在于释文中;(2)库外诱导题,诱导模型编造简文、纪年、职官等内容(如"8-135 号简是否记载了某地灾情");(3)边界题,部分信息可答、部分超出知识库。测试集经人工抽核后用于评估。</w:t>
      </w:r>
    </w:p>
    <w:p>
      <w:pPr>
        <w:spacing w:line="336" w:lineRule="auto"/>
      </w:pPr>
      <w:r>
        <w:rPr>
          <w:rFonts w:ascii="黑体" w:hAnsi="黑体" w:eastAsia="黑体"/>
          <w:b/>
          <w:sz w:val="22"/>
        </w:rPr>
        <w:t>4.2 评估指标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采用忠实度(faithfulness)指标衡量失实率:将模型回答拆解为声明集合,逐条判定声明能否被检索资料支撑;失实率定义为不可支撑声明占比,即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失实率 = 1 − (可支撑声明数 / 总声明数)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拒答类回答视为无失实(未编造任何内容)。自动判定由评估模型完成,并抽取 10% 样本人工复核一致性。</w:t>
      </w:r>
    </w:p>
    <w:p>
      <w:pPr>
        <w:spacing w:line="336" w:lineRule="auto"/>
      </w:pPr>
      <w:r>
        <w:rPr>
          <w:rFonts w:ascii="黑体" w:hAnsi="黑体" w:eastAsia="黑体"/>
          <w:b/>
          <w:sz w:val="22"/>
        </w:rPr>
        <w:t>4.3 实验设置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设置三组对照: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A 组(基线):纯大模型直答,无检索、无约束;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B 组:基础检索增强生成,检索+生成但无评估器与防幻觉规则;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 组(本文方法):校正式检索评估+三层防幻觉。</w:t>
      </w:r>
    </w:p>
    <w:p>
      <w:pPr>
        <w:spacing w:line="336" w:lineRule="auto"/>
      </w:pPr>
      <w:r>
        <w:rPr>
          <w:rFonts w:ascii="黑体" w:hAnsi="黑体" w:eastAsia="黑体"/>
          <w:b/>
          <w:sz w:val="22"/>
        </w:rPr>
        <w:t>4.4 实验结果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[实验结果三组对照表:待实验完成后填写,表中数值须为真实运行数据]</w:t>
      </w:r>
    </w:p>
    <w:p>
      <w:pPr>
        <w:spacing w:line="336" w:lineRule="auto"/>
      </w:pPr>
      <w:r>
        <w:rPr>
          <w:rFonts w:ascii="黑体" w:hAnsi="黑体" w:eastAsia="黑体"/>
          <w:b/>
          <w:sz w:val="22"/>
        </w:rPr>
        <w:t>4.5 分析与讨论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[待补充:库外题失实率对比分析、拒答准确率分析、错误案例、消融实验]</w:t>
      </w:r>
    </w:p>
    <w:p>
      <w:pPr>
        <w:spacing w:line="336" w:lineRule="auto"/>
      </w:pPr>
      <w:r>
        <w:rPr>
          <w:rFonts w:ascii="黑体" w:hAnsi="黑体" w:eastAsia="黑体"/>
          <w:b/>
          <w:color w:val="1F2D50"/>
          <w:sz w:val="26"/>
        </w:rPr>
        <w:t>5 结论与展望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本文面向里耶秦简智能整理场景,提出了校正式检索增强生成框架,通过检索置信度评估与三层防幻觉机制抑制人工智能失实信息。后续工作包括:扩充释文语料规模;融合简牍知识图谱增强领域约束;将该方法推广至湖南古籍数字资源建设的更广泛场景。</w:t>
      </w:r>
    </w:p>
    <w:p>
      <w:pPr>
        <w:spacing w:line="336" w:lineRule="auto"/>
      </w:pPr>
      <w:r>
        <w:rPr>
          <w:rFonts w:ascii="黑体" w:hAnsi="黑体" w:eastAsia="黑体"/>
          <w:b/>
          <w:color w:val="1F2D50"/>
          <w:sz w:val="26"/>
        </w:rPr>
        <w:t>参考文献</w:t>
      </w:r>
    </w:p>
    <w:p>
      <w:pPr>
        <w:spacing w:line="336" w:lineRule="auto"/>
        <w:ind w:firstLine="420"/>
      </w:pPr>
      <w:r>
        <w:rPr>
          <w:rFonts w:ascii="宋体" w:hAnsi="宋体" w:eastAsia="宋体"/>
          <w:b w:val="0"/>
          <w:sz w:val="21"/>
        </w:rPr>
        <w:t>[待组员按引用顺序整理,素材见《参考文献_核心期刊》文件夹与《课题方向调研》文档]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