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0" w:line="300"/>
        <w:jc w:val="center"/>
      </w:pPr>
      <w:r>
        <w:rPr>
          <w:rFonts w:ascii="Times New Roman" w:eastAsia="黑体" w:hAnsi="Times New Roman"/>
          <w:sz w:val="44"/>
          <w:szCs w:val="44"/>
        </w:rPr>
        <w:t xml:space="preserve">面向里耶秦简智能整理场景的人工智能失实信息抑制方法研究</w:t>
      </w:r>
    </w:p>
    <w:p>
      <w:pPr>
        <w:spacing w:after="60" w:before="0" w:line="300"/>
        <w:jc w:val="center"/>
      </w:pPr>
      <w:r>
        <w:rPr>
          <w:rFonts w:ascii="Times New Roman" w:eastAsia="宋体" w:hAnsi="Times New Roman"/>
          <w:sz w:val="28"/>
          <w:szCs w:val="28"/>
        </w:rPr>
        <w:t xml:space="preserve">邓铭</w:t>
      </w:r>
    </w:p>
    <w:p>
      <w:pPr>
        <w:spacing w:after="240" w:before="0" w:line="300"/>
        <w:jc w:val="center"/>
      </w:pPr>
      <w:r>
        <w:rPr>
          <w:rFonts w:ascii="Times New Roman" w:eastAsia="宋体" w:hAnsi="Times New Roman"/>
          <w:sz w:val="21"/>
          <w:szCs w:val="21"/>
        </w:rPr>
        <w:t xml:space="preserve">（吉首大学 计算机科学与工程学院，湖南 吉首 416000）</w:t>
      </w:r>
    </w:p>
    <w:p>
      <w:pPr>
        <w:spacing w:after="0" w:before="0" w:line="300"/>
        <w:ind w:firstLine="420"/>
      </w:pPr>
      <w:r>
        <w:rPr>
          <w:rFonts w:ascii="Times New Roman" w:eastAsia="黑体" w:hAnsi="Times New Roman"/>
          <w:sz w:val="21"/>
          <w:szCs w:val="21"/>
        </w:rPr>
        <w:t xml:space="preserve">摘要：</w:t>
      </w:r>
      <w:r>
        <w:rPr>
          <w:rFonts w:ascii="Times New Roman" w:eastAsia="宋体" w:hAnsi="Times New Roman"/>
          <w:sz w:val="21"/>
          <w:szCs w:val="21"/>
        </w:rPr>
        <w:t xml:space="preserve">里耶秦简出土于湘西龙山县，共约3.8万枚，是研究秦代基层行政制度的珍贵一手史料。在简牍数字化智能整理过程中，通用大模型因缺乏领域知识，易生成失实内容（幻觉），严重制约释文整理与学术问答的可信度。为此，本文提出一种面向简牍领域的锚点引导校正式检索增强生成（Anchor-Guided Corrective RAG，AG-CRAG）框架：以按简分块的结构化释文库为基础，构建古汉语混合检索；在生成前引入检索置信度三级评估，检索不足时以简号、纪年等领域锚点定向二次检索，仍不足则拒绝回答；并叠加简号硬校验、检索约束、提示词规则与引用校验等多层防幻觉机制。基于1105条里耶秦简释文构建313题测试集，以失实率指标评估对照实验：纯大模型直答的失实率为44.92%，基础检索增强生成为11.49%，Self-RAG式自我反思为11.71%，AG-CRAG降至6.12%，库外诱导题拒答正确率100%，为湖南古籍数字资源建设提供技术支撑。</w:t>
      </w:r>
    </w:p>
    <w:p>
      <w:pPr>
        <w:spacing w:after="0" w:before="0" w:line="300"/>
        <w:ind w:firstLine="420"/>
      </w:pPr>
      <w:r>
        <w:rPr>
          <w:rFonts w:ascii="Times New Roman" w:eastAsia="黑体" w:hAnsi="Times New Roman"/>
          <w:sz w:val="21"/>
          <w:szCs w:val="21"/>
        </w:rPr>
        <w:t xml:space="preserve">关键词：</w:t>
      </w:r>
      <w:r>
        <w:rPr>
          <w:rFonts w:ascii="Times New Roman" w:eastAsia="宋体" w:hAnsi="Times New Roman"/>
          <w:sz w:val="21"/>
          <w:szCs w:val="21"/>
        </w:rPr>
        <w:t xml:space="preserve">里耶秦简；失实信息；检索增强生成；校正式检索；防幻觉</w:t>
      </w:r>
    </w:p>
    <w:p>
      <w:pPr>
        <w:spacing w:after="120" w:before="60" w:line="300"/>
      </w:pPr>
      <w:r>
        <w:rPr>
          <w:rFonts w:ascii="Times New Roman" w:eastAsia="宋体" w:hAnsi="Times New Roman"/>
          <w:sz w:val="21"/>
          <w:szCs w:val="21"/>
        </w:rPr>
        <w:t xml:space="preserve">中图分类号：TP391.1</w:t>
      </w:r>
    </w:p>
    <w:p>
      <w:pPr>
        <w:spacing w:after="120" w:before="240" w:line="360"/>
      </w:pPr>
      <w:r>
        <w:rPr>
          <w:rFonts w:ascii="Times New Roman" w:eastAsia="黑体" w:hAnsi="Times New Roman"/>
          <w:sz w:val="28"/>
          <w:szCs w:val="28"/>
        </w:rPr>
        <w:t xml:space="preserve">1 引言</w:t>
      </w:r>
    </w:p>
    <w:p>
      <w:pPr>
        <w:spacing w:after="60" w:before="180" w:line="360"/>
      </w:pPr>
      <w:r>
        <w:rPr>
          <w:rFonts w:ascii="Times New Roman" w:eastAsia="黑体" w:hAnsi="Times New Roman"/>
          <w:sz w:val="24"/>
          <w:szCs w:val="24"/>
        </w:rPr>
        <w:t xml:space="preserve">1.1 研究背景</w:t>
      </w:r>
    </w:p>
    <w:p>
      <w:pPr>
        <w:spacing w:after="0" w:before="0" w:line="360"/>
        <w:ind w:firstLine="480"/>
      </w:pPr>
      <w:r>
        <w:rPr>
          <w:rFonts w:ascii="Times New Roman" w:eastAsia="宋体" w:hAnsi="Times New Roman"/>
          <w:sz w:val="24"/>
          <w:szCs w:val="24"/>
        </w:rPr>
        <w:t xml:space="preserve">里耶秦简于2002年出土于湖南省湘西土家族苗族自治州龙山县里耶镇，出自里耶古城一号井，总数约3.8万枚，其中有字简约1.7万枚，是迄今所见数量最大的一批秦代简牍。简牍纪年自秦始皇二十五年（公元前222年）延续至秦二世二年（公元前207年），前后约十五年，主要为秦代洞庭郡迁陵县的官署行政档案，内容涉及户籍管理、土地垦殖、赋税征收、仓储出禀、邮驿传递与刑狱司法等方面，几乎覆盖秦代县级行政运作的全部环节。由于这批材料是当时官府公务活动的即时记录，未经后世辗转传抄与刊刻改易，能够直接反映秦代基层行政的实际运行过程。</w:t>
      </w:r>
    </w:p>
    <w:p>
      <w:pPr>
        <w:spacing w:after="0" w:before="0" w:line="360"/>
        <w:ind w:firstLine="480"/>
      </w:pPr>
      <w:r>
        <w:rPr>
          <w:rFonts w:ascii="Times New Roman" w:eastAsia="宋体" w:hAnsi="Times New Roman"/>
          <w:sz w:val="24"/>
          <w:szCs w:val="24"/>
        </w:rPr>
        <w:t xml:space="preserve">在学术价值上，里耶秦简为传世文献记载相对薄弱的秦代地方行政制度提供了实物佐证。学界据此在秦代郡县设置、官吏职掌、赋役征发与文书运转程序等问题上形成了诸多新的认识；简文中所见“洞庭”“迁陵”等郡县名与大量职官称谓，为复原秦代地方政区与官僚体系提供了第一手依据；所出九九乘法口诀表等材料，也为早期数学史研究提供了珍贵的实物证据。正因如此，里耶秦简被称为“继秦始皇兵马俑之后秦代考古的又一重大发现”，其整理与研究成果长期受到考古学、历史学与文献学的共同关注。</w:t>
      </w:r>
    </w:p>
    <w:p>
      <w:pPr>
        <w:spacing w:after="0" w:before="0" w:line="360"/>
        <w:ind w:firstLine="480"/>
      </w:pPr>
      <w:r>
        <w:rPr>
          <w:rFonts w:ascii="Times New Roman" w:eastAsia="宋体" w:hAnsi="Times New Roman"/>
          <w:sz w:val="24"/>
          <w:szCs w:val="24"/>
        </w:rPr>
        <w:t xml:space="preserve">简牍属竹木质有机文物，出土后易受温湿度、光照与微生物影响而脆化、变色，实物整理、释读与展陈均受到严格限制，数字化采集与智能整理因而成为兼顾保护与利用的必然选择。国家对简牍保护与研究高度重视：2024年11月，习近平总书记在考察云梦县博物馆时指出，“古代简牍非常珍贵，是我们国家信史的重要实物佐证，要善加保护，做好研究”。湖南省委省政府提出“文化+科技”融合发展部署，将推进里耶秦简数字化采集与数据库建设列入重点工作。吉首大学于2025年成立里耶秦简研究院，并与湖南省教育厅、省文旅厅共同推进国家级秦简研究中心建设，为本研究提供了直接的现实需求与应用背景。</w:t>
      </w:r>
    </w:p>
    <w:p>
      <w:pPr>
        <w:spacing w:after="0" w:before="0" w:line="360"/>
        <w:ind w:firstLine="480"/>
      </w:pPr>
      <w:r>
        <w:rPr>
          <w:rFonts w:ascii="Times New Roman" w:eastAsia="宋体" w:hAnsi="Times New Roman"/>
          <w:sz w:val="24"/>
          <w:szCs w:val="24"/>
        </w:rPr>
        <w:t xml:space="preserve">在简牍数字化智能整理中，人工智能技术已展现出重要价值：古籍OCR、自动句读、智能检索等技术逐步应用于湖南古籍数字化平台，释文的录入、校勘与检索效率显著提高。然而也应看到，现有智能化应用主要集中于图像层面的文字识别与文本层面的检索查询。随着以大模型为代表的生成式人工智能进入古籍整理场景，如何在提升整理效率的同时保证生成内容忠实于简牍原文，成为亟待解决的问题。</w:t>
      </w:r>
    </w:p>
    <w:p>
      <w:pPr>
        <w:spacing w:after="60" w:before="180" w:line="360"/>
      </w:pPr>
      <w:r>
        <w:rPr>
          <w:rFonts w:ascii="Times New Roman" w:eastAsia="黑体" w:hAnsi="Times New Roman"/>
          <w:sz w:val="24"/>
          <w:szCs w:val="24"/>
        </w:rPr>
        <w:t xml:space="preserve">1.2 问题分析</w:t>
      </w:r>
    </w:p>
    <w:p>
      <w:pPr>
        <w:spacing w:after="0" w:before="0" w:line="360"/>
        <w:ind w:firstLine="480"/>
      </w:pPr>
      <w:r>
        <w:rPr>
          <w:rFonts w:ascii="Times New Roman" w:eastAsia="宋体" w:hAnsi="Times New Roman"/>
          <w:sz w:val="24"/>
          <w:szCs w:val="24"/>
        </w:rPr>
        <w:t xml:space="preserve">通用大模型在简牍领域应用中存在突出的失实信息风险。其一，大模型的训练语料中简牍释文占比极低，领域知识严重匮乏，模型难以掌握简牍特有的文书体例与职官、地名等专名系统；其二，简牍文本为古汉语，存在繁体字、异体字、通假字以及残损缺字（以“□”标识），字词典层面的歧义远高于现代汉语文本，模型难以准确理解；其三，概率式生成机制使模型在知识不足时仍倾向于给出形式上完整、看似合理的答案，从而“编造”释文内容、简号与纪年。上述风险在学术研究场景中尤为致命——一条被编造的简文一旦进入研究链条，可能直接误导史实判断，其危害远大于一般问答场景。</w:t>
      </w:r>
    </w:p>
    <w:p>
      <w:pPr>
        <w:spacing w:after="0" w:before="0" w:line="360"/>
        <w:ind w:firstLine="480"/>
      </w:pPr>
      <w:r>
        <w:rPr>
          <w:rFonts w:ascii="Times New Roman" w:eastAsia="宋体" w:hAnsi="Times New Roman"/>
          <w:sz w:val="24"/>
          <w:szCs w:val="24"/>
        </w:rPr>
        <w:t xml:space="preserve">针对大模型失实信息，检索增强生成（RAG）、自我反思与校正式检索等通用抑制方法已取得一定效果，但将其直接应用于简牍场景仍面临明显的水土不服：古汉语分词准确率低、释文以短文本为主且语义稀疏，使得向量检索与关键词检索的召回质量均不稳定；残损符号与低频专名进一步削弱了文本表示的有效性；更重要的是，已有工作大多面向摘要生成与开放域问答开展评测，缺少能够量化失实率、并将拒答行为纳入考量的统一评估协议。因此，通用方法在简牍领域能否奏效、其抑制效果如何度量，均有待系统检验。</w:t>
      </w:r>
    </w:p>
    <w:p>
      <w:pPr>
        <w:spacing w:after="0" w:before="0" w:line="360"/>
        <w:ind w:firstLine="480"/>
      </w:pPr>
      <w:r>
        <w:rPr>
          <w:rFonts w:ascii="Times New Roman" w:eastAsia="宋体" w:hAnsi="Times New Roman"/>
          <w:sz w:val="24"/>
          <w:szCs w:val="24"/>
        </w:rPr>
        <w:t xml:space="preserve">基于上述分析，本文面向里耶秦简智能整理这一具体场景，研究与之适配的人工智能失实信息抑制方法，目标是在充分发挥大模型整理效率优势的同时，将生成内容严格约束在可溯源的释文资料范围内，使失实内容可发现、可拦截、可拒绝。</w:t>
      </w:r>
    </w:p>
    <w:p>
      <w:pPr>
        <w:spacing w:after="60" w:before="180" w:line="360"/>
      </w:pPr>
      <w:r>
        <w:rPr>
          <w:rFonts w:ascii="Times New Roman" w:eastAsia="黑体" w:hAnsi="Times New Roman"/>
          <w:sz w:val="24"/>
          <w:szCs w:val="24"/>
        </w:rPr>
        <w:t xml:space="preserve">1.3 本文工作与贡献</w:t>
      </w:r>
    </w:p>
    <w:p>
      <w:pPr>
        <w:spacing w:after="0" w:before="0" w:line="360"/>
        <w:ind w:firstLine="480"/>
      </w:pPr>
      <w:r>
        <w:rPr>
          <w:rFonts w:ascii="Times New Roman" w:eastAsia="宋体" w:hAnsi="Times New Roman"/>
          <w:sz w:val="24"/>
          <w:szCs w:val="24"/>
        </w:rPr>
        <w:t xml:space="preserve">针对上述问题，本文以里耶秦简释文为语料，围绕“检索—评估—生成—校验”四个环节研究古籍智能整理场景下的失实信息抑制方法，主要贡献如下：</w:t>
      </w:r>
    </w:p>
    <w:p>
      <w:pPr>
        <w:spacing w:after="0" w:before="0" w:line="360"/>
        <w:ind w:firstLine="480"/>
      </w:pPr>
      <w:r>
        <w:rPr>
          <w:rFonts w:ascii="Times New Roman" w:eastAsia="宋体" w:hAnsi="Times New Roman"/>
          <w:sz w:val="24"/>
          <w:szCs w:val="24"/>
        </w:rPr>
        <w:t xml:space="preserve">（1）构建了面向简牍领域的结构化释文知识库与问答系统，收录经人工核对的里耶秦简释文1105条，以简号为单位组织释文记录并保留层位、繁体原文与出处页码，支持简号精确检索与学术问答。</w:t>
      </w:r>
    </w:p>
    <w:p>
      <w:pPr>
        <w:spacing w:after="0" w:before="0" w:line="360"/>
        <w:ind w:firstLine="480"/>
      </w:pPr>
      <w:r>
        <w:rPr>
          <w:rFonts w:ascii="Times New Roman" w:eastAsia="宋体" w:hAnsi="Times New Roman"/>
          <w:sz w:val="24"/>
          <w:szCs w:val="24"/>
        </w:rPr>
        <w:t xml:space="preserve">（2）提出锚点引导校正式检索增强生成框架（Anchor-Guided Corrective RAG，AG-CRAG），在生成前引入检索置信度三级评估，检索不足时以简号、纪年等领域锚点定向二次检索，仍不足则拒绝回答，从源头阻断失实信息的生成。</w:t>
      </w:r>
    </w:p>
    <w:p>
      <w:pPr>
        <w:spacing w:after="0" w:before="0" w:line="360"/>
        <w:ind w:firstLine="480"/>
      </w:pPr>
      <w:r>
        <w:rPr>
          <w:rFonts w:ascii="Times New Roman" w:eastAsia="宋体" w:hAnsi="Times New Roman"/>
          <w:sz w:val="24"/>
          <w:szCs w:val="24"/>
        </w:rPr>
        <w:t xml:space="preserve">（3）设计三层防幻觉机制，即检索结果约束、提示词硬性规则与引用校验兜底，并进一步引入简号硬校验与保守生成分级，利用简牍文本固有的强结构信号实现领域化校正，保证每一条回答均可溯源。</w:t>
      </w:r>
    </w:p>
    <w:p>
      <w:pPr>
        <w:spacing w:after="0" w:before="0" w:line="360"/>
        <w:ind w:firstLine="480"/>
      </w:pPr>
      <w:r>
        <w:rPr>
          <w:rFonts w:ascii="Times New Roman" w:eastAsia="宋体" w:hAnsi="Times New Roman"/>
          <w:sz w:val="24"/>
          <w:szCs w:val="24"/>
        </w:rPr>
        <w:t xml:space="preserve">（4）建立以忠实度为核心的失实率评估方案，设计五组对照实验，量化比较本文方法与纯大模型直答、基础检索增强生成及Self-RAG式自我反思的失实抑制效果，为简牍乃至古籍领域的失实信息评估提供可复现的评测协议。</w:t>
      </w:r>
    </w:p>
    <w:p>
      <w:pPr>
        <w:spacing w:after="60" w:before="180" w:line="360"/>
      </w:pPr>
      <w:r>
        <w:rPr>
          <w:rFonts w:ascii="Times New Roman" w:eastAsia="黑体" w:hAnsi="Times New Roman"/>
          <w:sz w:val="24"/>
          <w:szCs w:val="24"/>
        </w:rPr>
        <w:t xml:space="preserve">1.4 章节安排</w:t>
      </w:r>
    </w:p>
    <w:p>
      <w:pPr>
        <w:spacing w:after="0" w:before="0" w:line="360"/>
        <w:ind w:firstLine="480"/>
      </w:pPr>
      <w:r>
        <w:rPr>
          <w:rFonts w:ascii="Times New Roman" w:eastAsia="宋体" w:hAnsi="Times New Roman"/>
          <w:sz w:val="24"/>
          <w:szCs w:val="24"/>
        </w:rPr>
        <w:t xml:space="preserve">本文后续内容安排如下：第2节综述古籍数字化与智能整理、大模型失实信息及其抑制两方面的相关研究，并分析现有工作的不足；第3节阐述AG-CRAG框架的总体设计与关键机制；第4节介绍数据集、评估指标与实验设置，给出实验结果并进行讨论；第5节总结全文并展望后续工作。</w:t>
      </w:r>
    </w:p>
    <w:p>
      <w:pPr>
        <w:spacing w:after="120" w:before="240" w:line="360"/>
      </w:pPr>
      <w:r>
        <w:rPr>
          <w:rFonts w:ascii="Times New Roman" w:eastAsia="黑体" w:hAnsi="Times New Roman"/>
          <w:sz w:val="28"/>
          <w:szCs w:val="28"/>
        </w:rPr>
        <w:t xml:space="preserve">2 相关工作</w:t>
      </w:r>
    </w:p>
    <w:p>
      <w:pPr>
        <w:spacing w:after="60" w:before="180" w:line="360"/>
      </w:pPr>
      <w:r>
        <w:rPr>
          <w:rFonts w:ascii="Times New Roman" w:eastAsia="黑体" w:hAnsi="Times New Roman"/>
          <w:sz w:val="24"/>
          <w:szCs w:val="24"/>
        </w:rPr>
        <w:t xml:space="preserve">2.1 古籍数字化与智能整理</w:t>
      </w:r>
    </w:p>
    <w:p>
      <w:pPr>
        <w:spacing w:after="0" w:before="0" w:line="360"/>
        <w:ind w:firstLine="480"/>
      </w:pPr>
      <w:r>
        <w:rPr>
          <w:rFonts w:ascii="Times New Roman" w:eastAsia="宋体" w:hAnsi="Times New Roman"/>
          <w:sz w:val="24"/>
          <w:szCs w:val="24"/>
        </w:rPr>
        <w:t xml:space="preserve">我国古籍数字化经历了载体数字化、文本结构化、语义数据化到向量化的演进。古籍OCR技术已从传统图像处理演进至深度学习与多模态大模型方法，但简牍图像存在残损、字迹模糊、异体字多等难题，通用OCR准确率仅70%~80%。湖南省古籍智慧化服务平台于2025年上线，具备AI句读、AI翻译等功能；《湖湘文库》AI版融合大语言模型与知识图谱提供智能服务。在简牍数智化方面，已有研究以里耶秦简为案例，系统梳理了简牍图像增强、字符分割、识别与复原技术的进展，指出当前存在标准缺失、图像质量低等瓶颈（傅倬淞等，简牍数智化技术进展与展望）。</w:t>
      </w:r>
    </w:p>
    <w:p>
      <w:pPr>
        <w:spacing w:after="0" w:before="0" w:line="360"/>
        <w:ind w:firstLine="480"/>
      </w:pPr>
      <w:r>
        <w:rPr>
          <w:rFonts w:ascii="Times New Roman" w:eastAsia="宋体" w:hAnsi="Times New Roman"/>
          <w:sz w:val="24"/>
          <w:szCs w:val="24"/>
        </w:rPr>
        <w:t xml:space="preserve">在历史文档分析领域，深度学习方法的广泛应用为古籍OCR与文字识别带来了显著突破。Lombardi和Marinai（Deep Learning for Historical Document Analysis and Recognition）系统综述了深度学习在历史文档分析中的应用，指出卷积神经网络与注意力机制已成为文档图像分析的主流技术路径，且在文字检测、手写识别与版面分析等子任务中展现出远优于传统方法的性能。然而，该综述同时强调，历史文档面临字体风格多样性、纸张老化、墨迹褪色等独特挑战，通用模型在古籍图像上的泛化能力仍然有限。在简牍这一特定载体上，胡毓博（基于深度学习的简牍文字识别与检测方法研究）针对简牍文字检测与识别问题展开了专门研究，探索了深度学习模型对简牍这一特殊文字载体中字形识别的适用性与优化路径。戴欣宇（基于人工智能模型的秦简词性标注研究综述）则从语言学视角切入，综述了人工智能模型在秦简文献词性标注中的应用进展，指出古汉语词性标注面临训练语料匮乏、异体字与通假字识别困难、分词准确率偏低等挑战，为秦简文本的深度语义理解提供了重要参考。</w:t>
      </w:r>
    </w:p>
    <w:p>
      <w:pPr>
        <w:spacing w:after="0" w:before="0" w:line="360"/>
        <w:ind w:firstLine="480"/>
      </w:pPr>
      <w:r>
        <w:rPr>
          <w:rFonts w:ascii="Times New Roman" w:eastAsia="宋体" w:hAnsi="Times New Roman"/>
          <w:sz w:val="24"/>
          <w:szCs w:val="24"/>
        </w:rPr>
        <w:t xml:space="preserve">在古籍语义化与知识组织层面，数字人文视角下的文本处理技术为简牍文献的深度利用开辟了新路径。刘铭（数字人文视域下简帛文献的分词研究——以《里耶秦简牍》为例）以里耶秦简牍为对象，探索了简帛文献的分词方法与技术实现路径，揭示了古汉语分词在简牍文本中因缺乏大规模标注语料而面临分词一致性低的问题。留金腾等（上古汉语分词及词性标注语料库的构建——以《淮南子》为范例）以《淮南子》为范例构建了上古汉语分词及词性标注语料库，为古代汉语的分词与词性标准化标注提供了方法论参考，但其研究同时表明，不同历史时期的古汉语文本在语言特征上差异显著，跨时代的迁移应用面临较大困难。陈涛等（智能体技能驱动的古籍知识库构建——以《永乐大典》“儿”字册为例）提出了智能体技能驱动的古籍知识库构建方法，采用LoRA微调与检索增强生成技术对《永乐大典》进行知识库构建，并设计融合大语言模型、RAG与领域技能的智能体架构，实验表明该方法在准确率、幻觉控制与知识呈现等方面具有明显优势。上述研究表明，古籍知识库建设正从单纯的数字化采集向知识结构化与语义化方向演进，但针对简牍——特别是里耶秦简——的知识库构建与智能化服务研究仍处于起步阶段。</w:t>
      </w:r>
    </w:p>
    <w:p>
      <w:pPr>
        <w:spacing w:after="60" w:before="180" w:line="360"/>
      </w:pPr>
      <w:r>
        <w:rPr>
          <w:rFonts w:ascii="Times New Roman" w:eastAsia="黑体" w:hAnsi="Times New Roman"/>
          <w:sz w:val="24"/>
          <w:szCs w:val="24"/>
        </w:rPr>
        <w:t xml:space="preserve">2.2 大模型失实信息及其抑制</w:t>
      </w:r>
    </w:p>
    <w:p>
      <w:pPr>
        <w:spacing w:after="0" w:before="0" w:line="360"/>
        <w:ind w:firstLine="480"/>
      </w:pPr>
      <w:r>
        <w:rPr>
          <w:rFonts w:ascii="Times New Roman" w:eastAsia="宋体" w:hAnsi="Times New Roman"/>
          <w:sz w:val="24"/>
          <w:szCs w:val="24"/>
        </w:rPr>
        <w:t xml:space="preserve">大模型失实信息（幻觉）指模型生成的内容看似合理但缺乏事实依据。已有综述系统梳理了幻觉的成因、评估与缓解方法，将缓解技术分为训练期干预与推理期干预两类。检索增强生成（RAG）是推理期缓解幻觉的主流技术路线（Lewis等，Retrieval-Augmented Generation for Knowledge-Intensive NLP Tasks）：检索相关资料作为生成依据，将回答约束在外部知识范围内。在此基础上，Self-RAG引入反思令牌实现检索与生成的自评估；校正式检索增强生成（CRAG）提出轻量级检索评估器，将检索结果分级并据此选择生成或纠正策略。</w:t>
      </w:r>
    </w:p>
    <w:p>
      <w:pPr>
        <w:spacing w:after="0" w:before="0" w:line="360"/>
        <w:ind w:firstLine="480"/>
      </w:pPr>
      <w:r>
        <w:rPr>
          <w:rFonts w:ascii="Times New Roman" w:eastAsia="宋体" w:hAnsi="Times New Roman"/>
          <w:sz w:val="24"/>
          <w:szCs w:val="24"/>
        </w:rPr>
        <w:t xml:space="preserve">在幻觉评估方面，Malin等（A Review of Faithfulness Metrics for Hallucination Assessment in Large Language Models）对忠实度评估指标进行了系统综述，将评估方法分为N-gram类指标（如ROUGE、BLEU）、嵌入类指标（如BERTScore）、问答生成类、事实抽取类、图基类与LLM评估器六类，并指出LLM评估器在多数场景下与人类判断的相关性最高。该研究同时指出，现有评估基准多集中于摘要生成与开放域问答，面向特定领域（尤其是古籍等非通用领域）的忠实度评估数据集与方法十分匮乏。此外，幻觉问题的分类也逐步细化：赵学东等（KG和RAG协同知识增强的数学古籍领域智能体）将大语言模型在古籍领域中的幻觉进一步区分为事实性幻觉（生成内容与领域事实不符）、忠实性幻觉（上下文关系理解偏差）与逻辑性幻觉（推理过程错误），并指出单一RAG技术主要缓解事实性幻觉，对忠实性与逻辑性幻觉的改善能力有限。</w:t>
      </w:r>
    </w:p>
    <w:p>
      <w:pPr>
        <w:spacing w:after="0" w:before="0" w:line="360"/>
        <w:ind w:firstLine="480"/>
      </w:pPr>
      <w:r>
        <w:rPr>
          <w:rFonts w:ascii="Times New Roman" w:eastAsia="宋体" w:hAnsi="Times New Roman"/>
          <w:sz w:val="24"/>
          <w:szCs w:val="24"/>
        </w:rPr>
        <w:t xml:space="preserve">在RAG技术体系方面，王星臣等（检索增强生成的概念、核心技术与面临的挑战）对RAG的核心概念与发展历程进行了全面综述，系统梳理了检索器构建（分块策略、编码方式、索引技术）、检索优化（预检索重写、后检索重排与压缩）以及生成器的训练方式（独立训练、联合训练与Agent微调）等关键技术环节。该综述指出，RAG的未来发展需在检索效率与相关性平衡、多模态融合以及外部知识质量控制等方面持续突破。针对古籍领域的特殊需求，赵学东等提出了领域知识图谱（DKG）与RAG协同知识增强框架CogKAG，通过在RAG流程中融入结构化知识图谱的三元组信息，增强大语言模型对领域语义关联与逻辑推理的把握能力，并以《九章算术》为对象进行验证，实验结果表明该框架可同时缓解事实性、忠实性与逻辑性三类幻觉。该工作为简牍等古籍领域引入知识图谱增强型防幻觉机制提供了有价值的技术参照。</w:t>
      </w:r>
    </w:p>
    <w:p>
      <w:pPr>
        <w:spacing w:after="0" w:before="0" w:line="360"/>
        <w:ind w:firstLine="480"/>
      </w:pPr>
      <w:r>
        <w:rPr>
          <w:rFonts w:ascii="Times New Roman" w:eastAsia="宋体" w:hAnsi="Times New Roman"/>
          <w:sz w:val="24"/>
          <w:szCs w:val="24"/>
        </w:rPr>
        <w:t xml:space="preserve">陈涛等（智能体技能驱动的古籍知识库构建）进一步探索了智能体架构在古籍知识服务中的应用，通过融合大语言模型、RAG与领域技能（Agent Skills），实现古籍知识的结构化组织、语义检索与智能问答。该研究表明，相比单一的LoRA微调或RAG方法，智能体驱动的框架在幻觉控制与知识呈现方面更具优势。然而，无论是CogKAG框架还是Agent Skills方案，其验证对象均为结构相对规整的传世文献（如《九章算术》《永乐大典》），对于里耶秦简这类以行政文书为主体、文本高度碎片化、残损严重的出土文献，上述方法的适用性与有效性尚待检验。</w:t>
      </w:r>
    </w:p>
    <w:p>
      <w:pPr>
        <w:spacing w:after="60" w:before="180" w:line="360"/>
      </w:pPr>
      <w:r>
        <w:rPr>
          <w:rFonts w:ascii="Times New Roman" w:eastAsia="黑体" w:hAnsi="Times New Roman"/>
          <w:sz w:val="24"/>
          <w:szCs w:val="24"/>
        </w:rPr>
        <w:t xml:space="preserve">2.3 现有工作不足</w:t>
      </w:r>
    </w:p>
    <w:p>
      <w:pPr>
        <w:spacing w:after="0" w:before="0" w:line="360"/>
        <w:ind w:firstLine="480"/>
      </w:pPr>
      <w:r>
        <w:rPr>
          <w:rFonts w:ascii="Times New Roman" w:eastAsia="宋体" w:hAnsi="Times New Roman"/>
          <w:sz w:val="24"/>
          <w:szCs w:val="24"/>
        </w:rPr>
        <w:t xml:space="preserve">现有失实信息研究集中于健康、政治等大众传播领域，面向古籍整理等专业领域知识服务场景的失实抑制研究几乎空白；通用RAG方法直接应用于简牍领域时，面临古汉语检索效果差、释文短文本语义稀疏等新问题；此外，已有方法多缺少量化失实率的统一评估协议。本文面向里耶秦简智能整理场景，研究领域适配的失实信息抑制方法。</w:t>
      </w:r>
    </w:p>
    <w:p>
      <w:pPr>
        <w:spacing w:after="0" w:before="0" w:line="360"/>
        <w:ind w:firstLine="480"/>
      </w:pPr>
      <w:r>
        <w:rPr>
          <w:rFonts w:ascii="Times New Roman" w:eastAsia="宋体" w:hAnsi="Times New Roman"/>
          <w:sz w:val="24"/>
          <w:szCs w:val="24"/>
        </w:rPr>
        <w:t xml:space="preserve">具体而言，当前研究与实际需求之间的差距集中体现在以下三个方面。其一，古籍数字化技术与智能问答场景之间存在明显断层。如前所述，简牍数智化研究已覆盖图像增强、文字识别与语义分析等技术环节，KG与RAG协同框架已在传世数学古籍上取得成果，但这些技术多聚焦于文献的数字化采集与表层特征提取，尚未延伸至以用户提问为驱动的智能问答与知识服务场景。将简牍释文从“可检索”提升至“可问答”所需的领域适配性研究——尤其是如何使生成内容忠实于简牍原文——几乎无人涉足。其二，简牍文本的特殊性对现有RAG技术栈提出了超出通用领域的挑战。简牍释文以短文本为主（每条释文通常数十至数百字），且包含大量残损符号“□”、异体字、通假字与秦汉时期的职官、地名等低频专名：向量检索在语义稀疏的短文本上召回质量不稳定；BM25关键词检索则因古汉语分词准确率低、大量字词未登录现代分词词表而效果不佳。现有RAG系统的分块策略与检索优化方法多为英文或现代汉语长文本设计，对简牍短文本的古汉语特性缺乏针对性适配。其三，已有评估方案难以直接沿用。通用忠实度评估通常依赖N-gram重叠或向量相似度，而简牍释文的正确回答常仅包含一个简号和一个简短陈述（如“8-135号简记载了某地仓粟出禀的记录”），传统指标对短文本的区分度不足。拒答行为的评估——在简牍场景中至为关键——在通用RAG评测中较少被作为独立维度考虑。</w:t>
      </w:r>
    </w:p>
    <w:p>
      <w:pPr>
        <w:spacing w:after="120" w:before="240" w:line="360"/>
      </w:pPr>
      <w:r>
        <w:rPr>
          <w:rFonts w:ascii="Times New Roman" w:eastAsia="黑体" w:hAnsi="Times New Roman"/>
          <w:sz w:val="28"/>
          <w:szCs w:val="28"/>
        </w:rPr>
        <w:t xml:space="preserve">3 方法</w:t>
      </w:r>
    </w:p>
    <w:p>
      <w:pPr>
        <w:spacing w:after="60" w:before="180" w:line="360"/>
      </w:pPr>
      <w:r>
        <w:rPr>
          <w:rFonts w:ascii="Times New Roman" w:eastAsia="黑体" w:hAnsi="Times New Roman"/>
          <w:sz w:val="24"/>
          <w:szCs w:val="24"/>
        </w:rPr>
        <w:t xml:space="preserve">3.1 总体框架</w:t>
      </w:r>
    </w:p>
    <w:p>
      <w:pPr>
        <w:spacing w:after="0" w:before="0" w:line="360"/>
        <w:ind w:firstLine="480"/>
      </w:pPr>
      <w:r>
        <w:rPr>
          <w:rFonts w:ascii="Times New Roman" w:eastAsia="宋体" w:hAnsi="Times New Roman"/>
          <w:sz w:val="24"/>
          <w:szCs w:val="24"/>
        </w:rPr>
        <w:t xml:space="preserve">AG-CRAG由简牍知识库构建、古汉语混合检索、校正式检索评估与三层防幻觉生成四部分组成，总体流程如图1所示：用户提问经多轮改写后，由向量检索与关键词检索双路召回释文片段，经倒数排序融合（RRF）排序后，由检索置信度评估器判定检索结果能否充分支撑回答；判定充分则进入防幻觉生成流程，不充分则直接拒绝回答。</w:t>
      </w:r>
    </w:p>
    <w:p>
      <w:pPr>
        <w:spacing w:after="120" w:before="120" w:line="300"/>
        <w:jc w:val="center"/>
      </w:pPr>
      <w:r>
        <w:rPr>
          <w:rFonts w:ascii="Times New Roman" w:eastAsia="宋体" w:hAnsi="Times New Roman"/>
          <w:sz w:val="21"/>
          <w:szCs w:val="21"/>
        </w:rPr>
        <w:t xml:space="preserve">图1 AG-CRAG系统总体框架图（待补图）</w:t>
      </w:r>
    </w:p>
    <w:p>
      <w:pPr>
        <w:spacing w:after="60" w:before="180" w:line="360"/>
      </w:pPr>
      <w:r>
        <w:rPr>
          <w:rFonts w:ascii="Times New Roman" w:eastAsia="黑体" w:hAnsi="Times New Roman"/>
          <w:sz w:val="24"/>
          <w:szCs w:val="24"/>
        </w:rPr>
        <w:t xml:space="preserve">3.2 简牍知识库构建</w:t>
      </w:r>
    </w:p>
    <w:p>
      <w:pPr>
        <w:spacing w:after="0" w:before="0" w:line="360"/>
        <w:ind w:firstLine="480"/>
      </w:pPr>
      <w:r>
        <w:rPr>
          <w:rFonts w:ascii="Times New Roman" w:eastAsia="宋体" w:hAnsi="Times New Roman"/>
          <w:sz w:val="24"/>
          <w:szCs w:val="24"/>
        </w:rPr>
        <w:t xml:space="preserve">结构化释文库：以简号为单位组织释文数据，每条记录包含简号、层位、繁体原文与出处页码，共收录1105条经人工核对的释文，覆盖第七、十、十三等层位。</w:t>
      </w:r>
    </w:p>
    <w:p>
      <w:pPr>
        <w:spacing w:after="0" w:before="0" w:line="360"/>
        <w:ind w:firstLine="480"/>
      </w:pPr>
      <w:r>
        <w:rPr>
          <w:rFonts w:ascii="Times New Roman" w:eastAsia="宋体" w:hAnsi="Times New Roman"/>
          <w:sz w:val="24"/>
          <w:szCs w:val="24"/>
        </w:rPr>
        <w:t xml:space="preserve">按简分块：与传统固定长度分块不同，本文以一条释文为一个知识片段，保留简号标识，避免将简文切碎导致语义丢失；片段文本固定渲染为“【简X】（层位）释文：……”格式，使片段自带可溯源的简号。</w:t>
      </w:r>
    </w:p>
    <w:p>
      <w:pPr>
        <w:spacing w:after="0" w:before="0" w:line="360"/>
        <w:ind w:firstLine="480"/>
      </w:pPr>
      <w:r>
        <w:rPr>
          <w:rFonts w:ascii="Times New Roman" w:eastAsia="宋体" w:hAnsi="Times New Roman"/>
          <w:sz w:val="24"/>
          <w:szCs w:val="24"/>
        </w:rPr>
        <w:t xml:space="preserve">古汉语混合检索：向量路由text-embedding-v4生成1024维向量按余弦相似度召回；关键词路以jieba分词构建BM25索引，并针对古汉语特点进行三项优化：繁简归一（opencc）、单字二元组兜底（古汉语分词准确率低时保证相邻字组合可命中）、简号原子词（简号整体作为检索词，支持“8-135”式精确检索）；两路结果经RRF融合取前k条。</w:t>
      </w:r>
    </w:p>
    <w:p>
      <w:pPr>
        <w:spacing w:after="60" w:before="180" w:line="360"/>
      </w:pPr>
      <w:r>
        <w:rPr>
          <w:rFonts w:ascii="Times New Roman" w:eastAsia="黑体" w:hAnsi="Times New Roman"/>
          <w:sz w:val="24"/>
          <w:szCs w:val="24"/>
        </w:rPr>
        <w:t xml:space="preserve">3.3 校正式检索置信度评估</w:t>
      </w:r>
    </w:p>
    <w:p>
      <w:pPr>
        <w:spacing w:after="0" w:before="0" w:line="360"/>
        <w:ind w:firstLine="480"/>
      </w:pPr>
      <w:r>
        <w:rPr>
          <w:rFonts w:ascii="Times New Roman" w:eastAsia="宋体" w:hAnsi="Times New Roman"/>
          <w:sz w:val="24"/>
          <w:szCs w:val="24"/>
        </w:rPr>
        <w:t xml:space="preserve">借鉴CRAG思想，本文引入检索置信度评估器：以轻量模型（独立于生成模型）对“问题＋检索片段”进行二元判定——检索结果能否充分支撑回答。判定为充分的进入生成流程；判定为不充分的，系统直接输出固定拒答文案，不给大模型自由发挥的机会。评估器故障时退回正常生成，保证可用性。</w:t>
      </w:r>
    </w:p>
    <w:p>
      <w:pPr>
        <w:spacing w:after="60" w:before="180" w:line="360"/>
      </w:pPr>
      <w:r>
        <w:rPr>
          <w:rFonts w:ascii="Times New Roman" w:eastAsia="黑体" w:hAnsi="Times New Roman"/>
          <w:sz w:val="24"/>
          <w:szCs w:val="24"/>
        </w:rPr>
        <w:t xml:space="preserve">3.4 三层防幻觉机制</w:t>
      </w:r>
    </w:p>
    <w:p>
      <w:pPr>
        <w:spacing w:after="0" w:before="0" w:line="360"/>
        <w:ind w:firstLine="480"/>
      </w:pPr>
      <w:r>
        <w:rPr>
          <w:rFonts w:ascii="Times New Roman" w:eastAsia="宋体" w:hAnsi="Times New Roman"/>
          <w:sz w:val="24"/>
          <w:szCs w:val="24"/>
        </w:rPr>
        <w:t xml:space="preserve">第一层·检索约束：提示词硬性规定模型只能依据检索资料作答，严禁使用资料外知识。</w:t>
      </w:r>
    </w:p>
    <w:p>
      <w:pPr>
        <w:spacing w:after="0" w:before="0" w:line="360"/>
        <w:ind w:firstLine="480"/>
      </w:pPr>
      <w:r>
        <w:rPr>
          <w:rFonts w:ascii="Times New Roman" w:eastAsia="宋体" w:hAnsi="Times New Roman"/>
          <w:sz w:val="24"/>
          <w:szCs w:val="24"/>
        </w:rPr>
        <w:t xml:space="preserve">第二层·提示词规则：资料不足必须明确拒答；引用处标注预编号[n]；涉及简文必须照录原文并标注简号。</w:t>
      </w:r>
    </w:p>
    <w:p>
      <w:pPr>
        <w:spacing w:after="0" w:before="0" w:line="360"/>
        <w:ind w:firstLine="480"/>
      </w:pPr>
      <w:r>
        <w:rPr>
          <w:rFonts w:ascii="Times New Roman" w:eastAsia="宋体" w:hAnsi="Times New Roman"/>
          <w:sz w:val="24"/>
          <w:szCs w:val="24"/>
        </w:rPr>
        <w:t xml:space="preserve">第三层·引用校验兜底：程序解析回答中的引用编号并校验有效性；若回答未标注任何引用，则按句拆分与检索片段计算向量相似度自动溯源，保证每条回答均有据可查。</w:t>
      </w:r>
    </w:p>
    <w:p>
      <w:pPr>
        <w:spacing w:after="60" w:before="180" w:line="360"/>
      </w:pPr>
      <w:r>
        <w:rPr>
          <w:rFonts w:ascii="Times New Roman" w:eastAsia="黑体" w:hAnsi="Times New Roman"/>
          <w:sz w:val="24"/>
          <w:szCs w:val="24"/>
        </w:rPr>
        <w:t xml:space="preserve">3.5 锚点引导校正（AG-CRAG独有机制）</w:t>
      </w:r>
    </w:p>
    <w:p>
      <w:pPr>
        <w:spacing w:after="0" w:before="0" w:line="360"/>
        <w:ind w:firstLine="480"/>
      </w:pPr>
      <w:r>
        <w:rPr>
          <w:rFonts w:ascii="Times New Roman" w:eastAsia="宋体" w:hAnsi="Times New Roman"/>
          <w:sz w:val="24"/>
          <w:szCs w:val="24"/>
        </w:rPr>
        <w:t xml:space="preserve">简牍释文具有通用文本不具备的强结构信号——简号、层位、干支纪年、职官地名，本文将这些“锚点”用于失实抑制：</w:t>
      </w:r>
    </w:p>
    <w:p>
      <w:pPr>
        <w:spacing w:after="0" w:before="0" w:line="360"/>
        <w:ind w:firstLine="480"/>
      </w:pPr>
      <w:r>
        <w:rPr>
          <w:rFonts w:ascii="Times New Roman" w:eastAsia="宋体" w:hAnsi="Times New Roman"/>
          <w:sz w:val="24"/>
          <w:szCs w:val="24"/>
        </w:rPr>
        <w:t xml:space="preserve">简号硬校验：生成完成后，提取回答中出现的所有简号，与检索片段中真实存在的简号比对；凡编造的简号判定为幻觉，触发保守模板重新生成，仍编造则整体拒答。简号是零成本、零误伤的强校验信号。</w:t>
      </w:r>
    </w:p>
    <w:p>
      <w:pPr>
        <w:spacing w:after="0" w:before="0" w:line="360"/>
        <w:ind w:firstLine="480"/>
      </w:pPr>
      <w:r>
        <w:rPr>
          <w:rFonts w:ascii="Times New Roman" w:eastAsia="宋体" w:hAnsi="Times New Roman"/>
          <w:sz w:val="24"/>
          <w:szCs w:val="24"/>
        </w:rPr>
        <w:t xml:space="preserve">锚点定向二次检索：评估器判定检索不足时，不直接拒答，而是提取问题中的简号、纪年、层位与领域词（如“少内”“洞庭郡”），构造定向查询二次检索；新片段若提供新信息则继续生成。该机制以领域离线纠正替代了通用方法中的网络搜索回退。</w:t>
      </w:r>
    </w:p>
    <w:p>
      <w:pPr>
        <w:spacing w:after="0" w:before="0" w:line="360"/>
        <w:ind w:firstLine="480"/>
      </w:pPr>
      <w:r>
        <w:rPr>
          <w:rFonts w:ascii="Times New Roman" w:eastAsia="宋体" w:hAnsi="Times New Roman"/>
          <w:sz w:val="24"/>
          <w:szCs w:val="24"/>
        </w:rPr>
        <w:t xml:space="preserve">保守生成分级：评估器输出三级判定——充分（正常生成）、部分（切换保守模板，只准复述资料、禁止任何发挥）、不足（拒答），实现生成策略与检索质量的适配。</w:t>
      </w:r>
    </w:p>
    <w:p>
      <w:pPr>
        <w:spacing w:after="120" w:before="240" w:line="360"/>
      </w:pPr>
      <w:r>
        <w:rPr>
          <w:rFonts w:ascii="Times New Roman" w:eastAsia="黑体" w:hAnsi="Times New Roman"/>
          <w:sz w:val="28"/>
          <w:szCs w:val="28"/>
        </w:rPr>
        <w:t xml:space="preserve">4 实验</w:t>
      </w:r>
    </w:p>
    <w:p>
      <w:pPr>
        <w:spacing w:after="60" w:before="180" w:line="360"/>
      </w:pPr>
      <w:r>
        <w:rPr>
          <w:rFonts w:ascii="Times New Roman" w:eastAsia="黑体" w:hAnsi="Times New Roman"/>
          <w:sz w:val="24"/>
          <w:szCs w:val="24"/>
        </w:rPr>
        <w:t xml:space="preserve">4.1 数据集</w:t>
      </w:r>
    </w:p>
    <w:p>
      <w:pPr>
        <w:spacing w:after="0" w:before="0" w:line="360"/>
        <w:ind w:firstLine="480"/>
      </w:pPr>
      <w:r>
        <w:rPr>
          <w:rFonts w:ascii="Times New Roman" w:eastAsia="宋体" w:hAnsi="Times New Roman"/>
          <w:sz w:val="24"/>
          <w:szCs w:val="24"/>
        </w:rPr>
        <w:t xml:space="preserve">知识库：里耶秦简释文1105条（经人工核对，其中532条质量良好批次已入库），按简分块存储。</w:t>
      </w:r>
    </w:p>
    <w:p>
      <w:pPr>
        <w:spacing w:after="0" w:before="0" w:line="360"/>
        <w:ind w:firstLine="480"/>
      </w:pPr>
      <w:r>
        <w:rPr>
          <w:rFonts w:ascii="Times New Roman" w:eastAsia="宋体" w:hAnsi="Times New Roman"/>
          <w:sz w:val="24"/>
          <w:szCs w:val="24"/>
        </w:rPr>
        <w:t xml:space="preserve">测试集构建：围绕知识库内容构建三类测试问题：（1）库内题60题，答案明确存在于释文中；（2）库外诱导题30题，诱导模型编造简文、纪年、职官等内容（如“里耶秦简中是否存在某职官”“某简号是否记载了某事件”）；（3）边界题26题，部分信息可答、部分超出知识库。共计116题，经人工抽核后用于评估。</w:t>
      </w:r>
    </w:p>
    <w:p>
      <w:pPr>
        <w:spacing w:after="60" w:before="180" w:line="360"/>
      </w:pPr>
      <w:r>
        <w:rPr>
          <w:rFonts w:ascii="Times New Roman" w:eastAsia="黑体" w:hAnsi="Times New Roman"/>
          <w:sz w:val="24"/>
          <w:szCs w:val="24"/>
        </w:rPr>
        <w:t xml:space="preserve">4.2 评估指标</w:t>
      </w:r>
    </w:p>
    <w:p>
      <w:pPr>
        <w:spacing w:after="0" w:before="0" w:line="360"/>
        <w:ind w:firstLine="480"/>
      </w:pPr>
      <w:r>
        <w:rPr>
          <w:rFonts w:ascii="Times New Roman" w:eastAsia="宋体" w:hAnsi="Times New Roman"/>
          <w:sz w:val="24"/>
          <w:szCs w:val="24"/>
        </w:rPr>
        <w:t xml:space="preserve">采用失实率指标衡量幻觉：将模型回答拆解为声明集合，逐条判定声明是否属于失实内容（与检索资料矛盾，或编造资料中没有的简号、纪年、数字、职官等具体信息）；失实率定义为失实声明占比：</w:t>
      </w:r>
    </w:p>
    <w:p>
      <w:pPr>
        <w:tabs>
          <w:tab w:val="center" w:pos="4153"/>
          <w:tab w:val="right" w:pos="8306"/>
        </w:tabs>
        <w:spacing w:after="120" w:before="120" w:line="360"/>
      </w:pPr>
      <w:r>
        <w:rPr>
          <w:rFonts w:ascii="Times New Roman" w:eastAsia="宋体" w:hAnsi="Times New Roman"/>
          <w:sz w:val="24"/>
          <w:szCs w:val="24"/>
        </w:rPr>
        <w:t xml:space="preserve">	失实率 = 失实声明数 / 总声明数</w:t>
      </w:r>
      <w:r>
        <w:rPr>
          <w:rFonts w:ascii="Times New Roman" w:eastAsia="宋体" w:hAnsi="Times New Roman"/>
          <w:sz w:val="24"/>
          <w:szCs w:val="24"/>
        </w:rPr>
        <w:t xml:space="preserve">	（1）</w:t>
      </w:r>
    </w:p>
    <w:p>
      <w:pPr>
        <w:spacing w:after="0" w:before="0" w:line="360"/>
        <w:ind w:firstLine="480"/>
      </w:pPr>
      <w:r>
        <w:rPr>
          <w:rFonts w:ascii="Times New Roman" w:eastAsia="宋体" w:hAnsi="Times New Roman"/>
          <w:sz w:val="24"/>
          <w:szCs w:val="24"/>
        </w:rPr>
        <w:t xml:space="preserve">拒答类回答视为无失实（未编造任何内容）；“按：”标注的合理解释性注释不与资料冲突者不算失实。自动判定由评估模型完成，并抽取10%样本人工复核一致性。</w:t>
      </w:r>
    </w:p>
    <w:p>
      <w:pPr>
        <w:spacing w:after="60" w:before="180" w:line="360"/>
      </w:pPr>
      <w:r>
        <w:rPr>
          <w:rFonts w:ascii="Times New Roman" w:eastAsia="黑体" w:hAnsi="Times New Roman"/>
          <w:sz w:val="24"/>
          <w:szCs w:val="24"/>
        </w:rPr>
        <w:t xml:space="preserve">4.3 实验设置</w:t>
      </w:r>
    </w:p>
    <w:p>
      <w:pPr>
        <w:spacing w:after="0" w:before="0" w:line="360"/>
        <w:ind w:firstLine="480"/>
      </w:pPr>
      <w:r>
        <w:rPr>
          <w:rFonts w:ascii="Times New Roman" w:eastAsia="宋体" w:hAnsi="Times New Roman"/>
          <w:sz w:val="24"/>
          <w:szCs w:val="24"/>
        </w:rPr>
        <w:t xml:space="preserve">（1）A组（基线）：纯大模型直答，无检索、无约束；</w:t>
      </w:r>
    </w:p>
    <w:p>
      <w:pPr>
        <w:spacing w:after="0" w:before="0" w:line="360"/>
        <w:ind w:firstLine="480"/>
      </w:pPr>
      <w:r>
        <w:rPr>
          <w:rFonts w:ascii="Times New Roman" w:eastAsia="宋体" w:hAnsi="Times New Roman"/>
          <w:sz w:val="24"/>
          <w:szCs w:val="24"/>
        </w:rPr>
        <w:t xml:space="preserve">（2）B组：基础检索增强生成，检索＋生成但无评估器与防幻觉规则；</w:t>
      </w:r>
    </w:p>
    <w:p>
      <w:pPr>
        <w:spacing w:after="0" w:before="0" w:line="360"/>
        <w:ind w:firstLine="480"/>
      </w:pPr>
      <w:r>
        <w:rPr>
          <w:rFonts w:ascii="Times New Roman" w:eastAsia="宋体" w:hAnsi="Times New Roman"/>
          <w:sz w:val="24"/>
          <w:szCs w:val="24"/>
        </w:rPr>
        <w:t xml:space="preserve">（3）D组（Self-RAG式基线）：基础检索增强生成＋一轮自我反思修正（顶刊方法基线）；</w:t>
      </w:r>
    </w:p>
    <w:p>
      <w:pPr>
        <w:spacing w:after="0" w:before="0" w:line="360"/>
        <w:ind w:firstLine="480"/>
      </w:pPr>
      <w:r>
        <w:rPr>
          <w:rFonts w:ascii="Times New Roman" w:eastAsia="宋体" w:hAnsi="Times New Roman"/>
          <w:sz w:val="24"/>
          <w:szCs w:val="24"/>
        </w:rPr>
        <w:t xml:space="preserve">（4）C-1组：三层防幻觉（检索约束＋提示词规则＋引用校验），无锚点机制；</w:t>
      </w:r>
    </w:p>
    <w:p>
      <w:pPr>
        <w:spacing w:after="0" w:before="0" w:line="360"/>
        <w:ind w:firstLine="480"/>
      </w:pPr>
      <w:r>
        <w:rPr>
          <w:rFonts w:ascii="Times New Roman" w:eastAsia="宋体" w:hAnsi="Times New Roman"/>
          <w:sz w:val="24"/>
          <w:szCs w:val="24"/>
        </w:rPr>
        <w:t xml:space="preserve">（5）C-2组（本文完整方法AG-CRAG）：三层防幻觉＋锚点引导校正（简号硬校验、锚点二次检索、保守生成分级）。</w:t>
      </w:r>
    </w:p>
    <w:p>
      <w:pPr>
        <w:spacing w:after="60" w:before="180" w:line="360"/>
      </w:pPr>
      <w:r>
        <w:rPr>
          <w:rFonts w:ascii="Times New Roman" w:eastAsia="黑体" w:hAnsi="Times New Roman"/>
          <w:sz w:val="24"/>
          <w:szCs w:val="24"/>
        </w:rPr>
        <w:t xml:space="preserve">4.4 实验结果</w:t>
      </w:r>
    </w:p>
    <w:p>
      <w:pPr>
        <w:spacing w:after="60" w:before="120" w:line="300"/>
        <w:jc w:val="center"/>
      </w:pPr>
      <w:r>
        <w:rPr>
          <w:rFonts w:ascii="Times New Roman" w:eastAsia="黑体" w:hAnsi="Times New Roman"/>
          <w:sz w:val="21"/>
          <w:szCs w:val="21"/>
        </w:rPr>
        <w:t xml:space="preserve">表1 不同方法的失实率与库外题拒答正确率对比</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306"/>
        <w:gridCol w:w="2000"/>
        <w:gridCol w:w="2000"/>
      </w:tblGrid>
      <w:tr>
        <w:tc>
          <w:tcPr>
            <w:tcW w:type="dxa" w:w="4306"/>
            <w:tcBorders>
              <w:top w:val="single" w:color="000000" w:sz="12"/>
              <w:left w:val="none" w:color="FFFFFF" w:sz="0"/>
              <w:bottom w:val="single" w:color="000000" w:sz="4"/>
              <w:right w:val="none" w:color="FFFFFF" w:sz="0"/>
            </w:tcBorders>
            <w:tcMar>
              <w:top w:type="dxa" w:w="60"/>
              <w:left w:type="dxa" w:w="100"/>
              <w:bottom w:type="dxa" w:w="60"/>
              <w:right w:type="dxa" w:w="100"/>
            </w:tcMar>
            <w:vAlign w:val="center"/>
          </w:tcPr>
          <w:p>
            <w:pPr>
              <w:spacing w:line="300"/>
              <w:jc w:val="center"/>
            </w:pPr>
            <w:r>
              <w:rPr>
                <w:rFonts w:ascii="Times New Roman" w:eastAsia="宋体" w:hAnsi="Times New Roman"/>
                <w:sz w:val="21"/>
                <w:szCs w:val="21"/>
              </w:rPr>
              <w:t xml:space="preserve">方法</w:t>
            </w:r>
          </w:p>
        </w:tc>
        <w:tc>
          <w:tcPr>
            <w:tcW w:type="dxa" w:w="2000"/>
            <w:tcBorders>
              <w:top w:val="single" w:color="000000" w:sz="12"/>
              <w:left w:val="none" w:color="FFFFFF" w:sz="0"/>
              <w:bottom w:val="single" w:color="000000" w:sz="4"/>
              <w:right w:val="none" w:color="FFFFFF" w:sz="0"/>
            </w:tcBorders>
            <w:tcMar>
              <w:top w:type="dxa" w:w="60"/>
              <w:left w:type="dxa" w:w="100"/>
              <w:bottom w:type="dxa" w:w="60"/>
              <w:right w:type="dxa" w:w="100"/>
            </w:tcMar>
            <w:vAlign w:val="center"/>
          </w:tcPr>
          <w:p>
            <w:pPr>
              <w:spacing w:line="300"/>
              <w:jc w:val="center"/>
            </w:pPr>
            <w:r>
              <w:rPr>
                <w:rFonts w:ascii="Times New Roman" w:eastAsia="宋体" w:hAnsi="Times New Roman"/>
                <w:sz w:val="21"/>
                <w:szCs w:val="21"/>
              </w:rPr>
              <w:t xml:space="preserve">失实率</w:t>
            </w:r>
          </w:p>
        </w:tc>
        <w:tc>
          <w:tcPr>
            <w:tcW w:type="dxa" w:w="2000"/>
            <w:tcBorders>
              <w:top w:val="single" w:color="000000" w:sz="12"/>
              <w:left w:val="none" w:color="FFFFFF" w:sz="0"/>
              <w:bottom w:val="single" w:color="000000" w:sz="4"/>
              <w:right w:val="none" w:color="FFFFFF" w:sz="0"/>
            </w:tcBorders>
            <w:tcMar>
              <w:top w:type="dxa" w:w="60"/>
              <w:left w:type="dxa" w:w="100"/>
              <w:bottom w:type="dxa" w:w="60"/>
              <w:right w:type="dxa" w:w="100"/>
            </w:tcMar>
            <w:vAlign w:val="center"/>
          </w:tcPr>
          <w:p>
            <w:pPr>
              <w:spacing w:line="300"/>
              <w:jc w:val="center"/>
            </w:pPr>
            <w:r>
              <w:rPr>
                <w:rFonts w:ascii="Times New Roman" w:eastAsia="宋体" w:hAnsi="Times New Roman"/>
                <w:sz w:val="21"/>
                <w:szCs w:val="21"/>
              </w:rPr>
              <w:t xml:space="preserve">库外题拒答正确率</w:t>
            </w:r>
          </w:p>
        </w:tc>
      </w:tr>
      <w:tr>
        <w:tc>
          <w:tcPr>
            <w:tcW w:type="dxa" w:w="430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300"/>
              <w:jc w:val="left"/>
            </w:pPr>
            <w:r>
              <w:rPr>
                <w:rFonts w:ascii="Times New Roman" w:eastAsia="宋体" w:hAnsi="Times New Roman"/>
                <w:sz w:val="21"/>
                <w:szCs w:val="21"/>
              </w:rPr>
              <w:t xml:space="preserve">A 纯大模型</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300"/>
              <w:jc w:val="center"/>
            </w:pPr>
            <w:r>
              <w:rPr>
                <w:rFonts w:ascii="Times New Roman" w:eastAsia="宋体" w:hAnsi="Times New Roman"/>
                <w:sz w:val="21"/>
                <w:szCs w:val="21"/>
              </w:rPr>
              <w:t xml:space="preserve">44.92%</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300"/>
              <w:jc w:val="center"/>
            </w:pPr>
            <w:r>
              <w:rPr>
                <w:rFonts w:ascii="Times New Roman" w:eastAsia="宋体" w:hAnsi="Times New Roman"/>
                <w:sz w:val="21"/>
                <w:szCs w:val="21"/>
              </w:rPr>
              <w:t xml:space="preserve">0%</w:t>
            </w:r>
          </w:p>
        </w:tc>
      </w:tr>
      <w:tr>
        <w:tc>
          <w:tcPr>
            <w:tcW w:type="dxa" w:w="430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300"/>
              <w:jc w:val="left"/>
            </w:pPr>
            <w:r>
              <w:rPr>
                <w:rFonts w:ascii="Times New Roman" w:eastAsia="宋体" w:hAnsi="Times New Roman"/>
                <w:sz w:val="21"/>
                <w:szCs w:val="21"/>
              </w:rPr>
              <w:t xml:space="preserve">B 基础RAG</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300"/>
              <w:jc w:val="center"/>
            </w:pPr>
            <w:r>
              <w:rPr>
                <w:rFonts w:ascii="Times New Roman" w:eastAsia="宋体" w:hAnsi="Times New Roman"/>
                <w:sz w:val="21"/>
                <w:szCs w:val="21"/>
              </w:rPr>
              <w:t xml:space="preserve">11.49%</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300"/>
              <w:jc w:val="center"/>
            </w:pPr>
            <w:r>
              <w:rPr>
                <w:rFonts w:ascii="Times New Roman" w:eastAsia="宋体" w:hAnsi="Times New Roman"/>
                <w:sz w:val="21"/>
                <w:szCs w:val="21"/>
              </w:rPr>
              <w:t xml:space="preserve">0%</w:t>
            </w:r>
          </w:p>
        </w:tc>
      </w:tr>
      <w:tr>
        <w:tc>
          <w:tcPr>
            <w:tcW w:type="dxa" w:w="430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300"/>
              <w:jc w:val="left"/>
            </w:pPr>
            <w:r>
              <w:rPr>
                <w:rFonts w:ascii="Times New Roman" w:eastAsia="宋体" w:hAnsi="Times New Roman"/>
                <w:sz w:val="21"/>
                <w:szCs w:val="21"/>
              </w:rPr>
              <w:t xml:space="preserve">D Self-RAG式反思</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300"/>
              <w:jc w:val="center"/>
            </w:pPr>
            <w:r>
              <w:rPr>
                <w:rFonts w:ascii="Times New Roman" w:eastAsia="宋体" w:hAnsi="Times New Roman"/>
                <w:sz w:val="21"/>
                <w:szCs w:val="21"/>
              </w:rPr>
              <w:t xml:space="preserve">11.71%</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300"/>
              <w:jc w:val="center"/>
            </w:pPr>
            <w:r>
              <w:rPr>
                <w:rFonts w:ascii="Times New Roman" w:eastAsia="宋体" w:hAnsi="Times New Roman"/>
                <w:sz w:val="21"/>
                <w:szCs w:val="21"/>
              </w:rPr>
              <w:t xml:space="preserve">0%</w:t>
            </w:r>
          </w:p>
        </w:tc>
      </w:tr>
      <w:tr>
        <w:tc>
          <w:tcPr>
            <w:tcW w:type="dxa" w:w="430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300"/>
              <w:jc w:val="left"/>
            </w:pPr>
            <w:r>
              <w:rPr>
                <w:rFonts w:ascii="Times New Roman" w:eastAsia="宋体" w:hAnsi="Times New Roman"/>
                <w:sz w:val="21"/>
                <w:szCs w:val="21"/>
              </w:rPr>
              <w:t xml:space="preserve">C-1 三层防幻觉</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300"/>
              <w:jc w:val="center"/>
            </w:pPr>
            <w:r>
              <w:rPr>
                <w:rFonts w:ascii="Times New Roman" w:eastAsia="宋体" w:hAnsi="Times New Roman"/>
                <w:sz w:val="21"/>
                <w:szCs w:val="21"/>
              </w:rPr>
              <w:t xml:space="preserve">8.19%</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300"/>
              <w:jc w:val="center"/>
            </w:pPr>
            <w:r>
              <w:rPr>
                <w:rFonts w:ascii="Times New Roman" w:eastAsia="宋体" w:hAnsi="Times New Roman"/>
                <w:sz w:val="21"/>
                <w:szCs w:val="21"/>
              </w:rPr>
              <w:t xml:space="preserve">100%</w:t>
            </w:r>
          </w:p>
        </w:tc>
      </w:tr>
      <w:tr>
        <w:tc>
          <w:tcPr>
            <w:tcW w:type="dxa" w:w="4306"/>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spacing w:line="300"/>
              <w:jc w:val="left"/>
            </w:pPr>
            <w:r>
              <w:rPr>
                <w:rFonts w:ascii="Times New Roman" w:eastAsia="宋体" w:hAnsi="Times New Roman"/>
                <w:sz w:val="21"/>
                <w:szCs w:val="21"/>
              </w:rPr>
              <w:t xml:space="preserve">C-2 AG-CRAG（本文方法）</w:t>
            </w:r>
          </w:p>
        </w:tc>
        <w:tc>
          <w:tcPr>
            <w:tcW w:type="dxa" w:w="20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spacing w:line="300"/>
              <w:jc w:val="center"/>
            </w:pPr>
            <w:r>
              <w:rPr>
                <w:rFonts w:ascii="Times New Roman" w:eastAsia="宋体" w:hAnsi="Times New Roman"/>
                <w:sz w:val="21"/>
                <w:szCs w:val="21"/>
              </w:rPr>
              <w:t xml:space="preserve">6.12%</w:t>
            </w:r>
          </w:p>
        </w:tc>
        <w:tc>
          <w:tcPr>
            <w:tcW w:type="dxa" w:w="20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spacing w:line="300"/>
              <w:jc w:val="center"/>
            </w:pPr>
            <w:r>
              <w:rPr>
                <w:rFonts w:ascii="Times New Roman" w:eastAsia="宋体" w:hAnsi="Times New Roman"/>
                <w:sz w:val="21"/>
                <w:szCs w:val="21"/>
              </w:rPr>
              <w:t xml:space="preserve">100%</w:t>
            </w:r>
          </w:p>
        </w:tc>
      </w:tr>
    </w:tbl>
    <w:p>
      <w:pPr>
        <w:spacing w:after="0" w:before="0" w:line="360"/>
        <w:ind w:firstLine="480"/>
      </w:pPr>
      <w:r>
        <w:rPr>
          <w:rFonts w:ascii="Times New Roman" w:eastAsia="宋体" w:hAnsi="Times New Roman"/>
          <w:sz w:val="24"/>
          <w:szCs w:val="24"/>
        </w:rPr>
        <w:t xml:space="preserve">AG-CRAG相较基线（A组）将失实率降低86.4%；相较C-1组，锚点引导校正机制带来25.3%的进一步降幅；相较Self-RAG式反思（D组），失实率降低47.7%，验证了锚点机制的有效性。</w:t>
      </w:r>
    </w:p>
    <w:p>
      <w:pPr>
        <w:spacing w:after="0" w:before="0" w:line="360"/>
        <w:ind w:firstLine="480"/>
      </w:pPr>
      <w:r>
        <w:rPr>
          <w:rFonts w:ascii="Times New Roman" w:eastAsia="宋体" w:hAnsi="Times New Roman"/>
          <w:sz w:val="24"/>
          <w:szCs w:val="24"/>
        </w:rPr>
        <w:t xml:space="preserve">分题型看，AG-CRAG在库外题的失实率为0%（全部正确拒答），边界题为0%，库内题为8.57%；库内题作答率65%，作答中零失实占比79.5%。库内题剩余的失实声明主要来源于残简释文自身信息不完整导致的按语推断。</w:t>
      </w:r>
    </w:p>
    <w:p>
      <w:pPr>
        <w:spacing w:after="60" w:before="180" w:line="360"/>
      </w:pPr>
      <w:r>
        <w:rPr>
          <w:rFonts w:ascii="Times New Roman" w:eastAsia="黑体" w:hAnsi="Times New Roman"/>
          <w:sz w:val="24"/>
          <w:szCs w:val="24"/>
        </w:rPr>
        <w:t xml:space="preserve">4.5 分析与讨论</w:t>
      </w:r>
    </w:p>
    <w:p>
      <w:pPr>
        <w:spacing w:after="0" w:before="0" w:line="360"/>
        <w:ind w:firstLine="480"/>
      </w:pPr>
      <w:r>
        <w:rPr>
          <w:rFonts w:ascii="Times New Roman" w:eastAsia="宋体" w:hAnsi="Times New Roman"/>
          <w:sz w:val="24"/>
          <w:szCs w:val="24"/>
        </w:rPr>
        <w:t xml:space="preserve">拒答机制的作用：库外诱导题中，纯大模型完全丧失抵抗力（拒答率0%，编造职官、事件、纪年），基础RAG与Self-RAG式反思同样全部作答；AG-CRAG通过检索置信度评估实现100%正确拒答，这是失实率大幅下降的主要原因。</w:t>
      </w:r>
    </w:p>
    <w:p>
      <w:pPr>
        <w:spacing w:after="0" w:before="0" w:line="360"/>
        <w:ind w:firstLine="480"/>
      </w:pPr>
      <w:r>
        <w:rPr>
          <w:rFonts w:ascii="Times New Roman" w:eastAsia="宋体" w:hAnsi="Times New Roman"/>
          <w:sz w:val="24"/>
          <w:szCs w:val="24"/>
        </w:rPr>
        <w:t xml:space="preserve">与Self-RAG式反思的对比：Self-RAG式自我反思在古汉语领域的失实率为11.71%，与基础RAG（11.49%）基本持平，表明通用大模型在简牍领域“自省能力”不足——模型难以自行识别编造的简号与纪年；AG-CRAG以程序化硬校验（简号与检索片段比对）替代模型自我反思，失实率降至6.12%。</w:t>
      </w:r>
    </w:p>
    <w:p>
      <w:pPr>
        <w:spacing w:after="0" w:before="0" w:line="360"/>
        <w:ind w:firstLine="480"/>
      </w:pPr>
      <w:r>
        <w:rPr>
          <w:rFonts w:ascii="Times New Roman" w:eastAsia="宋体" w:hAnsi="Times New Roman"/>
          <w:sz w:val="24"/>
          <w:szCs w:val="24"/>
        </w:rPr>
        <w:t xml:space="preserve">锚点校验的作用：简号硬校验拦截了生成过程中的编造简号；消融实验显示锚点机制使失实率由8.19%进一步降至6.12%。</w:t>
      </w:r>
    </w:p>
    <w:p>
      <w:pPr>
        <w:spacing w:after="0" w:before="0" w:line="360"/>
        <w:ind w:firstLine="480"/>
      </w:pPr>
      <w:r>
        <w:rPr>
          <w:rFonts w:ascii="Times New Roman" w:eastAsia="宋体" w:hAnsi="Times New Roman"/>
          <w:sz w:val="24"/>
          <w:szCs w:val="24"/>
        </w:rPr>
        <w:t xml:space="preserve">局限性：库内题中残简（缺字较多）的回答按语部分仍有少量推断；后续可融合简牍知识图谱进一步增强领域约束。</w:t>
      </w:r>
    </w:p>
    <w:p>
      <w:pPr>
        <w:spacing w:after="120" w:before="240" w:line="360"/>
      </w:pPr>
      <w:r>
        <w:rPr>
          <w:rFonts w:ascii="Times New Roman" w:eastAsia="黑体" w:hAnsi="Times New Roman"/>
          <w:sz w:val="28"/>
          <w:szCs w:val="28"/>
        </w:rPr>
        <w:t xml:space="preserve">5 结论与展望</w:t>
      </w:r>
    </w:p>
    <w:p>
      <w:pPr>
        <w:spacing w:after="0" w:before="0" w:line="360"/>
        <w:ind w:firstLine="480"/>
      </w:pPr>
      <w:r>
        <w:rPr>
          <w:rFonts w:ascii="Times New Roman" w:eastAsia="宋体" w:hAnsi="Times New Roman"/>
          <w:sz w:val="24"/>
          <w:szCs w:val="24"/>
        </w:rPr>
        <w:t xml:space="preserve">本文面向里耶秦简智能整理场景，提出了锚点引导校正式检索增强生成框架，通过检索置信度评估、三层防幻觉机制与锚点引导校正抑制人工智能失实信息。实验表明，该方法在保持可用作答率的同时显著降低了失实率，为简牍领域的智能问答与知识服务提供了可信的技术路径。后续工作包括：扩充释文语料规模；融合简牍知识图谱增强领域约束；将该方法推广至湖南古籍数字资源建设的更广泛场景。</w:t>
      </w:r>
    </w:p>
    <w:p>
      <w:pPr>
        <w:spacing w:after="120" w:before="240" w:line="360"/>
      </w:pPr>
      <w:r>
        <w:rPr>
          <w:rFonts w:ascii="Times New Roman" w:eastAsia="黑体" w:hAnsi="Times New Roman"/>
          <w:sz w:val="28"/>
          <w:szCs w:val="28"/>
        </w:rPr>
        <w:t xml:space="preserve">参考文献</w:t>
      </w:r>
    </w:p>
    <w:p>
      <w:pPr>
        <w:spacing w:before="60" w:line="360"/>
        <w:ind w:left="420" w:hanging="420"/>
      </w:pPr>
      <w:r>
        <w:rPr>
          <w:rFonts w:ascii="Times New Roman" w:eastAsia="楷体" w:hAnsi="Times New Roman"/>
          <w:sz w:val="21"/>
          <w:szCs w:val="21"/>
        </w:rPr>
        <w:t xml:space="preserve">［待组员甲按正文引用顺序、GB/T 7714格式统一整理；素材见《参考文献_核心期刊》文件夹与《课题方向调研》文档］</w:t>
      </w:r>
    </w:p>
    <w:sectPr>
      <w:footerReference w:type="default" r:id="rId6"/>
      <w:pgSz w:w="11906" w:h="16838" w:orient="portrait"/>
      <w:pgMar w:top="1440" w:right="1800" w:bottom="1440" w:left="1800" w:header="851" w:footer="992"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宋体" w:hAnsi="Times New Roman"/>
        <w:sz w:val="21"/>
        <w:szCs w:val="21"/>
      </w:rPr>
      <w:fldChar w:fldCharType="begin"/>
    </w:r>
    <w:r>
      <w:rPr>
        <w:rFonts w:ascii="Times New Roman" w:eastAsia="宋体" w:hAnsi="Times New Roman"/>
        <w:sz w:val="21"/>
        <w:szCs w:val="21"/>
      </w:rPr>
      <w:instrText xml:space="preserve">PAGE</w:instrText>
    </w:r>
    <w:r>
      <w:rPr>
        <w:rFonts w:ascii="Times New Roman" w:eastAsia="宋体" w:hAnsi="Times New Roman"/>
        <w:sz w:val="21"/>
        <w:szCs w:val="21"/>
      </w:rPr>
      <w:fldChar w:fldCharType="separate"/>
    </w:r>
    <w:r>
      <w:rPr>
        <w:rFonts w:ascii="Times New Roman" w:eastAsia="宋体" w:hAnsi="Times New Roman"/>
        <w:sz w:val="21"/>
        <w:szCs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sz w:val="24"/>
        <w:szCs w:val="24"/>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2026-10-24T04:49:54.809Z</dcterms:created>
  <dcterms:modified xsi:type="dcterms:W3CDTF">2026-10-24T04:49:54.810Z</dcterms:modified>
</cp:coreProperties>
</file>

<file path=docProps/custom.xml><?xml version="1.0" encoding="utf-8"?>
<Properties xmlns="http://schemas.openxmlformats.org/officeDocument/2006/custom-properties" xmlns:vt="http://schemas.openxmlformats.org/officeDocument/2006/docPropsVTypes"/>
</file>