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How is water distributed in the body?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TBW accounts for 60% of weight of adult</w:t>
      </w: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 males (less in adult Females)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Less in Pregnant women (55%),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ab/>
        <w:t xml:space="preserve">  Elderly (50%)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More in Neonates (80%)</w:t>
      </w:r>
    </w:p>
    <w:p>
      <w:pPr>
        <w:pStyle w:val="Default"/>
      </w:pPr>
      <w:r>
        <w:rPr>
          <w:color w:val="2e292a"/>
          <w:sz w:val="24"/>
          <w:szCs w:val="24"/>
          <w:u w:color="2e292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line">
              <wp:posOffset>168908</wp:posOffset>
            </wp:positionV>
            <wp:extent cx="6116321" cy="40775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0775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 xml:space="preserve">How much of 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fr-FR"/>
        </w:rPr>
        <w:t xml:space="preserve">1litre 0.9% Normal Saline 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remains in the plasma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 xml:space="preserve"> after infusion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?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It is isotonic therefore will distribute evenly within the extracellular compartment. 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therefore 25% (250mls) will remain in the plasma.</w:t>
      </w: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. therefore plasma would expand from 3.5L to 3.75L (7%) - enough to be detected by baroreceptors.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 xml:space="preserve">How much of 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fr-FR"/>
        </w:rPr>
        <w:t xml:space="preserve">1litre 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5% Dextrose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</w:rPr>
        <w:t xml:space="preserve"> </w:t>
      </w: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remains in the plasma?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Dextrose</w:t>
      </w: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 (hypotonic)</w:t>
      </w: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 is freely taken up by all cells so is evenly distributed across all TBW compartments which means only 1/3 enters the ECF and so only 83mls enters the Plasma</w:t>
      </w: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. so plasma volume only increase by 2% :- not enough to stimulate baroreceptors but enough to be detected by osmoreceptors and therefore ADH secretion will decrease and increase renal water excretion.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What controls the distribution of fluid between intracellular and extracelluar compartments?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u w:color="2e292a"/>
          <w:rtl w:val="0"/>
          <w:lang w:val="en-US"/>
        </w:rPr>
        <w:t xml:space="preserve">the biphospholipid cell membrane separates compartments and allows </w:t>
      </w:r>
      <w:r>
        <w:rPr>
          <w:rFonts w:cs="Arial Unicode MS" w:eastAsia="Arial Unicode MS" w:hint="default"/>
          <w:color w:val="2e292a"/>
          <w:u w:color="2e292a"/>
          <w:rtl w:val="0"/>
          <w:lang w:val="en-US"/>
        </w:rPr>
        <w:t>‘</w:t>
      </w:r>
      <w:r>
        <w:rPr>
          <w:rFonts w:cs="Arial Unicode MS" w:eastAsia="Arial Unicode MS"/>
          <w:color w:val="2e292a"/>
          <w:u w:color="2e292a"/>
          <w:rtl w:val="0"/>
          <w:lang w:val="en-US"/>
        </w:rPr>
        <w:t>selective permeability</w:t>
      </w:r>
      <w:r>
        <w:rPr>
          <w:rFonts w:cs="Arial Unicode MS" w:eastAsia="Arial Unicode MS" w:hint="default"/>
          <w:color w:val="2e292a"/>
          <w:u w:color="2e292a"/>
          <w:rtl w:val="0"/>
          <w:lang w:val="en-US"/>
        </w:rPr>
        <w:t xml:space="preserve">’ </w:t>
      </w:r>
      <w:r>
        <w:rPr>
          <w:rFonts w:cs="Arial Unicode MS" w:eastAsia="Arial Unicode MS"/>
          <w:color w:val="2e292a"/>
          <w:u w:color="2e292a"/>
          <w:rtl w:val="0"/>
          <w:lang w:val="en-US"/>
        </w:rPr>
        <w:t xml:space="preserve">so water can cross freely by osmosis (until osmolality is equal on both sides) but solutes cannot cross. </w:t>
      </w: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What controls the water distribution between Plasma and Interstitial fluid?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 The capillary cell wall - movement across the capillary cell wall is passive due to filtration (Starling forces) and simple diffusion down concentration gradient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How is plasma volume regulated?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By controlling the movement of Na+ and thus water. 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Extracellular Na+ is a balance of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2e292a"/>
          <w:sz w:val="24"/>
          <w:szCs w:val="24"/>
          <w:rtl w:val="0"/>
          <w:lang w:val="en-US"/>
        </w:rPr>
      </w:pPr>
      <w:r>
        <w:rPr>
          <w:color w:val="2e292a"/>
          <w:sz w:val="24"/>
          <w:szCs w:val="24"/>
          <w:u w:color="2e292a"/>
          <w:rtl w:val="0"/>
          <w:lang w:val="en-US"/>
        </w:rPr>
        <w:t>Na+  intake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2e292a"/>
          <w:sz w:val="24"/>
          <w:szCs w:val="24"/>
          <w:rtl w:val="0"/>
          <w:lang w:val="en-US"/>
        </w:rPr>
      </w:pPr>
      <w:r>
        <w:rPr>
          <w:color w:val="2e292a"/>
          <w:sz w:val="24"/>
          <w:szCs w:val="24"/>
          <w:u w:color="2e292a"/>
          <w:rtl w:val="0"/>
          <w:lang w:val="en-US"/>
        </w:rPr>
        <w:t>Extra-renal Na+ loss e.g sweating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2e292a"/>
          <w:sz w:val="24"/>
          <w:szCs w:val="24"/>
          <w:rtl w:val="0"/>
          <w:lang w:val="en-US"/>
        </w:rPr>
      </w:pPr>
      <w:r>
        <w:rPr>
          <w:color w:val="2e292a"/>
          <w:sz w:val="24"/>
          <w:szCs w:val="24"/>
          <w:u w:color="2e292a"/>
          <w:rtl w:val="0"/>
          <w:lang w:val="en-US"/>
        </w:rPr>
        <w:t>Renal Na+ Excretion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The kidney is essentially responsible for plasma Na+ regulation as it can significantly vary Na+ excretion therefore the Kidney is the Key regulator of Plasma Volume.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Net Na+ Loss = Volume reduction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Net Na+ gain = Volume expansion.</w:t>
      </w:r>
    </w:p>
    <w:p>
      <w:pPr>
        <w:pStyle w:val="Default"/>
      </w:pPr>
    </w:p>
    <w:p>
      <w:pPr>
        <w:pStyle w:val="Default"/>
      </w:pPr>
      <w:r>
        <w:rPr>
          <w:b w:val="1"/>
          <w:bCs w:val="1"/>
          <w:color w:val="2e292a"/>
          <w:sz w:val="24"/>
          <w:szCs w:val="24"/>
          <w:u w:color="2e292a"/>
          <w:rtl w:val="0"/>
          <w:lang w:val="en-US"/>
        </w:rPr>
        <w:t>What factors regulate Body Water?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Water balance governs Intracellular fluid</w:t>
      </w: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Sodium balance governs Extracellular fluid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TBW regulated by ADH - acts on V2 receptors in collecting tubule.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ADH secreted in response to: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Hyperosmolality - detected by osmoreceptors at Hypothalamus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Volume depletion of ECF detected by low pressure + high pressure baro-receptors.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Ang 2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Other: pain. exercise, stress, emotion, n+v, nicotine, morphine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ADH selection inhibited by;</w:t>
      </w:r>
    </w:p>
    <w:p>
      <w:pPr>
        <w:pStyle w:val="Default"/>
        <w:numPr>
          <w:ilvl w:val="0"/>
          <w:numId w:val="5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low osmolality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 xml:space="preserve"> increased ECF volume</w:t>
      </w:r>
    </w:p>
    <w:p>
      <w:pPr>
        <w:pStyle w:val="Default"/>
        <w:numPr>
          <w:ilvl w:val="0"/>
          <w:numId w:val="4"/>
        </w:numPr>
        <w:rPr>
          <w:sz w:val="24"/>
          <w:szCs w:val="24"/>
        </w:rPr>
      </w:pPr>
      <w:r>
        <w:rPr>
          <w:rFonts w:cs="Arial Unicode MS" w:eastAsia="Arial Unicode MS"/>
          <w:color w:val="2e292a"/>
          <w:sz w:val="24"/>
          <w:szCs w:val="24"/>
          <w:u w:color="2e292a"/>
          <w:rtl w:val="0"/>
          <w:lang w:val="en-US"/>
        </w:rPr>
        <w:t>Alcohol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</w:rPr>
      <w:tab/>
      <w:tab/>
      <w:t>SS.01/17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  <w:lang w:val="en-US"/>
      </w:rPr>
      <w:t>Physiology</w:t>
      <w:tab/>
      <w:t>Fluid compartments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Roman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.0"/>
  </w:abstractNum>
  <w:abstractNum w:abstractNumId="3">
    <w:multiLevelType w:val="hybridMultilevel"/>
    <w:styleLink w:val="Lettered.0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ettered">
    <w:name w:val="Lettered"/>
    <w:pPr>
      <w:numPr>
        <w:numId w:val="1"/>
      </w:numPr>
    </w:pPr>
  </w:style>
  <w:style w:type="numbering" w:styleId="Lettered.0">
    <w:name w:val="Lettered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