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30C5E" w14:textId="78F9F97D" w:rsidR="00452823" w:rsidRPr="00452823" w:rsidRDefault="00072081" w:rsidP="00452823">
      <w:pPr>
        <w:spacing w:after="242"/>
        <w:ind w:left="0" w:right="659" w:firstLine="0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D23C06" wp14:editId="7BCE9565">
            <wp:simplePos x="0" y="0"/>
            <wp:positionH relativeFrom="column">
              <wp:posOffset>-130175</wp:posOffset>
            </wp:positionH>
            <wp:positionV relativeFrom="paragraph">
              <wp:posOffset>327025</wp:posOffset>
            </wp:positionV>
            <wp:extent cx="6164580" cy="632460"/>
            <wp:effectExtent l="0" t="0" r="7620" b="0"/>
            <wp:wrapSquare wrapText="bothSides"/>
            <wp:docPr id="599" name="Picture 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Picture 5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823">
        <w:t xml:space="preserve">1. Jakiej opcji z karty </w:t>
      </w:r>
      <w:r w:rsidR="00452823">
        <w:rPr>
          <w:b/>
        </w:rPr>
        <w:t>Wstawianie</w:t>
      </w:r>
      <w:r w:rsidR="00452823">
        <w:t xml:space="preserve"> należy użyć, by otrzymać efekt pokazany w tabeli? </w:t>
      </w:r>
    </w:p>
    <w:p w14:paraId="136E78F3" w14:textId="41BFDFD0" w:rsidR="00452823" w:rsidRDefault="00452823" w:rsidP="00452823">
      <w:pPr>
        <w:spacing w:after="242"/>
        <w:ind w:left="0" w:right="659" w:firstLine="0"/>
      </w:pP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452823" w14:paraId="095BC319" w14:textId="77777777" w:rsidTr="00072081">
        <w:tc>
          <w:tcPr>
            <w:tcW w:w="4531" w:type="dxa"/>
          </w:tcPr>
          <w:p w14:paraId="1022AD11" w14:textId="77777777" w:rsidR="00452823" w:rsidRPr="00452823" w:rsidRDefault="00452823" w:rsidP="00452823">
            <w:pPr>
              <w:spacing w:after="242"/>
              <w:ind w:left="0" w:right="659" w:firstLine="0"/>
              <w:jc w:val="center"/>
              <w:rPr>
                <w:b/>
              </w:rPr>
            </w:pPr>
            <w:r w:rsidRPr="00452823">
              <w:rPr>
                <w:b/>
                <w:sz w:val="24"/>
              </w:rPr>
              <w:t>Efekt</w:t>
            </w:r>
          </w:p>
        </w:tc>
        <w:tc>
          <w:tcPr>
            <w:tcW w:w="4531" w:type="dxa"/>
          </w:tcPr>
          <w:p w14:paraId="1D560DCA" w14:textId="77777777" w:rsidR="00452823" w:rsidRPr="00452823" w:rsidRDefault="00452823" w:rsidP="00452823">
            <w:pPr>
              <w:spacing w:after="242"/>
              <w:ind w:left="0" w:right="659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Opcja</w:t>
            </w:r>
          </w:p>
        </w:tc>
      </w:tr>
      <w:tr w:rsidR="00452823" w14:paraId="06CFA38A" w14:textId="77777777" w:rsidTr="00072081">
        <w:trPr>
          <w:trHeight w:val="707"/>
        </w:trPr>
        <w:tc>
          <w:tcPr>
            <w:tcW w:w="4531" w:type="dxa"/>
          </w:tcPr>
          <w:p w14:paraId="205838DA" w14:textId="7C4A67B7" w:rsidR="00452823" w:rsidRDefault="00D54E26" w:rsidP="00452823">
            <w:pPr>
              <w:spacing w:after="242"/>
              <w:ind w:left="0" w:right="659" w:firstLine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246F612" wp14:editId="58A9B2AD">
                  <wp:extent cx="2385060" cy="715645"/>
                  <wp:effectExtent l="0" t="0" r="0" b="825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060" cy="71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7389C175" w14:textId="64CE6378" w:rsidR="00452823" w:rsidRDefault="00452823" w:rsidP="00452823">
            <w:pPr>
              <w:spacing w:after="242"/>
              <w:ind w:left="0" w:right="659" w:firstLine="0"/>
            </w:pPr>
          </w:p>
        </w:tc>
      </w:tr>
      <w:tr w:rsidR="00452823" w14:paraId="3EC79E09" w14:textId="77777777" w:rsidTr="00072081">
        <w:trPr>
          <w:trHeight w:val="689"/>
        </w:trPr>
        <w:tc>
          <w:tcPr>
            <w:tcW w:w="4531" w:type="dxa"/>
          </w:tcPr>
          <w:p w14:paraId="66C18653" w14:textId="62F9D23F" w:rsidR="00452823" w:rsidRDefault="00D54E26" w:rsidP="00452823">
            <w:pPr>
              <w:spacing w:after="242"/>
              <w:ind w:left="0" w:right="659" w:firstLine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503AA62" wp14:editId="267083AC">
                  <wp:extent cx="1699260" cy="1226377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a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191" cy="1235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94B09E7" w14:textId="77777777" w:rsidR="00452823" w:rsidRDefault="00452823" w:rsidP="00452823">
            <w:pPr>
              <w:spacing w:after="242"/>
              <w:ind w:left="0" w:right="659" w:firstLine="0"/>
            </w:pPr>
          </w:p>
        </w:tc>
      </w:tr>
      <w:tr w:rsidR="00452823" w14:paraId="7F390840" w14:textId="77777777" w:rsidTr="00072081">
        <w:trPr>
          <w:trHeight w:val="699"/>
        </w:trPr>
        <w:tc>
          <w:tcPr>
            <w:tcW w:w="4531" w:type="dxa"/>
          </w:tcPr>
          <w:p w14:paraId="0B06A52D" w14:textId="712EEBBD" w:rsidR="00452823" w:rsidRDefault="008A19DE" w:rsidP="00452823">
            <w:pPr>
              <w:spacing w:after="242"/>
              <w:ind w:left="0" w:right="659" w:firstLine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0169D7C" wp14:editId="79BF58AD">
                  <wp:extent cx="1813560" cy="1010412"/>
                  <wp:effectExtent l="0" t="0" r="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a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550" cy="101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18FB6406" w14:textId="77777777" w:rsidR="00452823" w:rsidRDefault="00452823" w:rsidP="00452823">
            <w:pPr>
              <w:spacing w:after="242"/>
              <w:ind w:left="0" w:right="659" w:firstLine="0"/>
            </w:pPr>
          </w:p>
        </w:tc>
      </w:tr>
      <w:tr w:rsidR="00D54E26" w14:paraId="79B79B06" w14:textId="77777777" w:rsidTr="00072081">
        <w:trPr>
          <w:trHeight w:val="699"/>
        </w:trPr>
        <w:tc>
          <w:tcPr>
            <w:tcW w:w="4531" w:type="dxa"/>
          </w:tcPr>
          <w:p w14:paraId="2ED2EBAB" w14:textId="144ABF4C" w:rsidR="00D54E26" w:rsidRDefault="0051643F" w:rsidP="00452823">
            <w:pPr>
              <w:spacing w:after="242"/>
              <w:ind w:left="0" w:right="659" w:firstLine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299918A" wp14:editId="4F77B1B4">
                  <wp:extent cx="1531620" cy="1417326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a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942" cy="1425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CA7BAD6" w14:textId="77777777" w:rsidR="00D54E26" w:rsidRDefault="00D54E26" w:rsidP="00452823">
            <w:pPr>
              <w:spacing w:after="242"/>
              <w:ind w:left="0" w:right="659" w:firstLine="0"/>
            </w:pPr>
          </w:p>
        </w:tc>
      </w:tr>
    </w:tbl>
    <w:p w14:paraId="49FE89CB" w14:textId="0CA28711" w:rsidR="00497B70" w:rsidRDefault="00497B70" w:rsidP="00452823">
      <w:pPr>
        <w:spacing w:after="242"/>
        <w:ind w:left="0" w:right="659" w:firstLine="0"/>
      </w:pPr>
    </w:p>
    <w:p w14:paraId="52244DCC" w14:textId="77777777" w:rsidR="00497B70" w:rsidRDefault="00497B70">
      <w:pPr>
        <w:spacing w:after="160" w:line="259" w:lineRule="auto"/>
        <w:ind w:left="0" w:firstLine="0"/>
      </w:pPr>
      <w:r>
        <w:br w:type="page"/>
      </w:r>
    </w:p>
    <w:p w14:paraId="311A817F" w14:textId="1510AFAF" w:rsidR="009D5150" w:rsidRDefault="00452823" w:rsidP="009D5150">
      <w:pPr>
        <w:spacing w:after="58"/>
        <w:ind w:left="0" w:right="659" w:firstLine="0"/>
      </w:pPr>
      <w:r>
        <w:lastRenderedPageBreak/>
        <w:t xml:space="preserve">2. </w:t>
      </w:r>
      <w:r w:rsidR="009D5150">
        <w:t>Do tekstu w ramce zastosuj następujące ustawienia akapitów</w:t>
      </w:r>
      <w:r w:rsidR="009D5150">
        <w:rPr>
          <w:i/>
        </w:rPr>
        <w:t>:</w:t>
      </w:r>
      <w:r w:rsidR="009D5150">
        <w:t xml:space="preserve"> </w:t>
      </w:r>
    </w:p>
    <w:p w14:paraId="60E6BE86" w14:textId="77777777" w:rsidR="009D5150" w:rsidRDefault="009D5150" w:rsidP="009D5150">
      <w:pPr>
        <w:numPr>
          <w:ilvl w:val="1"/>
          <w:numId w:val="2"/>
        </w:numPr>
        <w:spacing w:after="61"/>
        <w:ind w:right="659"/>
      </w:pPr>
      <w:r>
        <w:t xml:space="preserve">Dla pierwszego akapitu zastosuj wcięcie pierwszego wiersza na 2 cm. </w:t>
      </w:r>
    </w:p>
    <w:p w14:paraId="0F280F45" w14:textId="646C9CB3" w:rsidR="009D5150" w:rsidRDefault="009D5150" w:rsidP="009D5150">
      <w:pPr>
        <w:numPr>
          <w:ilvl w:val="1"/>
          <w:numId w:val="2"/>
        </w:numPr>
        <w:spacing w:after="42"/>
        <w:ind w:right="659"/>
      </w:pPr>
      <w:r>
        <w:t xml:space="preserve">Ustaw wcięcia pozostałych akapitów z </w:t>
      </w:r>
      <w:r w:rsidR="000A7E9C">
        <w:t>lewej</w:t>
      </w:r>
      <w:r>
        <w:t xml:space="preserve"> strony na 3 cm</w:t>
      </w:r>
      <w:r w:rsidR="00B661CD">
        <w:t xml:space="preserve"> (całych akapitów, nie tylko pierwszego wiersza)</w:t>
      </w:r>
      <w:r>
        <w:t xml:space="preserve">. </w:t>
      </w:r>
    </w:p>
    <w:p w14:paraId="44F9050A" w14:textId="197FE553" w:rsidR="00452823" w:rsidRDefault="009D5150" w:rsidP="009D5150">
      <w:pPr>
        <w:numPr>
          <w:ilvl w:val="1"/>
          <w:numId w:val="2"/>
        </w:numPr>
        <w:spacing w:after="233"/>
        <w:ind w:right="659"/>
      </w:pPr>
      <w:r>
        <w:t xml:space="preserve">W ostatnim akapicie, przed </w:t>
      </w:r>
      <w:r w:rsidR="00B661CD">
        <w:t>ostatnim</w:t>
      </w:r>
      <w:r>
        <w:t xml:space="preserve"> zdaniem, zastosuj ręczny podział wiersza. </w:t>
      </w:r>
    </w:p>
    <w:p w14:paraId="49034F67" w14:textId="77777777" w:rsidR="000F775F" w:rsidRDefault="000F775F" w:rsidP="000F775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42" w:lineRule="auto"/>
        <w:ind w:left="110" w:right="795"/>
      </w:pPr>
      <w:r>
        <w:rPr>
          <w:rFonts w:ascii="Arial" w:eastAsia="Arial" w:hAnsi="Arial" w:cs="Arial"/>
        </w:rPr>
        <w:t xml:space="preserve">Nie należy naciskać klawisza Enter na końcu każdego wiersza składającego się na dany akapit. </w:t>
      </w:r>
    </w:p>
    <w:p w14:paraId="1F09FF2E" w14:textId="77777777" w:rsidR="000F775F" w:rsidRDefault="000F775F" w:rsidP="000F775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42" w:lineRule="auto"/>
        <w:ind w:left="110" w:right="795"/>
      </w:pPr>
      <w:r>
        <w:rPr>
          <w:rFonts w:ascii="Arial" w:eastAsia="Arial" w:hAnsi="Arial" w:cs="Arial"/>
        </w:rPr>
        <w:t xml:space="preserve">Gdy tekst nie mieści się w danym wierszu, jest automatycznie przenoszony do następnego. </w:t>
      </w:r>
    </w:p>
    <w:p w14:paraId="5D8F5C9A" w14:textId="77777777" w:rsidR="000F775F" w:rsidRDefault="000F775F" w:rsidP="000F775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42" w:lineRule="auto"/>
        <w:ind w:left="110" w:right="795"/>
      </w:pPr>
      <w:r>
        <w:rPr>
          <w:rFonts w:ascii="Arial" w:eastAsia="Arial" w:hAnsi="Arial" w:cs="Arial"/>
        </w:rPr>
        <w:t>Naciśnięcie kombinacji klawiszy Shift + Enter powoduje przejście do nowego wiersza bez tworzenia nowego akapitu. Jest to tzw. ręczny podział wiersza.</w:t>
      </w:r>
      <w:r>
        <w:rPr>
          <w:rFonts w:ascii="Arial" w:eastAsia="Arial" w:hAnsi="Arial" w:cs="Arial"/>
          <w:sz w:val="24"/>
        </w:rPr>
        <w:t xml:space="preserve"> </w:t>
      </w:r>
    </w:p>
    <w:p w14:paraId="204337BD" w14:textId="743D7D36" w:rsidR="006F571E" w:rsidRDefault="006F571E" w:rsidP="00A90A71">
      <w:pPr>
        <w:ind w:left="0" w:firstLine="0"/>
      </w:pPr>
    </w:p>
    <w:p w14:paraId="75F971D5" w14:textId="3FCC170D" w:rsidR="001B6CE2" w:rsidRDefault="001B6CE2" w:rsidP="00A90A71">
      <w:pPr>
        <w:ind w:left="0" w:firstLine="0"/>
      </w:pPr>
      <w:r>
        <w:t>3.</w:t>
      </w:r>
      <w:r w:rsidR="005F7F38">
        <w:t xml:space="preserve"> Zastosuj narzędzie </w:t>
      </w:r>
      <w:r w:rsidR="005F7F38">
        <w:rPr>
          <w:b/>
        </w:rPr>
        <w:t>Malarz formatów</w:t>
      </w:r>
      <w:r w:rsidR="005F7F38">
        <w:t>, aby tekst w prawej kolumnie wyglądał identycznie jak w lewej.</w:t>
      </w:r>
      <w:r>
        <w:t xml:space="preserve"> </w:t>
      </w:r>
    </w:p>
    <w:p w14:paraId="4947E3FD" w14:textId="77777777" w:rsidR="005F7F38" w:rsidRDefault="005F7F38" w:rsidP="00A90A71">
      <w:pPr>
        <w:ind w:left="0" w:firstLine="0"/>
      </w:pPr>
    </w:p>
    <w:tbl>
      <w:tblPr>
        <w:tblStyle w:val="TableGrid"/>
        <w:tblW w:w="9098" w:type="dxa"/>
        <w:tblInd w:w="-29" w:type="dxa"/>
        <w:tblCellMar>
          <w:top w:w="54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4292"/>
        <w:gridCol w:w="4806"/>
      </w:tblGrid>
      <w:tr w:rsidR="005F7F38" w14:paraId="01105F79" w14:textId="77777777" w:rsidTr="00947B93">
        <w:trPr>
          <w:trHeight w:val="571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A134A" w14:textId="77777777" w:rsidR="005F7F38" w:rsidRDefault="005F7F38" w:rsidP="00947B93">
            <w:pPr>
              <w:spacing w:after="0" w:line="259" w:lineRule="auto"/>
              <w:ind w:left="0" w:right="71" w:firstLine="0"/>
              <w:jc w:val="center"/>
            </w:pPr>
            <w:r>
              <w:rPr>
                <w:b/>
              </w:rPr>
              <w:t xml:space="preserve">Tekst oryginalny 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2EDFA" w14:textId="77777777" w:rsidR="005F7F38" w:rsidRDefault="005F7F38" w:rsidP="00947B93">
            <w:pPr>
              <w:spacing w:after="0" w:line="259" w:lineRule="auto"/>
              <w:ind w:left="448" w:right="405" w:firstLine="0"/>
              <w:jc w:val="center"/>
            </w:pPr>
            <w:r>
              <w:rPr>
                <w:b/>
              </w:rPr>
              <w:t>Tekst sformatowany z użyciem  Malarza formatów</w:t>
            </w:r>
            <w:r>
              <w:t xml:space="preserve"> </w:t>
            </w:r>
          </w:p>
        </w:tc>
      </w:tr>
      <w:tr w:rsidR="005F7F38" w14:paraId="7728B270" w14:textId="77777777" w:rsidTr="00947B93">
        <w:trPr>
          <w:trHeight w:val="3217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B5BA7" w14:textId="77777777" w:rsidR="005F7F38" w:rsidRDefault="005F7F38" w:rsidP="00947B93">
            <w:pPr>
              <w:spacing w:after="0" w:line="259" w:lineRule="auto"/>
              <w:ind w:left="0" w:right="70" w:firstLine="451"/>
              <w:jc w:val="both"/>
            </w:pPr>
            <w:r>
              <w:rPr>
                <w:rFonts w:ascii="Comic Sans MS" w:eastAsia="Comic Sans MS" w:hAnsi="Comic Sans MS" w:cs="Comic Sans MS"/>
                <w:b/>
                <w:sz w:val="20"/>
              </w:rPr>
              <w:t>Przed wydrukowaniem dokumentu</w:t>
            </w: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 xml:space="preserve">Zanim zdecydujemy się na wydruk dokumentu, powinniśmy dokładnie sprawdzić jego zawartość i poprawić wszystkie zauważone błędy.  </w:t>
            </w:r>
            <w:r>
              <w:rPr>
                <w:rFonts w:ascii="Monotype Corsiva" w:eastAsia="Monotype Corsiva" w:hAnsi="Monotype Corsiva" w:cs="Monotype Corsiva"/>
                <w:color w:val="FF0000"/>
                <w:sz w:val="28"/>
              </w:rPr>
              <w:t>Jeśli zaś nie jesteśmy pewni pisowni jakiegoś wyrazu, zazwyczaj sięgamy do słownika ortograficznego.</w:t>
            </w: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066F" w14:textId="77777777" w:rsidR="005F7F38" w:rsidRDefault="005F7F38" w:rsidP="00947B93">
            <w:pPr>
              <w:spacing w:after="0" w:line="259" w:lineRule="auto"/>
              <w:ind w:left="2" w:firstLine="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Przed wydrukowaniem dokumentu </w:t>
            </w:r>
          </w:p>
          <w:p w14:paraId="6FCBC3F0" w14:textId="77777777" w:rsidR="005F7F38" w:rsidRDefault="005F7F38" w:rsidP="00947B93">
            <w:pPr>
              <w:spacing w:after="0" w:line="259" w:lineRule="auto"/>
              <w:ind w:left="2" w:firstLine="0"/>
            </w:pPr>
            <w:r>
              <w:rPr>
                <w:rFonts w:ascii="Century Gothic" w:eastAsia="Century Gothic" w:hAnsi="Century Gothic" w:cs="Century Gothic"/>
                <w:sz w:val="20"/>
              </w:rPr>
              <w:t>Zanim zdecydujemy się na wydruk dokumentu, powinniśmy dokładnie sprawdzić jego zawartość i poprawić wszystkie zauważone błędy. Jeśli zaś nie jesteśmy pewni pisowni jakiegoś wyrazu, zazwyczaj sięgamy do słownika ortograficznego.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5C1D497F" w14:textId="412DCFFE" w:rsidR="005F7F38" w:rsidRDefault="005F7F38" w:rsidP="00A90A71">
      <w:pPr>
        <w:ind w:left="0" w:firstLine="0"/>
      </w:pPr>
    </w:p>
    <w:p w14:paraId="15912475" w14:textId="7EF91B50" w:rsidR="007A6E7F" w:rsidRDefault="007A6E7F" w:rsidP="00A90A71">
      <w:pPr>
        <w:ind w:left="0" w:firstLine="0"/>
      </w:pPr>
      <w:r>
        <w:t xml:space="preserve">4. </w:t>
      </w:r>
      <w:r w:rsidR="002F6AFC">
        <w:t xml:space="preserve">Skorzystaj z </w:t>
      </w:r>
      <w:r w:rsidR="002F6AFC">
        <w:rPr>
          <w:b/>
        </w:rPr>
        <w:t>Edytora równań</w:t>
      </w:r>
      <w:r w:rsidR="002F6AFC">
        <w:t xml:space="preserve"> i zapisz w pustej komórce wzór widoczny w komórce po prawej stronie.</w:t>
      </w:r>
    </w:p>
    <w:p w14:paraId="3599D99A" w14:textId="6DB57E18" w:rsidR="002F6AFC" w:rsidRDefault="002F6AFC" w:rsidP="00A90A71">
      <w:pPr>
        <w:ind w:left="0" w:firstLine="0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F6AFC" w14:paraId="11A1FBD9" w14:textId="77777777" w:rsidTr="002F6AFC">
        <w:tc>
          <w:tcPr>
            <w:tcW w:w="4531" w:type="dxa"/>
          </w:tcPr>
          <w:p w14:paraId="17A3598E" w14:textId="31D12D97" w:rsidR="002F6AFC" w:rsidRDefault="002F6AFC" w:rsidP="00A90A71">
            <w:pPr>
              <w:ind w:left="0" w:firstLine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0CECDED" wp14:editId="2B23540D">
                  <wp:extent cx="1150620" cy="731520"/>
                  <wp:effectExtent l="0" t="0" r="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a5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70AF56CD" w14:textId="77777777" w:rsidR="002F6AFC" w:rsidRDefault="002F6AFC" w:rsidP="00A90A71">
            <w:pPr>
              <w:ind w:left="0" w:firstLine="0"/>
            </w:pPr>
          </w:p>
        </w:tc>
      </w:tr>
    </w:tbl>
    <w:p w14:paraId="66B35CAC" w14:textId="0D3EB5EB" w:rsidR="002F6AFC" w:rsidRDefault="002F6AFC" w:rsidP="00A90A71">
      <w:pPr>
        <w:ind w:left="0" w:firstLine="0"/>
      </w:pPr>
    </w:p>
    <w:p w14:paraId="5E613931" w14:textId="77777777" w:rsidR="00C7206D" w:rsidRDefault="00C7206D" w:rsidP="00A90A71">
      <w:pPr>
        <w:ind w:left="0" w:firstLine="0"/>
      </w:pPr>
    </w:p>
    <w:p w14:paraId="5E141ABC" w14:textId="77777777" w:rsidR="00C7206D" w:rsidRDefault="00C7206D">
      <w:pPr>
        <w:spacing w:after="160" w:line="259" w:lineRule="auto"/>
        <w:ind w:left="0" w:firstLine="0"/>
      </w:pPr>
      <w:r>
        <w:br w:type="page"/>
      </w:r>
    </w:p>
    <w:p w14:paraId="39D5BD02" w14:textId="495E6945" w:rsidR="002F57C6" w:rsidRDefault="002F57C6" w:rsidP="00A90A71">
      <w:pPr>
        <w:ind w:left="0" w:firstLine="0"/>
      </w:pPr>
      <w:r>
        <w:lastRenderedPageBreak/>
        <w:t xml:space="preserve">5. </w:t>
      </w:r>
      <w:r w:rsidR="00C7206D">
        <w:t>Zaprojektuj tabelę według wzoru poniżej. Zastosuj scalanie komórek, kierunek tekstu, cieniowanie komórek. Wykorzystaj obrazek widoczny pod tabelą</w:t>
      </w:r>
      <w:r w:rsidR="004811AB">
        <w:t xml:space="preserve"> (możesz go skopiować wykorzystując Schowek)</w:t>
      </w:r>
      <w:r w:rsidR="00C7206D">
        <w:t>.</w:t>
      </w:r>
      <w:r w:rsidR="000C64B0">
        <w:t xml:space="preserve"> Szerokość kolumn i rozmiar czcionki nie muszą być identyczne jak we wzorze.</w:t>
      </w:r>
      <w:bookmarkStart w:id="0" w:name="_GoBack"/>
      <w:bookmarkEnd w:id="0"/>
    </w:p>
    <w:p w14:paraId="0F2CEDC8" w14:textId="1F443309" w:rsidR="00C7206D" w:rsidRDefault="00C7206D" w:rsidP="00A90A71">
      <w:pPr>
        <w:ind w:left="0" w:firstLine="0"/>
      </w:pPr>
    </w:p>
    <w:p w14:paraId="1666AC66" w14:textId="39E8E441" w:rsidR="00C7206D" w:rsidRDefault="00C7206D" w:rsidP="00A90A71">
      <w:pPr>
        <w:ind w:left="0" w:firstLine="0"/>
      </w:pPr>
      <w:r>
        <w:rPr>
          <w:noProof/>
          <w14:ligatures w14:val="standardContextual"/>
        </w:rPr>
        <w:drawing>
          <wp:inline distT="0" distB="0" distL="0" distR="0" wp14:anchorId="16B73AD8" wp14:editId="0C51D1C3">
            <wp:extent cx="4305300" cy="177546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a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7738" w14:textId="658A9ED2" w:rsidR="00C7206D" w:rsidRDefault="00C7206D" w:rsidP="00A90A71">
      <w:pPr>
        <w:ind w:left="0" w:firstLine="0"/>
      </w:pPr>
    </w:p>
    <w:p w14:paraId="11FBD6DA" w14:textId="0A0B48A8" w:rsidR="00C7206D" w:rsidRDefault="00C7206D" w:rsidP="00A90A71">
      <w:pPr>
        <w:ind w:left="0" w:firstLine="0"/>
      </w:pPr>
      <w:r>
        <w:t>Obrazek do skopiowania:</w:t>
      </w:r>
    </w:p>
    <w:p w14:paraId="6DEF08CE" w14:textId="1C332C4D" w:rsidR="00C7206D" w:rsidRDefault="00C7206D" w:rsidP="00A90A71">
      <w:pPr>
        <w:ind w:left="0" w:firstLine="0"/>
      </w:pPr>
    </w:p>
    <w:p w14:paraId="329C8AC0" w14:textId="77777777" w:rsidR="00C7206D" w:rsidRDefault="00C7206D" w:rsidP="00A90A71">
      <w:pPr>
        <w:ind w:left="0" w:firstLine="0"/>
      </w:pPr>
    </w:p>
    <w:p w14:paraId="6C786616" w14:textId="77777777" w:rsidR="00C7206D" w:rsidRDefault="00C7206D" w:rsidP="00A90A71">
      <w:pPr>
        <w:ind w:left="0" w:firstLine="0"/>
      </w:pPr>
    </w:p>
    <w:p w14:paraId="7E35DA7F" w14:textId="77777777" w:rsidR="00C7206D" w:rsidRDefault="00C7206D" w:rsidP="00A90A71">
      <w:pPr>
        <w:ind w:left="0" w:firstLine="0"/>
      </w:pPr>
    </w:p>
    <w:p w14:paraId="38D8F9E6" w14:textId="77777777" w:rsidR="00C7206D" w:rsidRDefault="00C7206D" w:rsidP="00A90A71">
      <w:pPr>
        <w:ind w:left="0" w:firstLine="0"/>
      </w:pPr>
    </w:p>
    <w:p w14:paraId="1B465992" w14:textId="77777777" w:rsidR="00C7206D" w:rsidRDefault="00C7206D" w:rsidP="00A90A71">
      <w:pPr>
        <w:ind w:left="0" w:firstLine="0"/>
      </w:pPr>
    </w:p>
    <w:p w14:paraId="5D8D111A" w14:textId="77777777" w:rsidR="00C7206D" w:rsidRDefault="00C7206D" w:rsidP="00A90A71">
      <w:pPr>
        <w:ind w:left="0" w:firstLine="0"/>
      </w:pPr>
    </w:p>
    <w:p w14:paraId="35DEF24B" w14:textId="77777777" w:rsidR="00C7206D" w:rsidRDefault="00C7206D" w:rsidP="00A90A71">
      <w:pPr>
        <w:ind w:left="0" w:firstLine="0"/>
      </w:pPr>
    </w:p>
    <w:p w14:paraId="798BB3AD" w14:textId="77777777" w:rsidR="00C7206D" w:rsidRDefault="00C7206D" w:rsidP="00A90A71">
      <w:pPr>
        <w:ind w:left="0" w:firstLine="0"/>
      </w:pPr>
    </w:p>
    <w:p w14:paraId="2F595939" w14:textId="77777777" w:rsidR="00004F29" w:rsidRDefault="00004F29" w:rsidP="00A90A71">
      <w:pPr>
        <w:ind w:left="0" w:firstLine="0"/>
      </w:pPr>
    </w:p>
    <w:p w14:paraId="019F0FEF" w14:textId="77777777" w:rsidR="00004F29" w:rsidRDefault="00004F29" w:rsidP="00A90A71">
      <w:pPr>
        <w:ind w:left="0" w:firstLine="0"/>
      </w:pPr>
    </w:p>
    <w:p w14:paraId="72373793" w14:textId="13D6C328" w:rsidR="00C7206D" w:rsidRDefault="00C7206D" w:rsidP="00A90A71">
      <w:pPr>
        <w:ind w:left="0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67338A6" wp14:editId="59FB7C2D">
            <wp:simplePos x="0" y="0"/>
            <wp:positionH relativeFrom="column">
              <wp:posOffset>-635</wp:posOffset>
            </wp:positionH>
            <wp:positionV relativeFrom="page">
              <wp:posOffset>3886200</wp:posOffset>
            </wp:positionV>
            <wp:extent cx="876300" cy="989965"/>
            <wp:effectExtent l="0" t="0" r="0" b="635"/>
            <wp:wrapTight wrapText="bothSides">
              <wp:wrapPolygon edited="0">
                <wp:start x="0" y="0"/>
                <wp:lineTo x="0" y="21198"/>
                <wp:lineTo x="21130" y="21198"/>
                <wp:lineTo x="21130" y="0"/>
                <wp:lineTo x="0" y="0"/>
              </wp:wrapPolygon>
            </wp:wrapTight>
            <wp:docPr id="762" name="Picture 7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Picture 76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4F29">
        <w:t xml:space="preserve">6. We fragmencie tekstu zamieszczonym poniżej, tytuł </w:t>
      </w:r>
      <w:r w:rsidR="00825721">
        <w:t>powieści</w:t>
      </w:r>
      <w:r w:rsidR="00004F29">
        <w:t xml:space="preserve"> wyróżnij stylem </w:t>
      </w:r>
      <w:r w:rsidR="002158DF">
        <w:t xml:space="preserve">nagłówkowym </w:t>
      </w:r>
      <w:r w:rsidR="00004F29">
        <w:t>o nazwie „Tytuł”, a nazwy rozdziałów stylem „Nagłówek 1”.</w:t>
      </w:r>
    </w:p>
    <w:p w14:paraId="0A219760" w14:textId="0352DD1C" w:rsidR="002158DF" w:rsidRDefault="002158DF" w:rsidP="00A90A71">
      <w:pPr>
        <w:ind w:left="0" w:firstLine="0"/>
      </w:pPr>
    </w:p>
    <w:p w14:paraId="1CF925BC" w14:textId="3D0A8186" w:rsidR="002158DF" w:rsidRDefault="002158DF" w:rsidP="00A90A71">
      <w:pPr>
        <w:ind w:left="0" w:firstLine="0"/>
      </w:pPr>
      <w:r>
        <w:t>Henryk Sienkiewicz</w:t>
      </w:r>
    </w:p>
    <w:p w14:paraId="5717BE55" w14:textId="0573E4BD" w:rsidR="002158DF" w:rsidRDefault="002158DF" w:rsidP="00A90A71">
      <w:pPr>
        <w:ind w:left="0" w:firstLine="0"/>
      </w:pPr>
      <w:r>
        <w:t>Potop</w:t>
      </w:r>
    </w:p>
    <w:p w14:paraId="4A1AD770" w14:textId="6163BC89" w:rsidR="002158DF" w:rsidRDefault="002158DF" w:rsidP="00A90A71">
      <w:pPr>
        <w:ind w:left="0" w:firstLine="0"/>
      </w:pPr>
    </w:p>
    <w:p w14:paraId="4A44BC4B" w14:textId="0BF81F38" w:rsidR="002158DF" w:rsidRDefault="002158DF" w:rsidP="00A90A71">
      <w:pPr>
        <w:ind w:left="0" w:firstLine="0"/>
      </w:pPr>
      <w:r>
        <w:t>Rozdział I</w:t>
      </w:r>
    </w:p>
    <w:p w14:paraId="48D25427" w14:textId="6F0BB901" w:rsidR="002158DF" w:rsidRDefault="002158DF" w:rsidP="00A90A71">
      <w:pPr>
        <w:ind w:left="0" w:firstLine="0"/>
      </w:pPr>
    </w:p>
    <w:p w14:paraId="1467984F" w14:textId="4C747D03" w:rsidR="002158DF" w:rsidRDefault="002158DF" w:rsidP="002158DF">
      <w:pPr>
        <w:ind w:left="0" w:firstLine="1134"/>
      </w:pPr>
      <w:r>
        <w:t>Przyszedł nowy rok 1655. Styczeń był mroźny, ale suchy; zima tęga przykryła Żmudź świętą grubym na łokieć białym kożuchem; lasy gięły się i łamały pod obfitą okiścią, śnieg olśniewał oczy w dzień przy słońcu, a nocą przy księżycu migotały jakoby iskry niknące po stężałej od mrozu powierzchni; zwierz zbliżał się do mieszkań ludzkich, a ubogie, szare ptactwo stukało dziobami do szyb szedzią i śnieżnymi kwiatami okrytych.</w:t>
      </w:r>
    </w:p>
    <w:p w14:paraId="2FC5507A" w14:textId="2BECC896" w:rsidR="002158DF" w:rsidRDefault="002158DF" w:rsidP="002158DF">
      <w:pPr>
        <w:ind w:left="0" w:firstLine="1134"/>
      </w:pPr>
      <w:r>
        <w:t>Pewnego wieczora siedziała panna Aleksandra w izbie czeladnej wraz z dziewczętami dworskimi. Dawny to był zwyczaj Billewiczów, że gdy gości nie było, to z czeladzią spędzali wieczory, śpiewając pieśni pobożne i przykładem swym prostactwo budując. Tak też czyniła i panna Aleksandra, a to tym łacniej, że między jej dziewkami dworskimi same były prawie szlachcianki, sieroty bardzo ubogie. Te robotę wszelką, choćby najgrubszą, spełniały i przy paniach służebnymi były, a w zamian za to ćwiczyły się w obyczajności, lepszego doznając od prostych dziewek traktowania. Były jednak między nimi i chłopki, mową głównie się różniące, bo wiele z nich po polsku nie umiało.</w:t>
      </w:r>
    </w:p>
    <w:p w14:paraId="2D9712F3" w14:textId="1FD916A2" w:rsidR="002158DF" w:rsidRDefault="002158DF" w:rsidP="002158DF">
      <w:pPr>
        <w:ind w:left="0" w:firstLine="0"/>
      </w:pPr>
    </w:p>
    <w:p w14:paraId="6646055D" w14:textId="68EE8125" w:rsidR="002158DF" w:rsidRDefault="002158DF" w:rsidP="002158DF">
      <w:pPr>
        <w:ind w:left="0" w:firstLine="0"/>
      </w:pPr>
      <w:r>
        <w:t>Rozdział II</w:t>
      </w:r>
    </w:p>
    <w:p w14:paraId="20DD59CF" w14:textId="6E24B1C6" w:rsidR="002158DF" w:rsidRDefault="002158DF" w:rsidP="002158DF">
      <w:pPr>
        <w:ind w:left="0" w:firstLine="0"/>
      </w:pPr>
    </w:p>
    <w:p w14:paraId="408639AD" w14:textId="77777777" w:rsidR="002158DF" w:rsidRDefault="002158DF" w:rsidP="002158DF">
      <w:pPr>
        <w:ind w:left="0" w:firstLine="1134"/>
      </w:pPr>
      <w:r>
        <w:lastRenderedPageBreak/>
        <w:t>We dworze w Lubiczu, gdy przedeń pan Andrzej zajechał, okna gorzały i gwar dochodził aż na podwórze. Czeladź, usłyszawszy dzwonek, wypadła przed sień, by pana witać, bo wiedziano od kompanionów, że przyjedzie. Witano go zatem pokornie, całując po rękach i podejmując pod nogi. Stary włodarz Znikis stał w sieni z chlebem i solą i bił pokłony czołem; wszyscy poglądali z niepokojem i ciekawością, jak też przyszły pan wygląda. On zaś kieskę z talarami na tacę rzucił i o towarzyszów pytał, zdziwiony, że żaden naprzeciw jego gospodarskiej mości nie wyszedł.</w:t>
      </w:r>
    </w:p>
    <w:p w14:paraId="10C4EF2B" w14:textId="7CB4D627" w:rsidR="002158DF" w:rsidRDefault="002158DF" w:rsidP="002158DF">
      <w:pPr>
        <w:ind w:left="0" w:firstLine="1134"/>
      </w:pPr>
      <w:r>
        <w:t>Ale oni nie mogli wyjść, bo już ze trzy godziny byli za stołem, zabawiając się kielichami i może nawet nie zauważyli brzęczenia dzwonków za oknem. Gdy jednak wszedł do izby, ze wszystkich piersi wyrwał się gromki okrzyk: „Haeres! Haeres przyjechał!” — i wszyscy kompanionowie, zerwawszy się z miejsc, poczęli iść do niego z kielichami.</w:t>
      </w:r>
    </w:p>
    <w:p w14:paraId="6DB87FAD" w14:textId="27C343C5" w:rsidR="002158DF" w:rsidRDefault="002158DF" w:rsidP="002158DF">
      <w:pPr>
        <w:ind w:left="0" w:firstLine="0"/>
      </w:pPr>
    </w:p>
    <w:p w14:paraId="090BA6C0" w14:textId="77777777" w:rsidR="002158DF" w:rsidRDefault="002158DF" w:rsidP="002158DF">
      <w:pPr>
        <w:ind w:left="0" w:firstLine="0"/>
      </w:pPr>
    </w:p>
    <w:sectPr w:rsidR="002158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588F"/>
    <w:multiLevelType w:val="hybridMultilevel"/>
    <w:tmpl w:val="6A7EC158"/>
    <w:lvl w:ilvl="0" w:tplc="EF6EF40E">
      <w:start w:val="2"/>
      <w:numFmt w:val="decimal"/>
      <w:lvlText w:val="%1."/>
      <w:lvlJc w:val="left"/>
      <w:pPr>
        <w:ind w:left="7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2A2BD4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74BAE0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EED6AE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6C1BDC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6A62C8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AE609A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EE5E30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1883BE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906A43"/>
    <w:multiLevelType w:val="hybridMultilevel"/>
    <w:tmpl w:val="62E8C4B6"/>
    <w:lvl w:ilvl="0" w:tplc="C548CDA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EAA4E4">
      <w:start w:val="1"/>
      <w:numFmt w:val="lowerLetter"/>
      <w:lvlRestart w:val="0"/>
      <w:lvlText w:val="%2)"/>
      <w:lvlJc w:val="left"/>
      <w:pPr>
        <w:ind w:left="851" w:hanging="28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1E35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7032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B677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0A347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E054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3C21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42CFE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823"/>
    <w:rsid w:val="00004F29"/>
    <w:rsid w:val="00072081"/>
    <w:rsid w:val="000A7E9C"/>
    <w:rsid w:val="000C3AFD"/>
    <w:rsid w:val="000C64B0"/>
    <w:rsid w:val="000F775F"/>
    <w:rsid w:val="001B6CE2"/>
    <w:rsid w:val="002158DF"/>
    <w:rsid w:val="002A2275"/>
    <w:rsid w:val="002F57C6"/>
    <w:rsid w:val="002F6AFC"/>
    <w:rsid w:val="00452823"/>
    <w:rsid w:val="00480455"/>
    <w:rsid w:val="004811AB"/>
    <w:rsid w:val="00497B70"/>
    <w:rsid w:val="0051643F"/>
    <w:rsid w:val="005F7F38"/>
    <w:rsid w:val="006F571E"/>
    <w:rsid w:val="007A6E7F"/>
    <w:rsid w:val="00825721"/>
    <w:rsid w:val="008A19DE"/>
    <w:rsid w:val="009D5150"/>
    <w:rsid w:val="00A90A71"/>
    <w:rsid w:val="00B661CD"/>
    <w:rsid w:val="00C7206D"/>
    <w:rsid w:val="00D44B8E"/>
    <w:rsid w:val="00D54E26"/>
    <w:rsid w:val="00D55749"/>
    <w:rsid w:val="00DD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57938"/>
  <w15:chartTrackingRefBased/>
  <w15:docId w15:val="{89D1DE44-22F9-41C9-90E8-5498150D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52823"/>
    <w:pPr>
      <w:spacing w:after="3" w:line="254" w:lineRule="auto"/>
      <w:ind w:left="368" w:hanging="10"/>
    </w:pPr>
    <w:rPr>
      <w:rFonts w:ascii="Times New Roman" w:eastAsia="Times New Roman" w:hAnsi="Times New Roman" w:cs="Times New Roman"/>
      <w:color w:val="000000"/>
      <w:kern w:val="0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52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F7F38"/>
    <w:pPr>
      <w:spacing w:after="0" w:line="240" w:lineRule="auto"/>
    </w:pPr>
    <w:rPr>
      <w:rFonts w:eastAsiaTheme="minorEastAsia"/>
      <w:kern w:val="0"/>
      <w:lang w:eastAsia="pl-PL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2F6A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52539-E51E-4956-B2C1-C7CF785AD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581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Zuba</dc:creator>
  <cp:keywords/>
  <dc:description/>
  <cp:lastModifiedBy>Maciej Zuba</cp:lastModifiedBy>
  <cp:revision>24</cp:revision>
  <dcterms:created xsi:type="dcterms:W3CDTF">2024-04-22T11:09:00Z</dcterms:created>
  <dcterms:modified xsi:type="dcterms:W3CDTF">2024-04-22T14:35:00Z</dcterms:modified>
</cp:coreProperties>
</file>