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AEFBB" w14:textId="4E3D81E4" w:rsidR="00A94FF6" w:rsidRPr="005945B1" w:rsidRDefault="00637727" w:rsidP="00637727">
      <w:pPr>
        <w:jc w:val="center"/>
        <w:rPr>
          <w:rFonts w:ascii="宋体" w:hAnsi="宋体"/>
          <w:sz w:val="36"/>
          <w:szCs w:val="36"/>
        </w:rPr>
      </w:pPr>
      <w:r w:rsidRPr="005945B1">
        <w:rPr>
          <w:rFonts w:ascii="宋体" w:hAnsi="宋体" w:hint="eastAsia"/>
          <w:sz w:val="36"/>
          <w:szCs w:val="36"/>
        </w:rPr>
        <w:t>企业级区块链综述</w:t>
      </w:r>
    </w:p>
    <w:p w14:paraId="4D1C8777" w14:textId="4DA91C3E" w:rsidR="00637727" w:rsidRDefault="005945B1" w:rsidP="005945B1">
      <w:pPr>
        <w:jc w:val="center"/>
      </w:pPr>
      <w:r>
        <w:t>郭壮</w:t>
      </w:r>
      <w:r>
        <w:t xml:space="preserve"> 22151198 </w:t>
      </w:r>
      <w:r>
        <w:t>软件工程</w:t>
      </w:r>
      <w:r>
        <w:t xml:space="preserve"> 2102 </w:t>
      </w:r>
      <w:r>
        <w:t>软件学院</w:t>
      </w:r>
    </w:p>
    <w:p w14:paraId="6BAD517C" w14:textId="76864E5C" w:rsidR="00491EB5" w:rsidRDefault="00491EB5" w:rsidP="00491EB5">
      <w:r w:rsidRPr="006D6F44">
        <w:rPr>
          <w:rFonts w:hint="eastAsia"/>
          <w:b/>
          <w:bCs/>
        </w:rPr>
        <w:t>摘要</w:t>
      </w:r>
      <w:r>
        <w:rPr>
          <w:rFonts w:hint="eastAsia"/>
        </w:rPr>
        <w:t>：</w:t>
      </w:r>
      <w:r w:rsidR="00F01686" w:rsidRPr="00F01686">
        <w:rPr>
          <w:rFonts w:hint="eastAsia"/>
        </w:rPr>
        <w:t>区块链</w:t>
      </w:r>
      <w:r w:rsidR="00F01686" w:rsidRPr="00F01686">
        <w:t>是由节点参与的分布式数据库系统</w:t>
      </w:r>
      <w:r w:rsidR="00F01686" w:rsidRPr="00F01686">
        <w:rPr>
          <w:rFonts w:hint="eastAsia"/>
        </w:rPr>
        <w:t>，</w:t>
      </w:r>
      <w:r w:rsidR="00F01686" w:rsidRPr="00F01686">
        <w:t>它的特点是不可更改，不可伪造，也可以将其理解为账簿系统。</w:t>
      </w:r>
      <w:r w:rsidR="00F01686" w:rsidRPr="00F01686">
        <w:rPr>
          <w:rFonts w:hint="eastAsia"/>
        </w:rPr>
        <w:t>常见的公有区块链具有一个重要的性质，即节点可以随意地进入或者退出其所在的区块链，且为了应对这种场景下带来的不可信和恶意行为，往往使用工作量证明来进行交易共识，使用挖矿的方式来对参与方进行激励，这种方法性能较低，交易成本高且资源消耗巨大这种性质显然是不能满足许多企业对建立区块链的最低标准，因此出现了企业级区块链，</w:t>
      </w:r>
      <w:r w:rsidR="00F01686">
        <w:rPr>
          <w:rFonts w:hint="eastAsia"/>
        </w:rPr>
        <w:t>本文对三个主要的企业级区块链进行描述，总结了三种企业级区块链之间的异同。</w:t>
      </w:r>
    </w:p>
    <w:p w14:paraId="2E8C8A2E" w14:textId="521DEEC9" w:rsidR="00491EB5" w:rsidRDefault="00491EB5" w:rsidP="00491EB5">
      <w:pPr>
        <w:pStyle w:val="6"/>
      </w:pPr>
      <w:r>
        <w:rPr>
          <w:rFonts w:hint="eastAsia"/>
        </w:rPr>
        <w:t>1</w:t>
      </w:r>
      <w:r w:rsidR="0082078F">
        <w:rPr>
          <w:rFonts w:hint="eastAsia"/>
        </w:rPr>
        <w:t>.</w:t>
      </w:r>
      <w:r>
        <w:rPr>
          <w:rFonts w:hint="eastAsia"/>
        </w:rPr>
        <w:t>企业级区块链</w:t>
      </w:r>
      <w:r w:rsidR="000927DC">
        <w:rPr>
          <w:rFonts w:hint="eastAsia"/>
        </w:rPr>
        <w:t>简述</w:t>
      </w:r>
    </w:p>
    <w:p w14:paraId="18D85D3A" w14:textId="08A14CF0" w:rsidR="00491EB5" w:rsidRDefault="00491EB5" w:rsidP="002B35A6">
      <w:pPr>
        <w:ind w:firstLine="420"/>
      </w:pPr>
      <w:r>
        <w:rPr>
          <w:rFonts w:hint="eastAsia"/>
        </w:rPr>
        <w:t>区块链</w:t>
      </w:r>
      <w:r>
        <w:t>是由节点参与的分布式数据库系统</w:t>
      </w:r>
      <w:r>
        <w:rPr>
          <w:rFonts w:hint="eastAsia"/>
        </w:rPr>
        <w:t>，</w:t>
      </w:r>
      <w:r>
        <w:t>它的特点是不可更改，不可伪造，也可以将其理解为账簿系统。它是比特币的一个重要概念，完整比特币区块链的副本，记录了其代币的每一笔交易。通过这些信息，我们可以找到每一个地址，在历史上任何一点所拥有的价值。</w:t>
      </w:r>
      <w:r>
        <w:rPr>
          <w:rFonts w:hint="eastAsia"/>
        </w:rPr>
        <w:t>区块链是由一串使用密码学方法产生的数据块组成的，每一个区块都包含了上一个区块的哈希值</w:t>
      </w:r>
      <w:r>
        <w:t>，从创始区块开始连接到当前区块，形成块链。每一个区块都确保按照时间顺序在上一个区块之后产生，否则前一个区块的哈希值是未知的。</w:t>
      </w:r>
      <w:r>
        <w:t xml:space="preserve"> </w:t>
      </w:r>
      <w:r>
        <w:t>这些特征使得比特币的双花非常困难。区块链是比特币的核心创新。</w:t>
      </w:r>
      <w:r w:rsidR="003F3117">
        <w:rPr>
          <w:rFonts w:hint="eastAsia"/>
        </w:rPr>
        <w:t>常见的公有区块链具有一个重要的性质，即节点可以随意地进入或者退出其所在的区块链，</w:t>
      </w:r>
      <w:r w:rsidR="00A60EF0">
        <w:rPr>
          <w:rFonts w:hint="eastAsia"/>
        </w:rPr>
        <w:t>且</w:t>
      </w:r>
      <w:r w:rsidR="00A60EF0" w:rsidRPr="00A60EF0">
        <w:rPr>
          <w:rFonts w:hint="eastAsia"/>
        </w:rPr>
        <w:t>为了应对这种场景下带来的不可信和恶意行为，往往使用工作量证明来进行交易共识，使用挖矿的方式来对参与方进行激励，这种方法性能较低，交易成本高且资源消耗巨大</w:t>
      </w:r>
      <w:r w:rsidR="003F3117">
        <w:rPr>
          <w:rFonts w:hint="eastAsia"/>
        </w:rPr>
        <w:t>这种性质显然是不能满足许多企业对建立区块链的最低标准，</w:t>
      </w:r>
      <w:r w:rsidR="00A60EF0">
        <w:rPr>
          <w:rFonts w:hint="eastAsia"/>
        </w:rPr>
        <w:t>因此出现了企业级区块链，</w:t>
      </w:r>
      <w:r w:rsidR="002B35A6">
        <w:rPr>
          <w:rFonts w:hint="eastAsia"/>
        </w:rPr>
        <w:t>绝大多数企业级区块链都是“许可型区块链”，也就是说企业可以直接控制这些区块链。例如，企业可以</w:t>
      </w:r>
      <w:r w:rsidR="002B35A6">
        <w:t>在执法部门的要求下拦截不符合规则的交易。</w:t>
      </w:r>
      <w:r w:rsidR="002B35A6">
        <w:rPr>
          <w:rFonts w:hint="eastAsia"/>
        </w:rPr>
        <w:t>这就是许可型区块链与比特币之类的公链最大的区别之一，</w:t>
      </w:r>
      <w:r w:rsidR="00874C55">
        <w:rPr>
          <w:rFonts w:hint="eastAsia"/>
        </w:rPr>
        <w:t>企业级区块链只有特定的联盟成员或者获得一定数量的联盟成员许可的机构或组织可以加入，且所有的交易只在联盟成员之间发生，主要区别见</w:t>
      </w:r>
      <w:r w:rsidR="0077732E">
        <w:rPr>
          <w:rFonts w:hint="eastAsia"/>
        </w:rPr>
        <w:t>表</w:t>
      </w:r>
      <w:r w:rsidR="00874C55">
        <w:rPr>
          <w:rFonts w:hint="eastAsia"/>
        </w:rPr>
        <w:t>1</w:t>
      </w:r>
      <w:r w:rsidR="00BE1D03">
        <w:t>。</w:t>
      </w:r>
    </w:p>
    <w:p w14:paraId="506C5A22" w14:textId="464C285C" w:rsidR="00DD613A" w:rsidRPr="00DD613A" w:rsidRDefault="0077732E" w:rsidP="00DD613A">
      <w:pPr>
        <w:ind w:firstLine="420"/>
        <w:jc w:val="center"/>
        <w:rPr>
          <w:b/>
          <w:bCs/>
          <w:sz w:val="15"/>
          <w:szCs w:val="15"/>
        </w:rPr>
      </w:pPr>
      <w:r>
        <w:rPr>
          <w:rFonts w:hint="eastAsia"/>
          <w:b/>
          <w:bCs/>
          <w:sz w:val="15"/>
          <w:szCs w:val="15"/>
        </w:rPr>
        <w:t>表</w:t>
      </w:r>
      <w:r w:rsidR="00DD613A" w:rsidRPr="00DD613A">
        <w:rPr>
          <w:rFonts w:hint="eastAsia"/>
          <w:b/>
          <w:bCs/>
          <w:sz w:val="15"/>
          <w:szCs w:val="15"/>
        </w:rPr>
        <w:t>1</w:t>
      </w:r>
      <w:r w:rsidR="00BE1D03">
        <w:rPr>
          <w:b/>
          <w:bCs/>
          <w:sz w:val="15"/>
          <w:szCs w:val="15"/>
        </w:rPr>
        <w:t>。</w:t>
      </w:r>
      <w:r w:rsidR="00DD613A" w:rsidRPr="00DD613A">
        <w:rPr>
          <w:rFonts w:hint="eastAsia"/>
          <w:b/>
          <w:bCs/>
          <w:sz w:val="15"/>
          <w:szCs w:val="15"/>
        </w:rPr>
        <w:t>公有链与企业级区块链对比</w:t>
      </w:r>
    </w:p>
    <w:p w14:paraId="0D53588E" w14:textId="05C78518" w:rsidR="00DD613A" w:rsidRDefault="00DD613A" w:rsidP="002B35A6">
      <w:pPr>
        <w:ind w:firstLine="420"/>
      </w:pPr>
      <w:r>
        <w:rPr>
          <w:rFonts w:hint="eastAsia"/>
          <w:noProof/>
        </w:rPr>
        <w:drawing>
          <wp:inline distT="0" distB="0" distL="0" distR="0" wp14:anchorId="582EA3E4" wp14:editId="3C733782">
            <wp:extent cx="5274310" cy="13557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
                      <a:extLst>
                        <a:ext uri="{28A0092B-C50C-407E-A947-70E740481C1C}">
                          <a14:useLocalDpi xmlns:a14="http://schemas.microsoft.com/office/drawing/2010/main" val="0"/>
                        </a:ext>
                      </a:extLst>
                    </a:blip>
                    <a:stretch>
                      <a:fillRect/>
                    </a:stretch>
                  </pic:blipFill>
                  <pic:spPr>
                    <a:xfrm>
                      <a:off x="0" y="0"/>
                      <a:ext cx="5274310" cy="1355725"/>
                    </a:xfrm>
                    <a:prstGeom prst="rect">
                      <a:avLst/>
                    </a:prstGeom>
                  </pic:spPr>
                </pic:pic>
              </a:graphicData>
            </a:graphic>
          </wp:inline>
        </w:drawing>
      </w:r>
    </w:p>
    <w:p w14:paraId="28782AF4" w14:textId="4CB7DA96" w:rsidR="000927DC" w:rsidRDefault="000927DC" w:rsidP="000927DC">
      <w:pPr>
        <w:pStyle w:val="6"/>
      </w:pPr>
      <w:r>
        <w:rPr>
          <w:rFonts w:hint="eastAsia"/>
        </w:rPr>
        <w:t>2</w:t>
      </w:r>
      <w:r w:rsidR="0082078F">
        <w:rPr>
          <w:rFonts w:hint="eastAsia"/>
        </w:rPr>
        <w:t>.</w:t>
      </w:r>
      <w:r>
        <w:rPr>
          <w:rFonts w:hint="eastAsia"/>
        </w:rPr>
        <w:t>主要的企业级区块链</w:t>
      </w:r>
    </w:p>
    <w:p w14:paraId="04C99471" w14:textId="09BF77FA" w:rsidR="00D044AB" w:rsidRPr="00705579" w:rsidRDefault="00D044AB" w:rsidP="00D044AB">
      <w:pPr>
        <w:ind w:firstLine="420"/>
        <w:rPr>
          <w:rFonts w:ascii="宋体" w:hAnsi="宋体"/>
        </w:rPr>
      </w:pPr>
      <w:r w:rsidRPr="00D044AB">
        <w:rPr>
          <w:rFonts w:ascii="宋体" w:hAnsi="宋体" w:hint="eastAsia"/>
        </w:rPr>
        <w:t>在过去几年中，数十亿美元的公司已经开始投入到试验、试点和整合区块链技术。然而，企业使用</w:t>
      </w:r>
      <w:r w:rsidRPr="00D044AB">
        <w:rPr>
          <w:rFonts w:ascii="宋体" w:hAnsi="宋体"/>
        </w:rPr>
        <w:t>DLT和区块链的趋势早在2014年就已经出现。公司开始试验Multichain、Hyperledger和Corda，它们是银行巨头的流行许可解决方案，如汇丰银行、ING、渣打银行、瑞银、法国巴黎银行；以及保险公司、领先的石油加工商和食品加工商，仅举几例。</w:t>
      </w:r>
      <w:r w:rsidRPr="00D044AB">
        <w:rPr>
          <w:rFonts w:ascii="宋体" w:hAnsi="宋体" w:hint="eastAsia"/>
        </w:rPr>
        <w:t>事实上，截至</w:t>
      </w:r>
      <w:r w:rsidRPr="00D044AB">
        <w:rPr>
          <w:rFonts w:ascii="宋体" w:hAnsi="宋体"/>
        </w:rPr>
        <w:t xml:space="preserve">2021年9月，前100家上市公司中有81家正在使用区块链技术，其中Hyperledger </w:t>
      </w:r>
      <w:r w:rsidRPr="00D044AB">
        <w:rPr>
          <w:rFonts w:ascii="宋体" w:hAnsi="宋体"/>
        </w:rPr>
        <w:lastRenderedPageBreak/>
        <w:t>是最受欢迎的解决方案，其中26%的公司将其作为首选解决方案。其次是以太坊（18%）、Quorum（11%）和Corda（8%）。</w:t>
      </w:r>
    </w:p>
    <w:p w14:paraId="61A00016" w14:textId="114F1B94" w:rsidR="000927DC" w:rsidRDefault="000927DC" w:rsidP="006D6F44">
      <w:pPr>
        <w:pStyle w:val="7"/>
      </w:pPr>
      <w:r>
        <w:rPr>
          <w:rFonts w:hint="eastAsia"/>
        </w:rPr>
        <w:t>2</w:t>
      </w:r>
      <w:r w:rsidR="0082078F">
        <w:rPr>
          <w:rFonts w:hint="eastAsia"/>
        </w:rPr>
        <w:t>.</w:t>
      </w:r>
      <w:r>
        <w:t>1</w:t>
      </w:r>
      <w:r w:rsidRPr="000927DC">
        <w:t>Hyperledger Fabric</w:t>
      </w:r>
    </w:p>
    <w:p w14:paraId="44EE07C1" w14:textId="411377DB" w:rsidR="000927DC" w:rsidRPr="00510C07" w:rsidRDefault="000927DC" w:rsidP="00510C07">
      <w:pPr>
        <w:rPr>
          <w:rFonts w:ascii="宋体" w:hAnsi="宋体"/>
        </w:rPr>
      </w:pPr>
      <w:r>
        <w:tab/>
      </w:r>
      <w:r w:rsidR="00357B23" w:rsidRPr="00510C07">
        <w:rPr>
          <w:rFonts w:ascii="宋体" w:hAnsi="宋体"/>
        </w:rPr>
        <w:t>Hyperledger Fabric是一个开源的企业级授权分布式账本技术(DLT)平台，专为在企业环境中使用而设计，与其他流行的分布式账本或区块链平台相比，它提供了一些关键的区别能力。</w:t>
      </w:r>
      <w:r w:rsidR="00357B23" w:rsidRPr="00510C07">
        <w:rPr>
          <w:rFonts w:ascii="宋体" w:hAnsi="宋体" w:hint="eastAsia"/>
        </w:rPr>
        <w:t>一个关键的区别是</w:t>
      </w:r>
      <w:r w:rsidR="00357B23" w:rsidRPr="00510C07">
        <w:rPr>
          <w:rFonts w:ascii="宋体" w:hAnsi="宋体"/>
        </w:rPr>
        <w:t>Hyperledger是在Linux基金会的支持下建立的，该基金会本身有一个很长的和非常成功的历史，在开放的治理下培育开放源码项目，使社区和生态系统发展壮大。Hyperledger由一个不同的技术指导委员会管理，Hyperledger Fabric项目由来自多个组织的不同维护人员组成。它的开发社区已经发展到超过35个组织和近200名开发人员，从它最早的提交开始。</w:t>
      </w:r>
    </w:p>
    <w:p w14:paraId="48B59277" w14:textId="71753891" w:rsidR="004766EE" w:rsidRDefault="00357B23" w:rsidP="004766EE">
      <w:pPr>
        <w:rPr>
          <w:rFonts w:ascii="宋体" w:hAnsi="宋体"/>
        </w:rPr>
      </w:pPr>
      <w:r w:rsidRPr="00510C07">
        <w:rPr>
          <w:rFonts w:ascii="宋体" w:hAnsi="宋体"/>
        </w:rPr>
        <w:tab/>
        <w:t>Fabric具有高度模块化和可配置的架构，能够为广泛的行业用例(包括银行、金融、保险、医疗保健、人力资源、供应链，甚至数字音乐传输)提供创新、多功能性和优化。Fabric是第一个支持用Java、Go和Node</w:t>
      </w:r>
      <w:r w:rsidR="00BE1D03">
        <w:rPr>
          <w:rFonts w:ascii="宋体" w:hAnsi="宋体"/>
        </w:rPr>
        <w:t>。</w:t>
      </w:r>
      <w:r w:rsidRPr="00510C07">
        <w:rPr>
          <w:rFonts w:ascii="宋体" w:hAnsi="宋体"/>
        </w:rPr>
        <w:t>js等通用编程语言而不是受约束的特定领域语言(DSL)编写的智能合约的分布式分类帐平台。这意味着大多数企业已经拥有开发智能合约所需的技能集，不需要额外的培训来学习新的语言或DSL。Fabric平台也是</w:t>
      </w:r>
      <w:r w:rsidRPr="00510C07">
        <w:rPr>
          <w:rFonts w:ascii="宋体" w:hAnsi="宋体" w:hint="eastAsia"/>
        </w:rPr>
        <w:t>联盟链平台</w:t>
      </w:r>
      <w:r w:rsidRPr="00510C07">
        <w:rPr>
          <w:rFonts w:ascii="宋体" w:hAnsi="宋体"/>
        </w:rPr>
        <w:t>，</w:t>
      </w:r>
      <w:r w:rsidR="004766EE" w:rsidRPr="004766EE">
        <w:rPr>
          <w:rFonts w:ascii="宋体" w:hAnsi="宋体"/>
        </w:rPr>
        <w:t>Fabric节点中的MSP(membership service provider)模块负责身份管理</w:t>
      </w:r>
      <w:r w:rsidR="00BE1D03">
        <w:rPr>
          <w:rFonts w:ascii="宋体" w:hAnsi="宋体"/>
        </w:rPr>
        <w:t>，</w:t>
      </w:r>
      <w:r w:rsidR="004766EE" w:rsidRPr="004766EE">
        <w:rPr>
          <w:rFonts w:ascii="宋体" w:hAnsi="宋体"/>
        </w:rPr>
        <w:t>主要完成数字证书验证、签名与验</w:t>
      </w:r>
      <w:r w:rsidR="004766EE" w:rsidRPr="004766EE">
        <w:rPr>
          <w:rFonts w:ascii="宋体" w:hAnsi="宋体" w:hint="eastAsia"/>
        </w:rPr>
        <w:t>证、私钥管理等功能</w:t>
      </w:r>
      <w:r w:rsidR="00BE1D03">
        <w:rPr>
          <w:rFonts w:ascii="宋体" w:hAnsi="宋体"/>
        </w:rPr>
        <w:t>。</w:t>
      </w:r>
      <w:r w:rsidR="004766EE" w:rsidRPr="004766EE">
        <w:rPr>
          <w:rFonts w:ascii="宋体" w:hAnsi="宋体"/>
        </w:rPr>
        <w:t>Fabric 网络的各类节点(背书/提交节点、排序节点、客户端)由X</w:t>
      </w:r>
      <w:r w:rsidR="00BE1D03">
        <w:rPr>
          <w:rFonts w:ascii="宋体" w:hAnsi="宋体"/>
        </w:rPr>
        <w:t>。</w:t>
      </w:r>
      <w:r w:rsidR="004766EE" w:rsidRPr="004766EE">
        <w:rPr>
          <w:rFonts w:ascii="宋体" w:hAnsi="宋体"/>
        </w:rPr>
        <w:t>509数字证书表示其</w:t>
      </w:r>
      <w:r w:rsidR="004766EE" w:rsidRPr="004766EE">
        <w:rPr>
          <w:rFonts w:ascii="宋体" w:hAnsi="宋体" w:hint="eastAsia"/>
        </w:rPr>
        <w:t>身份</w:t>
      </w:r>
      <w:r w:rsidR="004766EE">
        <w:rPr>
          <w:rFonts w:ascii="宋体" w:hAnsi="宋体" w:hint="eastAsia"/>
        </w:rPr>
        <w:t>。</w:t>
      </w:r>
    </w:p>
    <w:p w14:paraId="2097F965" w14:textId="2AAF6EA6" w:rsidR="00FD406B" w:rsidRDefault="00FD406B" w:rsidP="004766EE">
      <w:pPr>
        <w:ind w:firstLine="420"/>
        <w:rPr>
          <w:rFonts w:ascii="宋体" w:hAnsi="宋体"/>
        </w:rPr>
      </w:pPr>
      <w:r w:rsidRPr="00510C07">
        <w:rPr>
          <w:rFonts w:ascii="宋体" w:hAnsi="宋体" w:hint="eastAsia"/>
        </w:rPr>
        <w:t>平台最重要的区别之一是它支持可插入的共识协议，这使得平台能够更有效地定制，以适应特定的用例和信任模型。例如，当在单个企业中部署时，或者由受信任的机构操作时，完全复杂的容错共识可能被认为是不必要的，并且会过度拖累性能和吞吐量。在这种情况下，崩溃容错</w:t>
      </w:r>
      <w:r w:rsidRPr="00510C07">
        <w:rPr>
          <w:rFonts w:ascii="宋体" w:hAnsi="宋体"/>
        </w:rPr>
        <w:t>(CFT)共识协议可能就足够了，而在多方、去中心化的用例中，可能需要更传统的拜占庭容错(BFT)共识协议。</w:t>
      </w:r>
      <w:r w:rsidR="00300543" w:rsidRPr="00510C07">
        <w:rPr>
          <w:rFonts w:ascii="宋体" w:hAnsi="宋体" w:hint="eastAsia"/>
        </w:rPr>
        <w:t>这些不同的设计特性的结合使</w:t>
      </w:r>
      <w:r w:rsidR="00300543" w:rsidRPr="00510C07">
        <w:rPr>
          <w:rFonts w:ascii="宋体" w:hAnsi="宋体"/>
        </w:rPr>
        <w:t>Fabric成为当今交易处理和交易确认延迟方面性能更好的平台之一，它支持交易和实现这些交易的智能合约(Fabric称之为“链码”)的私密性和保密性。</w:t>
      </w:r>
      <w:r w:rsidR="00832B82" w:rsidRPr="00832B82">
        <w:rPr>
          <w:rFonts w:ascii="宋体" w:hAnsi="宋体"/>
        </w:rPr>
        <w:t>Fabric</w:t>
      </w:r>
      <w:r w:rsidR="00832B82">
        <w:rPr>
          <w:rFonts w:ascii="宋体" w:hAnsi="宋体" w:hint="eastAsia"/>
        </w:rPr>
        <w:t>在网络层</w:t>
      </w:r>
      <w:r w:rsidR="00832B82" w:rsidRPr="00832B82">
        <w:rPr>
          <w:rFonts w:ascii="宋体" w:hAnsi="宋体"/>
        </w:rPr>
        <w:t>采用了基于gRPC的Gossip协议</w:t>
      </w:r>
      <w:r w:rsidR="00BE1D03">
        <w:rPr>
          <w:rFonts w:ascii="宋体" w:hAnsi="宋体"/>
        </w:rPr>
        <w:t>，</w:t>
      </w:r>
      <w:r w:rsidR="00832B82" w:rsidRPr="00832B82">
        <w:rPr>
          <w:rFonts w:ascii="宋体" w:hAnsi="宋体"/>
        </w:rPr>
        <w:t>且支持 TLS加密通信</w:t>
      </w:r>
      <w:r w:rsidR="00832B82">
        <w:rPr>
          <w:rFonts w:ascii="宋体" w:hAnsi="宋体" w:hint="eastAsia"/>
        </w:rPr>
        <w:t>，在数据层，</w:t>
      </w:r>
      <w:r w:rsidR="00832B82" w:rsidRPr="00832B82">
        <w:rPr>
          <w:rFonts w:ascii="宋体" w:hAnsi="宋体"/>
        </w:rPr>
        <w:t>Fabric是基于账户模型的</w:t>
      </w:r>
      <w:r w:rsidR="00BE1D03">
        <w:rPr>
          <w:rFonts w:ascii="宋体" w:hAnsi="宋体"/>
        </w:rPr>
        <w:t>，</w:t>
      </w:r>
      <w:r w:rsidR="00832B82" w:rsidRPr="00832B82">
        <w:rPr>
          <w:rFonts w:ascii="宋体" w:hAnsi="宋体"/>
        </w:rPr>
        <w:t>其采用区块链来组织交易数据</w:t>
      </w:r>
      <w:r w:rsidR="00832B82">
        <w:rPr>
          <w:rFonts w:ascii="宋体" w:hAnsi="宋体" w:hint="eastAsia"/>
        </w:rPr>
        <w:t>，</w:t>
      </w:r>
      <w:r w:rsidR="00832B82" w:rsidRPr="00832B82">
        <w:rPr>
          <w:rFonts w:ascii="宋体" w:hAnsi="宋体" w:hint="eastAsia"/>
        </w:rPr>
        <w:t>为了实现基于哈希的快速检索</w:t>
      </w:r>
      <w:r w:rsidR="00BE1D03">
        <w:rPr>
          <w:rFonts w:ascii="宋体" w:hAnsi="宋体"/>
        </w:rPr>
        <w:t>，</w:t>
      </w:r>
      <w:r w:rsidR="00832B82" w:rsidRPr="00832B82">
        <w:rPr>
          <w:rFonts w:ascii="宋体" w:hAnsi="宋体"/>
        </w:rPr>
        <w:t>选用了健值数据库 LevelDB</w:t>
      </w:r>
      <w:r w:rsidR="00BE1D03">
        <w:rPr>
          <w:rFonts w:ascii="宋体" w:hAnsi="宋体"/>
        </w:rPr>
        <w:t>，</w:t>
      </w:r>
      <w:r w:rsidR="00832B82">
        <w:rPr>
          <w:rFonts w:ascii="宋体" w:hAnsi="宋体" w:hint="eastAsia"/>
        </w:rPr>
        <w:t>并且</w:t>
      </w:r>
      <w:r w:rsidR="00832B82" w:rsidRPr="00832B82">
        <w:rPr>
          <w:rFonts w:ascii="宋体" w:hAnsi="宋体"/>
        </w:rPr>
        <w:t>还支持CouchDB数据库</w:t>
      </w:r>
      <w:r w:rsidR="00B649C5">
        <w:rPr>
          <w:rFonts w:ascii="宋体" w:hAnsi="宋体" w:hint="eastAsia"/>
        </w:rPr>
        <w:t>。</w:t>
      </w:r>
    </w:p>
    <w:p w14:paraId="7B1DF28A" w14:textId="77777777" w:rsidR="00B649C5" w:rsidRDefault="00B649C5" w:rsidP="00B649C5">
      <w:pPr>
        <w:ind w:firstLine="420"/>
        <w:rPr>
          <w:rFonts w:ascii="宋体" w:hAnsi="宋体"/>
        </w:rPr>
      </w:pPr>
      <w:r>
        <w:rPr>
          <w:rFonts w:ascii="宋体" w:hAnsi="宋体"/>
        </w:rPr>
        <w:t>F</w:t>
      </w:r>
      <w:r>
        <w:rPr>
          <w:rFonts w:ascii="宋体" w:hAnsi="宋体" w:hint="eastAsia"/>
        </w:rPr>
        <w:t>abric交易流程如下：</w:t>
      </w:r>
    </w:p>
    <w:p w14:paraId="2308ABD3" w14:textId="14FAF88D" w:rsidR="00B649C5" w:rsidRPr="00B649C5" w:rsidRDefault="00B649C5" w:rsidP="00B649C5">
      <w:pPr>
        <w:ind w:firstLine="420"/>
        <w:rPr>
          <w:rFonts w:ascii="宋体" w:hAnsi="宋体"/>
        </w:rPr>
      </w:pPr>
      <w:r w:rsidRPr="00B649C5">
        <w:rPr>
          <w:rFonts w:ascii="宋体" w:hAnsi="宋体"/>
        </w:rPr>
        <w:t xml:space="preserve">(1) 客户端对新的交易数据签名并发送到一至多个背书节点; </w:t>
      </w:r>
    </w:p>
    <w:p w14:paraId="1EB4740D" w14:textId="26A4C32C" w:rsidR="00B649C5" w:rsidRPr="00B649C5" w:rsidRDefault="00B649C5" w:rsidP="00B649C5">
      <w:pPr>
        <w:ind w:firstLine="420"/>
        <w:rPr>
          <w:rFonts w:ascii="宋体" w:hAnsi="宋体"/>
        </w:rPr>
      </w:pPr>
      <w:r w:rsidRPr="00B649C5">
        <w:rPr>
          <w:rFonts w:ascii="宋体" w:hAnsi="宋体"/>
        </w:rPr>
        <w:t>(2) 背书节点以交易数据为输入执行智能合约并生成读写集(readset</w:t>
      </w:r>
      <w:r w:rsidR="00BE1D03">
        <w:rPr>
          <w:rFonts w:ascii="宋体" w:hAnsi="宋体"/>
        </w:rPr>
        <w:t>，</w:t>
      </w:r>
      <w:r w:rsidRPr="00B649C5">
        <w:rPr>
          <w:rFonts w:ascii="宋体" w:hAnsi="宋体"/>
        </w:rPr>
        <w:t xml:space="preserve">writeset); </w:t>
      </w:r>
    </w:p>
    <w:p w14:paraId="0BD4EB9F" w14:textId="77777777" w:rsidR="00B649C5" w:rsidRPr="00B649C5" w:rsidRDefault="00B649C5" w:rsidP="00B649C5">
      <w:pPr>
        <w:ind w:firstLine="420"/>
        <w:rPr>
          <w:rFonts w:ascii="宋体" w:hAnsi="宋体"/>
        </w:rPr>
      </w:pPr>
      <w:r w:rsidRPr="00B649C5">
        <w:rPr>
          <w:rFonts w:ascii="宋体" w:hAnsi="宋体"/>
        </w:rPr>
        <w:t xml:space="preserve">(3) 背书节点对读写集进行签名并返回至客户端; </w:t>
      </w:r>
    </w:p>
    <w:p w14:paraId="025FDE86" w14:textId="4BB59F91" w:rsidR="00B649C5" w:rsidRPr="00B649C5" w:rsidRDefault="00B649C5" w:rsidP="00B649C5">
      <w:pPr>
        <w:ind w:firstLine="420"/>
        <w:rPr>
          <w:rFonts w:ascii="宋体" w:hAnsi="宋体"/>
        </w:rPr>
      </w:pPr>
      <w:r w:rsidRPr="00B649C5">
        <w:rPr>
          <w:rFonts w:ascii="宋体" w:hAnsi="宋体"/>
        </w:rPr>
        <w:t>(4) 客户端收集读写集</w:t>
      </w:r>
      <w:r w:rsidR="00BE1D03">
        <w:rPr>
          <w:rFonts w:ascii="宋体" w:hAnsi="宋体"/>
        </w:rPr>
        <w:t>，</w:t>
      </w:r>
      <w:r w:rsidRPr="00B649C5">
        <w:rPr>
          <w:rFonts w:ascii="宋体" w:hAnsi="宋体"/>
        </w:rPr>
        <w:t xml:space="preserve">验证符合背书策略(endorsement policy)后将其广播至排序服务; </w:t>
      </w:r>
    </w:p>
    <w:p w14:paraId="32E87127" w14:textId="77777777" w:rsidR="00B649C5" w:rsidRPr="00B649C5" w:rsidRDefault="00B649C5" w:rsidP="00B649C5">
      <w:pPr>
        <w:ind w:firstLine="420"/>
        <w:rPr>
          <w:rFonts w:ascii="宋体" w:hAnsi="宋体"/>
        </w:rPr>
      </w:pPr>
      <w:r w:rsidRPr="00B649C5">
        <w:rPr>
          <w:rFonts w:ascii="宋体" w:hAnsi="宋体"/>
        </w:rPr>
        <w:t xml:space="preserve">(5) 排序服务基于共识机制对多笔交易的读写集排序并将其打包成区块; </w:t>
      </w:r>
    </w:p>
    <w:p w14:paraId="1A49C109" w14:textId="77777777" w:rsidR="00B649C5" w:rsidRPr="00B649C5" w:rsidRDefault="00B649C5" w:rsidP="00B649C5">
      <w:pPr>
        <w:ind w:firstLine="420"/>
        <w:rPr>
          <w:rFonts w:ascii="宋体" w:hAnsi="宋体"/>
        </w:rPr>
      </w:pPr>
      <w:r w:rsidRPr="00B649C5">
        <w:rPr>
          <w:rFonts w:ascii="宋体" w:hAnsi="宋体"/>
        </w:rPr>
        <w:t xml:space="preserve">(6) 排序服务将区块传播至提交节点; </w:t>
      </w:r>
    </w:p>
    <w:p w14:paraId="55D81C5F" w14:textId="78E17004" w:rsidR="00B649C5" w:rsidRDefault="00B649C5" w:rsidP="00B649C5">
      <w:pPr>
        <w:ind w:firstLine="420"/>
        <w:rPr>
          <w:rFonts w:ascii="宋体" w:hAnsi="宋体"/>
        </w:rPr>
      </w:pPr>
      <w:r w:rsidRPr="00B649C5">
        <w:rPr>
          <w:rFonts w:ascii="宋体" w:hAnsi="宋体"/>
        </w:rPr>
        <w:t>(7) 提交节点对从排序服务收到的区块中的读写集进行背书策略验证和读集(readset)版本验证</w:t>
      </w:r>
      <w:r w:rsidR="00BE1D03">
        <w:rPr>
          <w:rFonts w:ascii="宋体" w:hAnsi="宋体"/>
        </w:rPr>
        <w:t>，</w:t>
      </w:r>
      <w:r w:rsidRPr="00B649C5">
        <w:rPr>
          <w:rFonts w:ascii="宋体" w:hAnsi="宋体"/>
        </w:rPr>
        <w:t>验证通</w:t>
      </w:r>
      <w:r w:rsidRPr="00B649C5">
        <w:rPr>
          <w:rFonts w:ascii="宋体" w:hAnsi="宋体" w:hint="eastAsia"/>
        </w:rPr>
        <w:t>过后</w:t>
      </w:r>
      <w:r w:rsidR="00BE1D03">
        <w:rPr>
          <w:rFonts w:ascii="宋体" w:hAnsi="宋体"/>
        </w:rPr>
        <w:t>，</w:t>
      </w:r>
      <w:r w:rsidRPr="00B649C5">
        <w:rPr>
          <w:rFonts w:ascii="宋体" w:hAnsi="宋体"/>
        </w:rPr>
        <w:t>将区块追加至区块链</w:t>
      </w:r>
      <w:r w:rsidR="00BE1D03">
        <w:rPr>
          <w:rFonts w:ascii="宋体" w:hAnsi="宋体"/>
        </w:rPr>
        <w:t>，</w:t>
      </w:r>
      <w:r w:rsidRPr="00B649C5">
        <w:rPr>
          <w:rFonts w:ascii="宋体" w:hAnsi="宋体"/>
        </w:rPr>
        <w:t>并将写集(writeset)写入状态数据库</w:t>
      </w:r>
      <w:r w:rsidR="00BE1D03">
        <w:rPr>
          <w:rFonts w:ascii="宋体" w:hAnsi="宋体"/>
        </w:rPr>
        <w:t>。</w:t>
      </w:r>
    </w:p>
    <w:p w14:paraId="12B68518" w14:textId="0A2E7D2A" w:rsidR="00DF35B5" w:rsidRDefault="00DF35B5" w:rsidP="00B649C5">
      <w:pPr>
        <w:ind w:firstLine="420"/>
        <w:rPr>
          <w:rFonts w:ascii="宋体" w:hAnsi="宋体" w:hint="eastAsia"/>
        </w:rPr>
      </w:pPr>
      <w:r>
        <w:rPr>
          <w:rFonts w:ascii="宋体" w:hAnsi="宋体" w:hint="eastAsia"/>
          <w:noProof/>
        </w:rPr>
        <w:lastRenderedPageBreak/>
        <w:drawing>
          <wp:inline distT="0" distB="0" distL="0" distR="0" wp14:anchorId="348467BC" wp14:editId="3C88037C">
            <wp:extent cx="2736850" cy="2280821"/>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rot="10800000" flipH="1" flipV="1">
                      <a:off x="0" y="0"/>
                      <a:ext cx="2782679" cy="2319014"/>
                    </a:xfrm>
                    <a:prstGeom prst="rect">
                      <a:avLst/>
                    </a:prstGeom>
                  </pic:spPr>
                </pic:pic>
              </a:graphicData>
            </a:graphic>
          </wp:inline>
        </w:drawing>
      </w:r>
    </w:p>
    <w:p w14:paraId="09A2739A" w14:textId="34CFA199" w:rsidR="009B13B0" w:rsidRDefault="009B13B0" w:rsidP="009B13B0">
      <w:pPr>
        <w:pStyle w:val="7"/>
      </w:pPr>
      <w:r>
        <w:rPr>
          <w:rFonts w:hint="eastAsia"/>
        </w:rPr>
        <w:t>2</w:t>
      </w:r>
      <w:r w:rsidR="0082078F">
        <w:rPr>
          <w:rFonts w:hint="eastAsia"/>
        </w:rPr>
        <w:t>.</w:t>
      </w:r>
      <w:r>
        <w:t>2</w:t>
      </w:r>
      <w:r w:rsidRPr="009B13B0">
        <w:t xml:space="preserve"> Corda</w:t>
      </w:r>
    </w:p>
    <w:p w14:paraId="6251F490" w14:textId="250E0E98" w:rsidR="003D0C2A" w:rsidRDefault="003D0C2A" w:rsidP="003D0C2A">
      <w:pPr>
        <w:ind w:firstLine="420"/>
      </w:pPr>
      <w:r w:rsidRPr="003D0C2A">
        <w:t>Corda</w:t>
      </w:r>
      <w:r w:rsidRPr="003D0C2A">
        <w:t>是一个编写</w:t>
      </w:r>
      <w:r w:rsidRPr="003D0C2A">
        <w:t>“CorDapps”</w:t>
      </w:r>
      <w:r w:rsidRPr="003D0C2A">
        <w:t>的平台，</w:t>
      </w:r>
      <w:r w:rsidRPr="003D0C2A">
        <w:t>“CorDapps”</w:t>
      </w:r>
      <w:r w:rsidRPr="003D0C2A">
        <w:t>是一种应用程序，可以用新的功能扩展全球数据库。这类应用程序定义了新的数据类型、新的节点间协议流和允许更改的</w:t>
      </w:r>
      <w:r w:rsidRPr="003D0C2A">
        <w:t>“</w:t>
      </w:r>
      <w:r w:rsidRPr="003D0C2A">
        <w:t>智能合约</w:t>
      </w:r>
      <w:r w:rsidRPr="003D0C2A">
        <w:t>”</w:t>
      </w:r>
      <w:r w:rsidRPr="003D0C2A">
        <w:t>。</w:t>
      </w:r>
      <w:r>
        <w:t>C</w:t>
      </w:r>
      <w:r>
        <w:rPr>
          <w:rFonts w:hint="eastAsia"/>
        </w:rPr>
        <w:t>orda</w:t>
      </w:r>
      <w:r w:rsidRPr="003D0C2A">
        <w:rPr>
          <w:rFonts w:hint="eastAsia"/>
        </w:rPr>
        <w:t>使用</w:t>
      </w:r>
      <w:r w:rsidRPr="003D0C2A">
        <w:t>UTXO</w:t>
      </w:r>
      <w:r w:rsidRPr="003D0C2A">
        <w:t>模型，因此</w:t>
      </w:r>
      <w:r>
        <w:rPr>
          <w:rFonts w:hint="eastAsia"/>
        </w:rPr>
        <w:t>它</w:t>
      </w:r>
      <w:r w:rsidRPr="003D0C2A">
        <w:t>的交易在结构上与比特币交易相似</w:t>
      </w:r>
      <w:r w:rsidRPr="003D0C2A">
        <w:t>:</w:t>
      </w:r>
      <w:r w:rsidRPr="003D0C2A">
        <w:t>它们有输入、输出和签名。</w:t>
      </w:r>
      <w:r w:rsidR="00C91E00" w:rsidRPr="00C91E00">
        <w:rPr>
          <w:rFonts w:hint="eastAsia"/>
        </w:rPr>
        <w:t>与比特币不同，</w:t>
      </w:r>
      <w:r w:rsidR="00C91E00" w:rsidRPr="00C91E00">
        <w:t>Corda</w:t>
      </w:r>
      <w:r w:rsidR="00C91E00" w:rsidRPr="00C91E00">
        <w:t>数据库行可以包含任意数据，而不仅仅是值字段。因为事务消耗和添加的数据不一定是一组键</w:t>
      </w:r>
      <w:r w:rsidR="00C91E00" w:rsidRPr="00C91E00">
        <w:t>/</w:t>
      </w:r>
      <w:r w:rsidR="00C91E00" w:rsidRPr="00C91E00">
        <w:t>值对，所以我们不讨论行，而是讨论状态。</w:t>
      </w:r>
      <w:r w:rsidR="00C91E00" w:rsidRPr="00C91E00">
        <w:rPr>
          <w:rFonts w:hint="eastAsia"/>
        </w:rPr>
        <w:t>像比特币一样，</w:t>
      </w:r>
      <w:r w:rsidR="00C91E00" w:rsidRPr="00C91E00">
        <w:t>Corda</w:t>
      </w:r>
      <w:r w:rsidR="00C91E00" w:rsidRPr="00C91E00">
        <w:t>状态与字节码程序相关联，这些程序必须接受交易才能使交易有效，但与比特币不同的是，交易必须同时满足程序的输入和输出状态。</w:t>
      </w:r>
      <w:r w:rsidR="00C91E00" w:rsidRPr="00C91E00">
        <w:rPr>
          <w:rFonts w:hint="eastAsia"/>
        </w:rPr>
        <w:t>发行交易可以在不消耗任何现有状态的情况下向数据库添加新的状态，但与比特币不同的是，这些交易并不特殊，可以由任何人在任何时候创建。</w:t>
      </w:r>
    </w:p>
    <w:p w14:paraId="2752B15D" w14:textId="6A714FA2" w:rsidR="009E7390" w:rsidRDefault="009E7390" w:rsidP="003A19AE">
      <w:pPr>
        <w:ind w:firstLine="420"/>
      </w:pPr>
      <w:r w:rsidRPr="009E7390">
        <w:rPr>
          <w:rFonts w:hint="eastAsia"/>
        </w:rPr>
        <w:t>与比特币和以太坊不同，</w:t>
      </w:r>
      <w:r w:rsidRPr="009E7390">
        <w:t>Corda</w:t>
      </w:r>
      <w:r w:rsidRPr="009E7390">
        <w:t>不使用区块链进行交易，也就是说不使用矿工或工作量证明</w:t>
      </w:r>
      <w:r>
        <w:rPr>
          <w:rFonts w:hint="eastAsia"/>
        </w:rPr>
        <w:t>。</w:t>
      </w:r>
      <w:r w:rsidRPr="009E7390">
        <w:rPr>
          <w:rFonts w:hint="eastAsia"/>
        </w:rPr>
        <w:t>相反，每个状态指向一个公证人，公证人是一种服务，它保证只有在所有输入状态都没有被使用的情况下才会签署事务。一个交易不允许消耗由多个公证人控制的状态，因此不需要公证人之间的两阶段提交。</w:t>
      </w:r>
      <w:r w:rsidR="003A19AE">
        <w:rPr>
          <w:rFonts w:hint="eastAsia"/>
        </w:rPr>
        <w:t>在网络层，</w:t>
      </w:r>
      <w:r w:rsidR="003A19AE" w:rsidRPr="003A19AE">
        <w:t>Corda</w:t>
      </w:r>
      <w:r w:rsidR="003A19AE" w:rsidRPr="003A19AE">
        <w:t>采用了</w:t>
      </w:r>
      <w:r w:rsidR="003A19AE" w:rsidRPr="003A19AE">
        <w:t>AMQP1</w:t>
      </w:r>
      <w:r w:rsidR="00BE1D03">
        <w:t>。</w:t>
      </w:r>
      <w:r w:rsidR="003A19AE" w:rsidRPr="003A19AE">
        <w:t>0</w:t>
      </w:r>
      <w:r w:rsidR="003A19AE" w:rsidRPr="003A19AE">
        <w:t>协议</w:t>
      </w:r>
      <w:r w:rsidR="00BE1D03">
        <w:t>，</w:t>
      </w:r>
      <w:r w:rsidR="003A19AE" w:rsidRPr="003A19AE">
        <w:t>且支持</w:t>
      </w:r>
      <w:r w:rsidR="003A19AE" w:rsidRPr="003A19AE">
        <w:t>TLS</w:t>
      </w:r>
      <w:r w:rsidR="003A19AE" w:rsidRPr="003A19AE">
        <w:t>加密通信</w:t>
      </w:r>
      <w:r w:rsidR="003A19AE">
        <w:rPr>
          <w:rFonts w:hint="eastAsia"/>
        </w:rPr>
        <w:t>，在共识层</w:t>
      </w:r>
      <w:r w:rsidR="00BE1D03">
        <w:t>。</w:t>
      </w:r>
      <w:r w:rsidR="003A19AE">
        <w:t>Corda</w:t>
      </w:r>
      <w:r w:rsidR="003A19AE">
        <w:t>提供了高信任场景下的单节点</w:t>
      </w:r>
      <w:r w:rsidR="003A19AE">
        <w:t xml:space="preserve"> Notary</w:t>
      </w:r>
      <w:r w:rsidR="003A19AE">
        <w:rPr>
          <w:rFonts w:hint="eastAsia"/>
        </w:rPr>
        <w:t>服务</w:t>
      </w:r>
      <w:r w:rsidR="00BE1D03">
        <w:t>，</w:t>
      </w:r>
      <w:r w:rsidR="003A19AE">
        <w:t>为了实现分布式的</w:t>
      </w:r>
      <w:r w:rsidR="003A19AE">
        <w:t xml:space="preserve">Notary </w:t>
      </w:r>
      <w:r w:rsidR="003A19AE">
        <w:t>服务</w:t>
      </w:r>
      <w:r w:rsidR="00BE1D03">
        <w:t>，</w:t>
      </w:r>
      <w:r w:rsidR="003A19AE">
        <w:t>还提供基于</w:t>
      </w:r>
      <w:r w:rsidR="003A19AE">
        <w:t>Raft</w:t>
      </w:r>
      <w:r w:rsidR="003A19AE">
        <w:t>的</w:t>
      </w:r>
      <w:r w:rsidR="003A19AE">
        <w:t>Copycat</w:t>
      </w:r>
      <w:r w:rsidR="003A19AE">
        <w:t>和基于</w:t>
      </w:r>
      <w:r w:rsidR="003A19AE">
        <w:t>PBFT</w:t>
      </w:r>
      <w:r w:rsidR="003A19AE">
        <w:t>的</w:t>
      </w:r>
      <w:r w:rsidR="003A19AE">
        <w:t>BFT-SMaRt</w:t>
      </w:r>
      <w:r w:rsidR="003A19AE">
        <w:rPr>
          <w:rFonts w:hint="eastAsia"/>
        </w:rPr>
        <w:t>分布式共识</w:t>
      </w:r>
      <w:r w:rsidR="003A19AE">
        <w:rPr>
          <w:rFonts w:hint="eastAsia"/>
        </w:rPr>
        <w:t>，</w:t>
      </w:r>
      <w:r w:rsidR="00152B0B" w:rsidRPr="00152B0B">
        <w:rPr>
          <w:rFonts w:hint="eastAsia"/>
        </w:rPr>
        <w:t>类似于</w:t>
      </w:r>
      <w:r w:rsidR="00152B0B" w:rsidRPr="00152B0B">
        <w:t xml:space="preserve"> Fabric</w:t>
      </w:r>
      <w:r w:rsidR="00152B0B" w:rsidRPr="00152B0B">
        <w:t>，</w:t>
      </w:r>
      <w:r w:rsidR="00152B0B" w:rsidRPr="00152B0B">
        <w:t>Corda</w:t>
      </w:r>
      <w:r w:rsidR="00152B0B" w:rsidRPr="00152B0B">
        <w:t>的共识也是在交易层面达成的，仅涉及交易的各方。交易取决于共识是满足交易合法性，还是交易唯一性。交易合法性通过运行与交易相关联的智能合约代码（智能合约将在下文给出详细介绍），检查需要的所有签名，并确保所引用的任何交易也是有效的。交易唯一性涉及交易的输入状态。具体而言，必须确保有疑问的交易是所有输入状态的唯一消费者。换句话说，不存在任何消耗同一状态的其它交易。这是为了避免产生双重支付。实现交易唯一性的共识，是在称为</w:t>
      </w:r>
      <w:r w:rsidR="00152B0B" w:rsidRPr="00152B0B">
        <w:t>“</w:t>
      </w:r>
      <w:r w:rsidR="00152B0B" w:rsidRPr="00152B0B">
        <w:t>公证人</w:t>
      </w:r>
      <w:r w:rsidR="00152B0B" w:rsidRPr="00152B0B">
        <w:t>”</w:t>
      </w:r>
      <w:r w:rsidR="00152B0B" w:rsidRPr="00152B0B">
        <w:t>的参与节点中达成的。其中使用的算法和</w:t>
      </w:r>
      <w:r w:rsidR="00152B0B" w:rsidRPr="00152B0B">
        <w:t>Fabric</w:t>
      </w:r>
      <w:r w:rsidR="00152B0B" w:rsidRPr="00152B0B">
        <w:t>一样，是</w:t>
      </w:r>
      <w:r w:rsidR="00152B0B" w:rsidRPr="00152B0B">
        <w:t>“</w:t>
      </w:r>
      <w:r w:rsidR="00152B0B" w:rsidRPr="00152B0B">
        <w:t>可插拔的</w:t>
      </w:r>
      <w:r w:rsidR="00152B0B" w:rsidRPr="00152B0B">
        <w:t>”</w:t>
      </w:r>
      <w:r w:rsidR="00152B0B" w:rsidRPr="00152B0B">
        <w:t>。因此，我们同样可以使用</w:t>
      </w:r>
      <w:r w:rsidR="00152B0B" w:rsidRPr="00152B0B">
        <w:t>BFT</w:t>
      </w:r>
      <w:r w:rsidR="00152B0B" w:rsidRPr="00152B0B">
        <w:t>算法。</w:t>
      </w:r>
    </w:p>
    <w:p w14:paraId="3CD8C18D" w14:textId="77777777" w:rsidR="00A33F5D" w:rsidRDefault="00A33F5D" w:rsidP="00A33F5D">
      <w:pPr>
        <w:ind w:firstLine="420"/>
      </w:pPr>
      <w:r>
        <w:t>C</w:t>
      </w:r>
      <w:r>
        <w:rPr>
          <w:rFonts w:hint="eastAsia"/>
        </w:rPr>
        <w:t>orda</w:t>
      </w:r>
      <w:r>
        <w:rPr>
          <w:rFonts w:hint="eastAsia"/>
        </w:rPr>
        <w:t>交易流程如下：</w:t>
      </w:r>
    </w:p>
    <w:p w14:paraId="2E6FD829" w14:textId="7867B006" w:rsidR="00A33F5D" w:rsidRDefault="00A33F5D" w:rsidP="00A33F5D">
      <w:pPr>
        <w:ind w:firstLine="420"/>
      </w:pPr>
      <w:r>
        <w:t xml:space="preserve">(1) </w:t>
      </w:r>
      <w:r>
        <w:t>发送者创建交易并签名</w:t>
      </w:r>
      <w:r>
        <w:t xml:space="preserve">; </w:t>
      </w:r>
    </w:p>
    <w:p w14:paraId="13C463A1" w14:textId="77777777" w:rsidR="00A33F5D" w:rsidRDefault="00A33F5D" w:rsidP="00A33F5D">
      <w:pPr>
        <w:ind w:firstLine="420"/>
      </w:pPr>
      <w:r>
        <w:t xml:space="preserve">(2) </w:t>
      </w:r>
      <w:r>
        <w:t>发送者发送交易数据及签名至接收者</w:t>
      </w:r>
      <w:r>
        <w:t xml:space="preserve">; </w:t>
      </w:r>
    </w:p>
    <w:p w14:paraId="702EDCF2" w14:textId="290C582D" w:rsidR="00A33F5D" w:rsidRDefault="00A33F5D" w:rsidP="00A33F5D">
      <w:pPr>
        <w:ind w:firstLine="420"/>
      </w:pPr>
      <w:r>
        <w:t xml:space="preserve">(3) </w:t>
      </w:r>
      <w:r>
        <w:t>接收者验证交易数据及发送者签名无误</w:t>
      </w:r>
      <w:r w:rsidR="00BE1D03">
        <w:t>，</w:t>
      </w:r>
      <w:r>
        <w:t>就附加上接收者签名</w:t>
      </w:r>
      <w:r>
        <w:t xml:space="preserve">; </w:t>
      </w:r>
    </w:p>
    <w:p w14:paraId="50DF185D" w14:textId="77777777" w:rsidR="00A33F5D" w:rsidRDefault="00A33F5D" w:rsidP="00A33F5D">
      <w:pPr>
        <w:ind w:firstLine="420"/>
      </w:pPr>
      <w:r>
        <w:t xml:space="preserve">(4) </w:t>
      </w:r>
      <w:r>
        <w:t>接收者发送交易数据及交易双方签名至</w:t>
      </w:r>
      <w:r>
        <w:t xml:space="preserve"> Notary </w:t>
      </w:r>
      <w:r>
        <w:t>共识服务</w:t>
      </w:r>
      <w:r>
        <w:t xml:space="preserve">; </w:t>
      </w:r>
    </w:p>
    <w:p w14:paraId="19B689B8" w14:textId="580CA2E3" w:rsidR="00A33F5D" w:rsidRDefault="00A33F5D" w:rsidP="00A33F5D">
      <w:pPr>
        <w:ind w:firstLine="420"/>
      </w:pPr>
      <w:r>
        <w:t xml:space="preserve">(5) Notary </w:t>
      </w:r>
      <w:r>
        <w:t>验证交易数据及交易双方签名无误</w:t>
      </w:r>
      <w:r w:rsidR="00BE1D03">
        <w:t>，</w:t>
      </w:r>
      <w:r>
        <w:t>就附加上</w:t>
      </w:r>
      <w:r>
        <w:t xml:space="preserve"> Notary </w:t>
      </w:r>
      <w:r>
        <w:t>签名</w:t>
      </w:r>
      <w:r>
        <w:t xml:space="preserve">; </w:t>
      </w:r>
    </w:p>
    <w:p w14:paraId="0ACE1AD5" w14:textId="77777777" w:rsidR="00A33F5D" w:rsidRDefault="00A33F5D" w:rsidP="00A33F5D">
      <w:pPr>
        <w:ind w:firstLine="420"/>
      </w:pPr>
      <w:r>
        <w:t xml:space="preserve">(6) Notary </w:t>
      </w:r>
      <w:r>
        <w:t>返回交易数据至接收者</w:t>
      </w:r>
      <w:r>
        <w:t xml:space="preserve">; </w:t>
      </w:r>
    </w:p>
    <w:p w14:paraId="1FE81FB1" w14:textId="77777777" w:rsidR="00A33F5D" w:rsidRDefault="00A33F5D" w:rsidP="00A33F5D">
      <w:pPr>
        <w:ind w:firstLine="420"/>
      </w:pPr>
      <w:r>
        <w:t xml:space="preserve">(7) </w:t>
      </w:r>
      <w:r>
        <w:t>接收者核对</w:t>
      </w:r>
      <w:r>
        <w:t xml:space="preserve"> Notary </w:t>
      </w:r>
      <w:r>
        <w:t>签名无误后提交交易</w:t>
      </w:r>
      <w:r>
        <w:t xml:space="preserve">; </w:t>
      </w:r>
    </w:p>
    <w:p w14:paraId="271499A0" w14:textId="77777777" w:rsidR="00A33F5D" w:rsidRDefault="00A33F5D" w:rsidP="00A33F5D">
      <w:pPr>
        <w:ind w:firstLine="420"/>
      </w:pPr>
      <w:r>
        <w:lastRenderedPageBreak/>
        <w:t xml:space="preserve">(8) </w:t>
      </w:r>
      <w:r>
        <w:t>接收者返回交易数据至发送者</w:t>
      </w:r>
      <w:r>
        <w:t xml:space="preserve">; </w:t>
      </w:r>
    </w:p>
    <w:p w14:paraId="2E97F77E" w14:textId="62E585EB" w:rsidR="00A33F5D" w:rsidRDefault="00A33F5D" w:rsidP="00A33F5D">
      <w:pPr>
        <w:ind w:firstLine="420"/>
      </w:pPr>
      <w:r>
        <w:t xml:space="preserve">(9) </w:t>
      </w:r>
      <w:r>
        <w:t>发送者核对接收者及</w:t>
      </w:r>
      <w:r>
        <w:t xml:space="preserve"> Notary </w:t>
      </w:r>
      <w:r>
        <w:t>签名无误后提交交易</w:t>
      </w:r>
      <w:r w:rsidR="00BE1D03">
        <w:t>。</w:t>
      </w:r>
    </w:p>
    <w:p w14:paraId="63F72FC8" w14:textId="7E521231" w:rsidR="0013097F" w:rsidRDefault="0013097F" w:rsidP="00A33F5D">
      <w:pPr>
        <w:ind w:firstLine="420"/>
      </w:pPr>
      <w:r>
        <w:rPr>
          <w:rFonts w:hint="eastAsia"/>
          <w:noProof/>
        </w:rPr>
        <w:drawing>
          <wp:inline distT="0" distB="0" distL="0" distR="0" wp14:anchorId="1CAC0C2A" wp14:editId="29DEC9CF">
            <wp:extent cx="5274310" cy="11664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5274310" cy="1166495"/>
                    </a:xfrm>
                    <a:prstGeom prst="rect">
                      <a:avLst/>
                    </a:prstGeom>
                  </pic:spPr>
                </pic:pic>
              </a:graphicData>
            </a:graphic>
          </wp:inline>
        </w:drawing>
      </w:r>
    </w:p>
    <w:p w14:paraId="2D33B3C9" w14:textId="7C7A1C09" w:rsidR="00F241D6" w:rsidRDefault="00F241D6" w:rsidP="00D60AE1">
      <w:pPr>
        <w:pStyle w:val="7"/>
      </w:pPr>
      <w:r>
        <w:rPr>
          <w:rFonts w:hint="eastAsia"/>
        </w:rPr>
        <w:t>2</w:t>
      </w:r>
      <w:r w:rsidR="0082078F">
        <w:rPr>
          <w:rFonts w:hint="eastAsia"/>
        </w:rPr>
        <w:t>.</w:t>
      </w:r>
      <w:r>
        <w:t>3</w:t>
      </w:r>
      <w:r w:rsidRPr="00F241D6">
        <w:t xml:space="preserve"> </w:t>
      </w:r>
      <w:r w:rsidRPr="00F241D6">
        <w:t>Quorum</w:t>
      </w:r>
    </w:p>
    <w:p w14:paraId="1D2D422B" w14:textId="110F22EF" w:rsidR="00F241D6" w:rsidRDefault="005E4C3A" w:rsidP="005E4C3A">
      <w:pPr>
        <w:ind w:firstLine="420"/>
      </w:pPr>
      <w:r>
        <w:t>Quorum</w:t>
      </w:r>
      <w:r>
        <w:t>，是一个企业级分布式账本和智能合约平台，可看作企业版的以太坊（以太坊，是第二代公有区块链智能合约平台）。</w:t>
      </w:r>
      <w:r>
        <w:t>Quorum</w:t>
      </w:r>
      <w:r>
        <w:t>通过一套区块链架构，提供私有智能合约执行方案，并满足企业级的性能要求。适用于任何需要高速和高吞吐量处理联盟许可间进行私有交易的应用程序</w:t>
      </w:r>
      <w:r>
        <w:rPr>
          <w:rFonts w:hint="eastAsia"/>
        </w:rPr>
        <w:t>，</w:t>
      </w:r>
      <w:r>
        <w:t>解决了区块链技术在金融及其他行业应用的特殊挑战。</w:t>
      </w:r>
      <w:r>
        <w:t>Quorum</w:t>
      </w:r>
      <w:r>
        <w:t>，是基于以太坊分布式账本协议开发而成，为金融服务行业提供以太坊许可链方案，以便支持交易与合约的隐私性。</w:t>
      </w:r>
      <w:r>
        <w:t>Quorum</w:t>
      </w:r>
      <w:r>
        <w:t>的主要特点及其基于以太坊公有链的扩展功能，具体如下：</w:t>
      </w:r>
      <w:r>
        <w:rPr>
          <w:rFonts w:hint="eastAsia"/>
        </w:rPr>
        <w:t>交易与合约的隐私性</w:t>
      </w:r>
      <w:r>
        <w:rPr>
          <w:rFonts w:hint="eastAsia"/>
        </w:rPr>
        <w:t>；</w:t>
      </w:r>
      <w:r>
        <w:rPr>
          <w:rFonts w:hint="eastAsia"/>
        </w:rPr>
        <w:t>多种基于投票的共识机制</w:t>
      </w:r>
      <w:r>
        <w:rPr>
          <w:rFonts w:hint="eastAsia"/>
        </w:rPr>
        <w:t>；</w:t>
      </w:r>
      <w:r>
        <w:rPr>
          <w:rFonts w:hint="eastAsia"/>
        </w:rPr>
        <w:t>网络</w:t>
      </w:r>
      <w:r>
        <w:t>/</w:t>
      </w:r>
      <w:r>
        <w:t>节点的许可管理</w:t>
      </w:r>
      <w:r>
        <w:rPr>
          <w:rFonts w:hint="eastAsia"/>
        </w:rPr>
        <w:t>；</w:t>
      </w:r>
      <w:r>
        <w:rPr>
          <w:rFonts w:hint="eastAsia"/>
        </w:rPr>
        <w:t>更高性能</w:t>
      </w:r>
      <w:r>
        <w:rPr>
          <w:rFonts w:hint="eastAsia"/>
        </w:rPr>
        <w:t>。</w:t>
      </w:r>
    </w:p>
    <w:p w14:paraId="0CBBEC04" w14:textId="33E18E99" w:rsidR="00E13756" w:rsidRDefault="00E13756" w:rsidP="00DA2CC4">
      <w:pPr>
        <w:ind w:firstLine="420"/>
      </w:pPr>
      <w:r w:rsidRPr="00E13756">
        <w:t>Quorum</w:t>
      </w:r>
      <w:r w:rsidRPr="00E13756">
        <w:t>，基于以太坊协议官方</w:t>
      </w:r>
      <w:r w:rsidRPr="00E13756">
        <w:t>Go</w:t>
      </w:r>
      <w:r w:rsidRPr="00E13756">
        <w:t>方案开发而成，支持私有链和联盟许可链，它使用基于投票的共识算法，通过介绍一个新的私有交易识别器来实现数据隐私。</w:t>
      </w:r>
      <w:r w:rsidRPr="00E13756">
        <w:t>Quorum</w:t>
      </w:r>
      <w:r w:rsidRPr="00E13756">
        <w:t>的设计目标之一，就是尽可能复用更多的已有技术，最大限度地减少对现有以太网的改造，以减少与以太坊未来版本保持代码一致性所需要的工作量。</w:t>
      </w:r>
      <w:r w:rsidRPr="00E13756">
        <w:t>Quorum</w:t>
      </w:r>
      <w:r w:rsidRPr="00E13756">
        <w:t>的本质，是使用密码学技术来防止交易方以外的人看到敏感数据。该解决方案，需要一个单独的共享区块链，和一个智能合约框架与以太坊原始代码的修改组合；其中智能合约框架对隐私数据进行了隔离。对</w:t>
      </w:r>
      <w:r w:rsidRPr="00E13756">
        <w:t>go-ethereum</w:t>
      </w:r>
      <w:r w:rsidRPr="00E13756">
        <w:t>代码库进行的修改，包括区块提案和验证过程的修改。区块验证过程，是通过执行交易合约代码来进行的，比如所有节点都对公开交易、和与交易方相关的私有交易进行验证；对于其他私有交易，节点将会忽略合约代码的执行过程。</w:t>
      </w:r>
      <w:r w:rsidR="00DA2CC4">
        <w:rPr>
          <w:rFonts w:hint="eastAsia"/>
        </w:rPr>
        <w:t>在网络层，</w:t>
      </w:r>
      <w:r w:rsidR="00DA2CC4">
        <w:t>Quorum</w:t>
      </w:r>
      <w:r w:rsidR="00DA2CC4">
        <w:t>分别采用以太坊</w:t>
      </w:r>
      <w:r w:rsidR="00DA2CC4">
        <w:t>P2P</w:t>
      </w:r>
      <w:r w:rsidR="00DA2CC4">
        <w:t>协议和</w:t>
      </w:r>
      <w:r w:rsidR="00DA2CC4">
        <w:t>HTTPS</w:t>
      </w:r>
      <w:r w:rsidR="00DA2CC4">
        <w:t>协议传输公</w:t>
      </w:r>
      <w:r w:rsidR="00DA2CC4">
        <w:rPr>
          <w:rFonts w:hint="eastAsia"/>
        </w:rPr>
        <w:t>有交易和私用交易</w:t>
      </w:r>
      <w:r w:rsidR="00DA2CC4">
        <w:rPr>
          <w:rFonts w:hint="eastAsia"/>
        </w:rPr>
        <w:t>。在数据层</w:t>
      </w:r>
      <w:r w:rsidR="00BE1D03">
        <w:t>，</w:t>
      </w:r>
      <w:r w:rsidR="00DA2CC4" w:rsidRPr="00DA2CC4">
        <w:t>Quorum</w:t>
      </w:r>
      <w:r w:rsidR="00DA2CC4" w:rsidRPr="00DA2CC4">
        <w:t>为了实现基于哈希的快速检索</w:t>
      </w:r>
      <w:r w:rsidR="00BE1D03">
        <w:t>，</w:t>
      </w:r>
      <w:r w:rsidR="00DA2CC4" w:rsidRPr="00DA2CC4">
        <w:t>选用了健值数据库</w:t>
      </w:r>
      <w:r w:rsidR="00DA2CC4" w:rsidRPr="00DA2CC4">
        <w:t>LevelDB</w:t>
      </w:r>
      <w:r w:rsidR="00DA2CC4">
        <w:rPr>
          <w:rFonts w:hint="eastAsia"/>
        </w:rPr>
        <w:t>。</w:t>
      </w:r>
    </w:p>
    <w:p w14:paraId="1175D15E" w14:textId="5E385BEF" w:rsidR="00DA2CC4" w:rsidRDefault="00DA2CC4" w:rsidP="00DA2CC4">
      <w:pPr>
        <w:ind w:firstLine="420"/>
      </w:pPr>
      <w:r w:rsidRPr="00DA2CC4">
        <w:t>Quorum</w:t>
      </w:r>
      <w:r w:rsidRPr="00DA2CC4">
        <w:t>交易流程</w:t>
      </w:r>
      <w:r>
        <w:rPr>
          <w:rFonts w:hint="eastAsia"/>
        </w:rPr>
        <w:t>如下：</w:t>
      </w:r>
    </w:p>
    <w:p w14:paraId="5FA9788A" w14:textId="7AABC8DE" w:rsidR="00DA2CC4" w:rsidRDefault="00DA2CC4" w:rsidP="00DA2CC4">
      <w:pPr>
        <w:ind w:firstLine="420"/>
      </w:pPr>
      <w:r>
        <w:t xml:space="preserve">(1) </w:t>
      </w:r>
      <w:r>
        <w:t>客户端发送私有交易到</w:t>
      </w:r>
      <w:r>
        <w:t xml:space="preserve"> Quorum </w:t>
      </w:r>
      <w:r>
        <w:t>节点</w:t>
      </w:r>
      <w:r w:rsidR="00BE1D03">
        <w:t>，</w:t>
      </w:r>
      <w:r>
        <w:t>并在交易中直接指明每个接收者的公钥</w:t>
      </w:r>
      <w:r>
        <w:t xml:space="preserve">; </w:t>
      </w:r>
    </w:p>
    <w:p w14:paraId="038233D5" w14:textId="77777777" w:rsidR="00DA2CC4" w:rsidRDefault="00DA2CC4" w:rsidP="00DA2CC4">
      <w:pPr>
        <w:ind w:firstLine="420"/>
      </w:pPr>
      <w:r>
        <w:t xml:space="preserve">(2) Quorum </w:t>
      </w:r>
      <w:r>
        <w:t>节点将私有交易传送至对应的</w:t>
      </w:r>
      <w:r>
        <w:t xml:space="preserve"> Constellation </w:t>
      </w:r>
      <w:r>
        <w:t>进行加密</w:t>
      </w:r>
      <w:r>
        <w:t xml:space="preserve">; </w:t>
      </w:r>
    </w:p>
    <w:p w14:paraId="350B22DC" w14:textId="0DCEE38A" w:rsidR="00DA2CC4" w:rsidRDefault="00DA2CC4" w:rsidP="00DA2CC4">
      <w:pPr>
        <w:ind w:firstLine="420"/>
      </w:pPr>
      <w:r>
        <w:t xml:space="preserve">(3) Constellation </w:t>
      </w:r>
      <w:r>
        <w:t>生成一个对称秘钥</w:t>
      </w:r>
      <w:r w:rsidR="00BE1D03">
        <w:t>，</w:t>
      </w:r>
      <w:r>
        <w:t>先用该对称秘钥加密私有交易负载</w:t>
      </w:r>
      <w:r>
        <w:t>(payload)</w:t>
      </w:r>
      <w:r w:rsidR="00BE1D03">
        <w:t>，</w:t>
      </w:r>
      <w:r>
        <w:t>再分别用每个接收者</w:t>
      </w:r>
    </w:p>
    <w:p w14:paraId="07451968" w14:textId="5EFEEFD5" w:rsidR="00DA2CC4" w:rsidRDefault="00DA2CC4" w:rsidP="00DA2CC4">
      <w:pPr>
        <w:ind w:firstLine="420"/>
      </w:pPr>
      <w:r>
        <w:rPr>
          <w:rFonts w:hint="eastAsia"/>
        </w:rPr>
        <w:t>的公钥分别加密该对称秘钥</w:t>
      </w:r>
      <w:r w:rsidR="00BE1D03">
        <w:t>，</w:t>
      </w:r>
      <w:r>
        <w:t>最后还要基于私有交易的加密负载计算其哈希值</w:t>
      </w:r>
      <w:r>
        <w:t xml:space="preserve">; </w:t>
      </w:r>
    </w:p>
    <w:p w14:paraId="00EC6933" w14:textId="77777777" w:rsidR="00DA2CC4" w:rsidRDefault="00DA2CC4" w:rsidP="00DA2CC4">
      <w:pPr>
        <w:ind w:firstLine="420"/>
      </w:pPr>
      <w:r>
        <w:t xml:space="preserve">(4) Constellation </w:t>
      </w:r>
      <w:r>
        <w:t>将私有交易的加密负载、私有交易的加密负载的哈希值、加密后的对称秘钥分别点对</w:t>
      </w:r>
    </w:p>
    <w:p w14:paraId="088C88C5" w14:textId="77777777" w:rsidR="00DA2CC4" w:rsidRDefault="00DA2CC4" w:rsidP="00DA2CC4">
      <w:pPr>
        <w:ind w:firstLine="420"/>
      </w:pPr>
      <w:r>
        <w:rPr>
          <w:rFonts w:hint="eastAsia"/>
        </w:rPr>
        <w:t>点的传播至每个交易接收方的</w:t>
      </w:r>
      <w:r>
        <w:t xml:space="preserve"> Constellation; </w:t>
      </w:r>
    </w:p>
    <w:p w14:paraId="1267ACBC" w14:textId="3D029037" w:rsidR="00DA2CC4" w:rsidRDefault="00DA2CC4" w:rsidP="00DA2CC4">
      <w:pPr>
        <w:ind w:firstLine="420"/>
      </w:pPr>
      <w:r>
        <w:t xml:space="preserve">(5) </w:t>
      </w:r>
      <w:r>
        <w:t>数据传播成功后</w:t>
      </w:r>
      <w:r w:rsidR="00BE1D03">
        <w:t>，</w:t>
      </w:r>
      <w:r>
        <w:t xml:space="preserve">Constellation </w:t>
      </w:r>
      <w:r>
        <w:t>将私有交易的加密负载的哈希值返回至对应的</w:t>
      </w:r>
      <w:r>
        <w:t xml:space="preserve"> Quorum </w:t>
      </w:r>
      <w:r>
        <w:t>节点</w:t>
      </w:r>
      <w:r>
        <w:t xml:space="preserve">; </w:t>
      </w:r>
    </w:p>
    <w:p w14:paraId="2E5A6BFF" w14:textId="4D84811E" w:rsidR="00DA2CC4" w:rsidRDefault="00DA2CC4" w:rsidP="00DA2CC4">
      <w:pPr>
        <w:ind w:firstLine="420"/>
      </w:pPr>
      <w:r>
        <w:t xml:space="preserve">(6) Quorum </w:t>
      </w:r>
      <w:r>
        <w:t>节点将私有交易的加密负载的哈希值打包为一个以太坊交易</w:t>
      </w:r>
      <w:r w:rsidR="00BE1D03">
        <w:t>，</w:t>
      </w:r>
      <w:r>
        <w:t>经以太坊</w:t>
      </w:r>
      <w:r>
        <w:t xml:space="preserve"> P2P </w:t>
      </w:r>
      <w:r>
        <w:t>协议广播至所有</w:t>
      </w:r>
    </w:p>
    <w:p w14:paraId="5DEDE09A" w14:textId="77777777" w:rsidR="00DA2CC4" w:rsidRDefault="00DA2CC4" w:rsidP="00DA2CC4">
      <w:pPr>
        <w:ind w:firstLine="420"/>
      </w:pPr>
      <w:r>
        <w:t xml:space="preserve">Quorum </w:t>
      </w:r>
      <w:r>
        <w:t>节点</w:t>
      </w:r>
      <w:r>
        <w:t xml:space="preserve">; </w:t>
      </w:r>
    </w:p>
    <w:p w14:paraId="09CE56AB" w14:textId="734ADFA4" w:rsidR="00DA2CC4" w:rsidRDefault="00DA2CC4" w:rsidP="00DA2CC4">
      <w:pPr>
        <w:ind w:firstLine="420"/>
      </w:pPr>
      <w:r>
        <w:t xml:space="preserve">(7) </w:t>
      </w:r>
      <w:r>
        <w:t>该以太坊交易经过共识被打包进</w:t>
      </w:r>
      <w:r>
        <w:t xml:space="preserve"> Quorum </w:t>
      </w:r>
      <w:r>
        <w:t>区块</w:t>
      </w:r>
      <w:r w:rsidR="00BE1D03">
        <w:t>。</w:t>
      </w:r>
      <w:r>
        <w:t>当每个</w:t>
      </w:r>
      <w:r>
        <w:t xml:space="preserve"> Quorum </w:t>
      </w:r>
      <w:r>
        <w:t>节点执行该以太坊交易时</w:t>
      </w:r>
      <w:r w:rsidR="00BE1D03">
        <w:t>，</w:t>
      </w:r>
      <w:r>
        <w:t>需要基于该</w:t>
      </w:r>
    </w:p>
    <w:p w14:paraId="4BDF8A54" w14:textId="77777777" w:rsidR="00DA2CC4" w:rsidRDefault="00DA2CC4" w:rsidP="00DA2CC4">
      <w:pPr>
        <w:ind w:firstLine="420"/>
      </w:pPr>
      <w:r>
        <w:rPr>
          <w:rFonts w:hint="eastAsia"/>
        </w:rPr>
        <w:lastRenderedPageBreak/>
        <w:t>以太坊交易的负载</w:t>
      </w:r>
      <w:r>
        <w:t>(</w:t>
      </w:r>
      <w:r>
        <w:t>即私有交易加密负载的哈希值</w:t>
      </w:r>
      <w:r>
        <w:t>)</w:t>
      </w:r>
      <w:r>
        <w:t>向对应的</w:t>
      </w:r>
      <w:r>
        <w:t xml:space="preserve"> Constellation </w:t>
      </w:r>
      <w:r>
        <w:t>请求原始的私有交易负载</w:t>
      </w:r>
      <w:r>
        <w:t xml:space="preserve">; </w:t>
      </w:r>
    </w:p>
    <w:p w14:paraId="59CA98CC" w14:textId="34D67908" w:rsidR="00DA2CC4" w:rsidRDefault="00DA2CC4" w:rsidP="00DA2CC4">
      <w:pPr>
        <w:ind w:firstLine="420"/>
      </w:pPr>
      <w:r>
        <w:t xml:space="preserve">(8) </w:t>
      </w:r>
      <w:r>
        <w:t>根据</w:t>
      </w:r>
      <w:r>
        <w:t xml:space="preserve"> Quorum </w:t>
      </w:r>
      <w:r>
        <w:t>节点的请求</w:t>
      </w:r>
      <w:r w:rsidR="00BE1D03">
        <w:t>，</w:t>
      </w:r>
      <w:r>
        <w:t>各个交易接收方的</w:t>
      </w:r>
      <w:r>
        <w:t xml:space="preserve"> Constellation </w:t>
      </w:r>
      <w:r>
        <w:t>基于自己的私钥、公钥加密的对称秘钥、</w:t>
      </w:r>
    </w:p>
    <w:p w14:paraId="4C54B39C" w14:textId="77777777" w:rsidR="00DA2CC4" w:rsidRDefault="00DA2CC4" w:rsidP="00DA2CC4">
      <w:pPr>
        <w:ind w:firstLine="420"/>
      </w:pPr>
      <w:r>
        <w:rPr>
          <w:rFonts w:hint="eastAsia"/>
        </w:rPr>
        <w:t>对称秘钥加密的私有交易负载解密出原始的私有交易负载</w:t>
      </w:r>
      <w:r>
        <w:t xml:space="preserve">; </w:t>
      </w:r>
    </w:p>
    <w:p w14:paraId="5A1D20D0" w14:textId="1D3F0B29" w:rsidR="00DA2CC4" w:rsidRDefault="00DA2CC4" w:rsidP="00DA2CC4">
      <w:pPr>
        <w:ind w:firstLine="420"/>
      </w:pPr>
      <w:r>
        <w:t xml:space="preserve">(9) </w:t>
      </w:r>
      <w:r>
        <w:t>交易接收方的</w:t>
      </w:r>
      <w:r>
        <w:t xml:space="preserve"> Constellation </w:t>
      </w:r>
      <w:r>
        <w:t>将原始的私有交易负载返回至对应的</w:t>
      </w:r>
      <w:r>
        <w:t xml:space="preserve"> Quorum </w:t>
      </w:r>
      <w:r>
        <w:t>节点</w:t>
      </w:r>
      <w:r w:rsidR="00BE1D03">
        <w:t>。</w:t>
      </w:r>
      <w:r>
        <w:t>非交易接收方的</w:t>
      </w:r>
      <w:r>
        <w:t>Constellation</w:t>
      </w:r>
      <w:r>
        <w:t>没有接收过加密的私有交易负载</w:t>
      </w:r>
      <w:r w:rsidR="00BE1D03">
        <w:t>，</w:t>
      </w:r>
      <w:r>
        <w:t>其向</w:t>
      </w:r>
      <w:r>
        <w:t>Quorum</w:t>
      </w:r>
      <w:r>
        <w:t>节点返回的是</w:t>
      </w:r>
      <w:r>
        <w:t>“NotARecipient”</w:t>
      </w:r>
      <w:r>
        <w:t>消息</w:t>
      </w:r>
      <w:r>
        <w:t xml:space="preserve">; </w:t>
      </w:r>
    </w:p>
    <w:p w14:paraId="332BD95C" w14:textId="748AFEB5" w:rsidR="00DA2CC4" w:rsidRDefault="00DA2CC4" w:rsidP="00BD6C28">
      <w:pPr>
        <w:ind w:firstLine="420"/>
      </w:pPr>
      <w:r>
        <w:t xml:space="preserve">(10) </w:t>
      </w:r>
      <w:r>
        <w:t>交易涉及的每个</w:t>
      </w:r>
      <w:r>
        <w:t xml:space="preserve"> Quorum </w:t>
      </w:r>
      <w:r>
        <w:t>节点将私有交易提交至智能合约运行</w:t>
      </w:r>
      <w:r w:rsidR="00BE1D03">
        <w:t>，</w:t>
      </w:r>
      <w:r>
        <w:t>智能合约会将执行私有交易时生成</w:t>
      </w:r>
      <w:r>
        <w:rPr>
          <w:rFonts w:hint="eastAsia"/>
        </w:rPr>
        <w:t>的状态数据存储至私有状态数据库</w:t>
      </w:r>
    </w:p>
    <w:p w14:paraId="71B28287" w14:textId="3E88F238" w:rsidR="00BD6C28" w:rsidRDefault="00BD6C28" w:rsidP="00FA7FCB">
      <w:pPr>
        <w:ind w:firstLine="420"/>
      </w:pPr>
      <w:r>
        <w:rPr>
          <w:rFonts w:hint="eastAsia"/>
          <w:noProof/>
        </w:rPr>
        <w:drawing>
          <wp:inline distT="0" distB="0" distL="0" distR="0" wp14:anchorId="6AB88DC6" wp14:editId="2B6188F8">
            <wp:extent cx="4686300" cy="2124238"/>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4770" cy="2128077"/>
                    </a:xfrm>
                    <a:prstGeom prst="rect">
                      <a:avLst/>
                    </a:prstGeom>
                  </pic:spPr>
                </pic:pic>
              </a:graphicData>
            </a:graphic>
          </wp:inline>
        </w:drawing>
      </w:r>
    </w:p>
    <w:p w14:paraId="26C123C4" w14:textId="270EE085" w:rsidR="00FA7FCB" w:rsidRDefault="00FA7FCB" w:rsidP="00FA7FCB">
      <w:pPr>
        <w:pStyle w:val="6"/>
      </w:pPr>
      <w:r>
        <w:rPr>
          <w:rFonts w:hint="eastAsia"/>
        </w:rPr>
        <w:t>3</w:t>
      </w:r>
      <w:r w:rsidR="0082078F">
        <w:t>.</w:t>
      </w:r>
      <w:r>
        <w:rPr>
          <w:rFonts w:hint="eastAsia"/>
        </w:rPr>
        <w:t>总结</w:t>
      </w:r>
    </w:p>
    <w:p w14:paraId="7B7B3959" w14:textId="3FB4D43B" w:rsidR="00A80519" w:rsidRDefault="00BE1D03" w:rsidP="00BE1D03">
      <w:pPr>
        <w:ind w:firstLine="420"/>
      </w:pPr>
      <w:r>
        <w:rPr>
          <w:rFonts w:hint="eastAsia"/>
        </w:rPr>
        <w:t>关系数据库基于关系模型、事务处理、查询优化等技术</w:t>
      </w:r>
      <w:r>
        <w:t>，</w:t>
      </w:r>
      <w:r>
        <w:t>解决了以银行为代表的金融机构内部记账的业务</w:t>
      </w:r>
      <w:r>
        <w:rPr>
          <w:rFonts w:hint="eastAsia"/>
        </w:rPr>
        <w:t>需求</w:t>
      </w:r>
      <w:r>
        <w:t>。</w:t>
      </w:r>
      <w:r>
        <w:t>区块链技术通过集成</w:t>
      </w:r>
      <w:r>
        <w:t xml:space="preserve"> P2P </w:t>
      </w:r>
      <w:r>
        <w:t>协议、块链结构、共识机制、智能合约等技术</w:t>
      </w:r>
      <w:r>
        <w:t>，</w:t>
      </w:r>
      <w:r>
        <w:t>解决了多个互不信任机构间一</w:t>
      </w:r>
      <w:r>
        <w:rPr>
          <w:rFonts w:hint="eastAsia"/>
        </w:rPr>
        <w:t>致性记账的业务需求</w:t>
      </w:r>
      <w:r>
        <w:t>，</w:t>
      </w:r>
      <w:r>
        <w:t>减少了跨机构业务流程中的摩擦</w:t>
      </w:r>
      <w:r>
        <w:t>，</w:t>
      </w:r>
      <w:r>
        <w:t>缩短了对账周期、降低了运营成本、提升了协作效率</w:t>
      </w:r>
      <w:r>
        <w:t>。</w:t>
      </w:r>
      <w:r>
        <w:rPr>
          <w:rFonts w:hint="eastAsia"/>
        </w:rPr>
        <w:t>目前</w:t>
      </w:r>
      <w:r>
        <w:t>，</w:t>
      </w:r>
      <w:r>
        <w:t>Hyperledger Fabric</w:t>
      </w:r>
      <w:r>
        <w:t>，</w:t>
      </w:r>
      <w:r>
        <w:t xml:space="preserve">Corda </w:t>
      </w:r>
      <w:r>
        <w:t>和</w:t>
      </w:r>
      <w:r>
        <w:t xml:space="preserve"> Quorum </w:t>
      </w:r>
      <w:r>
        <w:t>等企业级区块链平台在以金融机构为代表的众多企业应用实施时</w:t>
      </w:r>
      <w:r>
        <w:t>，</w:t>
      </w:r>
      <w:r>
        <w:t>还</w:t>
      </w:r>
      <w:r>
        <w:rPr>
          <w:rFonts w:hint="eastAsia"/>
        </w:rPr>
        <w:t>主要以概念验证</w:t>
      </w:r>
      <w:r>
        <w:t>(proof of concept</w:t>
      </w:r>
      <w:r>
        <w:t>，</w:t>
      </w:r>
      <w:r>
        <w:t>简称</w:t>
      </w:r>
      <w:r>
        <w:t xml:space="preserve"> POC)</w:t>
      </w:r>
      <w:r>
        <w:t>为主</w:t>
      </w:r>
      <w:r>
        <w:t>。</w:t>
      </w:r>
      <w:r>
        <w:t>与发展了近</w:t>
      </w:r>
      <w:r>
        <w:t xml:space="preserve"> 40 </w:t>
      </w:r>
      <w:r>
        <w:t>年的传统数据库相比</w:t>
      </w:r>
      <w:r>
        <w:t>，</w:t>
      </w:r>
      <w:r>
        <w:t>企业级区块链技术仍处</w:t>
      </w:r>
      <w:r>
        <w:rPr>
          <w:rFonts w:hint="eastAsia"/>
        </w:rPr>
        <w:t>于技术路线的初期阶段</w:t>
      </w:r>
      <w:r>
        <w:t>，</w:t>
      </w:r>
      <w:r>
        <w:t>从系统架构到开发范式都尚未形成统一标准</w:t>
      </w:r>
      <w:r>
        <w:t>，</w:t>
      </w:r>
      <w:r>
        <w:t>在诸多方面还存在许多问题</w:t>
      </w:r>
      <w:r>
        <w:t>。</w:t>
      </w:r>
      <w:r>
        <w:t>为了解决这</w:t>
      </w:r>
      <w:r>
        <w:rPr>
          <w:rFonts w:hint="eastAsia"/>
        </w:rPr>
        <w:t>些问题</w:t>
      </w:r>
      <w:r>
        <w:t>，</w:t>
      </w:r>
      <w:r>
        <w:t>未来的还需更多的研究工作</w:t>
      </w:r>
      <w:r>
        <w:t>。</w:t>
      </w:r>
      <w:r>
        <w:t xml:space="preserve"> </w:t>
      </w:r>
    </w:p>
    <w:p w14:paraId="173EB44D" w14:textId="77777777" w:rsidR="00A80519" w:rsidRDefault="00A80519">
      <w:pPr>
        <w:widowControl/>
        <w:jc w:val="left"/>
      </w:pPr>
      <w:r>
        <w:br w:type="page"/>
      </w:r>
    </w:p>
    <w:p w14:paraId="45894F52" w14:textId="78135FE9" w:rsidR="00FA7FCB" w:rsidRDefault="00A80519" w:rsidP="00A80519">
      <w:pPr>
        <w:ind w:firstLine="420"/>
        <w:jc w:val="center"/>
        <w:rPr>
          <w:rFonts w:ascii="黑体" w:eastAsia="黑体" w:hAnsi="黑体"/>
          <w:b/>
          <w:bCs/>
          <w:sz w:val="32"/>
          <w:szCs w:val="32"/>
        </w:rPr>
      </w:pPr>
      <w:r w:rsidRPr="00A80519">
        <w:rPr>
          <w:rFonts w:ascii="黑体" w:eastAsia="黑体" w:hAnsi="黑体" w:hint="eastAsia"/>
          <w:b/>
          <w:bCs/>
          <w:sz w:val="32"/>
          <w:szCs w:val="32"/>
        </w:rPr>
        <w:lastRenderedPageBreak/>
        <w:t>参考文献</w:t>
      </w:r>
    </w:p>
    <w:p w14:paraId="532C8F44" w14:textId="16CBD7C9" w:rsidR="00341275" w:rsidRPr="00D1284B" w:rsidRDefault="00341275" w:rsidP="00341275">
      <w:pPr>
        <w:widowControl/>
        <w:rPr>
          <w:rFonts w:ascii="宋体" w:hAnsi="宋体" w:cs="宋体"/>
          <w:color w:val="333333"/>
          <w:kern w:val="0"/>
          <w:szCs w:val="21"/>
        </w:rPr>
      </w:pPr>
      <w:r w:rsidRPr="00341275">
        <w:rPr>
          <w:rFonts w:ascii="宋体" w:hAnsi="宋体" w:cs="宋体" w:hint="eastAsia"/>
          <w:color w:val="333333"/>
          <w:kern w:val="0"/>
          <w:szCs w:val="21"/>
        </w:rPr>
        <w:t>[1]邵奇峰,张召,朱燕超,周傲英.企业级区块链技术综述[J].软件学报,2019,30(09):2571-2592.DOI:10.13328/j.cnki.jos.005775.</w:t>
      </w:r>
    </w:p>
    <w:p w14:paraId="1A5365FB" w14:textId="33E78A7D" w:rsidR="00A80519" w:rsidRDefault="00D1284B" w:rsidP="00341275">
      <w:pPr>
        <w:rPr>
          <w:rFonts w:ascii="宋体" w:hAnsi="宋体"/>
          <w:szCs w:val="21"/>
        </w:rPr>
      </w:pPr>
      <w:r w:rsidRPr="00D1284B">
        <w:rPr>
          <w:rFonts w:ascii="宋体" w:hAnsi="宋体"/>
          <w:szCs w:val="21"/>
        </w:rPr>
        <w:t>[</w:t>
      </w:r>
      <w:r>
        <w:rPr>
          <w:rFonts w:ascii="宋体" w:hAnsi="宋体"/>
          <w:szCs w:val="21"/>
        </w:rPr>
        <w:t>2</w:t>
      </w:r>
      <w:r w:rsidRPr="00D1284B">
        <w:rPr>
          <w:rFonts w:ascii="宋体" w:hAnsi="宋体"/>
          <w:szCs w:val="21"/>
        </w:rPr>
        <w:t>]张海宁. 超级账本:助力企业级区块链应用与开发[C]//《IMI研究动态》2017年上半年合辑.,2017:565-570.</w:t>
      </w:r>
    </w:p>
    <w:p w14:paraId="54B8AFE8" w14:textId="25B61EDE" w:rsidR="00D1284B" w:rsidRDefault="00D1284B" w:rsidP="00341275">
      <w:pPr>
        <w:rPr>
          <w:rFonts w:ascii="宋体" w:hAnsi="宋体"/>
          <w:szCs w:val="21"/>
        </w:rPr>
      </w:pPr>
      <w:r w:rsidRPr="00D1284B">
        <w:rPr>
          <w:rFonts w:ascii="宋体" w:hAnsi="宋体"/>
          <w:szCs w:val="21"/>
        </w:rPr>
        <w:t>[</w:t>
      </w:r>
      <w:r>
        <w:rPr>
          <w:rFonts w:ascii="宋体" w:hAnsi="宋体"/>
          <w:szCs w:val="21"/>
        </w:rPr>
        <w:t>3</w:t>
      </w:r>
      <w:r w:rsidRPr="00D1284B">
        <w:rPr>
          <w:rFonts w:ascii="宋体" w:hAnsi="宋体"/>
          <w:szCs w:val="21"/>
        </w:rPr>
        <w:t>]邵奇峰,金澈清,张召,钱卫宁,周傲英.区块链技术:架构及进展[J].计算机学报,2018,41(05):969-988.</w:t>
      </w:r>
    </w:p>
    <w:p w14:paraId="56CAF19B" w14:textId="59037D0C" w:rsidR="00D1284B" w:rsidRDefault="00D1284B" w:rsidP="00341275">
      <w:pPr>
        <w:rPr>
          <w:rFonts w:ascii="宋体" w:hAnsi="宋体"/>
          <w:szCs w:val="21"/>
        </w:rPr>
      </w:pPr>
      <w:r w:rsidRPr="00D1284B">
        <w:rPr>
          <w:rFonts w:ascii="宋体" w:hAnsi="宋体"/>
          <w:szCs w:val="21"/>
        </w:rPr>
        <w:t>[</w:t>
      </w:r>
      <w:r>
        <w:rPr>
          <w:rFonts w:ascii="宋体" w:hAnsi="宋体"/>
          <w:szCs w:val="21"/>
        </w:rPr>
        <w:t>4</w:t>
      </w:r>
      <w:r w:rsidRPr="00D1284B">
        <w:rPr>
          <w:rFonts w:ascii="宋体" w:hAnsi="宋体"/>
          <w:szCs w:val="21"/>
        </w:rPr>
        <w:t>]黄晓艳.区块链技术的应用场景与发展战略——专访IBM全球企业咨询服务部大中华区银行业总经理范斌[J].高科技与产业化,2017(07):68-73.</w:t>
      </w:r>
    </w:p>
    <w:p w14:paraId="75E1206E" w14:textId="7EB4CA8E" w:rsidR="00D1284B" w:rsidRDefault="00D1284B" w:rsidP="00341275">
      <w:pPr>
        <w:rPr>
          <w:rFonts w:ascii="宋体" w:hAnsi="宋体"/>
          <w:szCs w:val="21"/>
        </w:rPr>
      </w:pPr>
      <w:r w:rsidRPr="00D1284B">
        <w:rPr>
          <w:rFonts w:ascii="宋体" w:hAnsi="宋体"/>
          <w:szCs w:val="21"/>
        </w:rPr>
        <w:t>[</w:t>
      </w:r>
      <w:r>
        <w:rPr>
          <w:rFonts w:ascii="宋体" w:hAnsi="宋体"/>
          <w:szCs w:val="21"/>
        </w:rPr>
        <w:t>5</w:t>
      </w:r>
      <w:r w:rsidRPr="00D1284B">
        <w:rPr>
          <w:rFonts w:ascii="宋体" w:hAnsi="宋体"/>
          <w:szCs w:val="21"/>
        </w:rPr>
        <w:t>]袁勇,王飞跃.区块链技术发展现状与展望[J].自动化学报,2016,42(04):481-494.DOI:10.16383/j.aas.2016.c160158.</w:t>
      </w:r>
    </w:p>
    <w:p w14:paraId="78CBA331" w14:textId="19516DED" w:rsidR="00D1284B" w:rsidRDefault="00D1284B" w:rsidP="00341275">
      <w:pPr>
        <w:rPr>
          <w:rFonts w:ascii="宋体" w:hAnsi="宋体"/>
          <w:szCs w:val="21"/>
        </w:rPr>
      </w:pPr>
      <w:r w:rsidRPr="00D1284B">
        <w:rPr>
          <w:rFonts w:ascii="宋体" w:hAnsi="宋体"/>
          <w:szCs w:val="21"/>
        </w:rPr>
        <w:t>[</w:t>
      </w:r>
      <w:r>
        <w:rPr>
          <w:rFonts w:ascii="宋体" w:hAnsi="宋体"/>
          <w:szCs w:val="21"/>
        </w:rPr>
        <w:t>6</w:t>
      </w:r>
      <w:r w:rsidRPr="00D1284B">
        <w:rPr>
          <w:rFonts w:ascii="宋体" w:hAnsi="宋体"/>
          <w:szCs w:val="21"/>
        </w:rPr>
        <w:t>]何蒲,于戈,张岩峰,鲍玉斌.区块链技术与应用前瞻综述[J].计算机科学,2017,44(04):1-7+15.</w:t>
      </w:r>
    </w:p>
    <w:p w14:paraId="63F2E7E0" w14:textId="08FB161E" w:rsidR="00D1284B" w:rsidRDefault="00D1284B" w:rsidP="00341275">
      <w:pPr>
        <w:rPr>
          <w:rFonts w:ascii="宋体" w:hAnsi="宋体"/>
          <w:szCs w:val="21"/>
        </w:rPr>
      </w:pPr>
      <w:r w:rsidRPr="00D1284B">
        <w:rPr>
          <w:rFonts w:ascii="宋体" w:hAnsi="宋体"/>
          <w:szCs w:val="21"/>
        </w:rPr>
        <w:t>[</w:t>
      </w:r>
      <w:r>
        <w:rPr>
          <w:rFonts w:ascii="宋体" w:hAnsi="宋体"/>
          <w:szCs w:val="21"/>
        </w:rPr>
        <w:t>7</w:t>
      </w:r>
      <w:r w:rsidRPr="00D1284B">
        <w:rPr>
          <w:rFonts w:ascii="宋体" w:hAnsi="宋体"/>
          <w:szCs w:val="21"/>
        </w:rPr>
        <w:t>]钱卫宁,邵奇峰,朱燕超,金澈清,周傲英.区块链与可信数据管理:问题与方法[J].软件学报,2018,29(01):150-159.DOI:10.13328/j.cnki.jos.005434.</w:t>
      </w:r>
    </w:p>
    <w:p w14:paraId="238C27AF" w14:textId="71C7D09F" w:rsidR="00D1284B" w:rsidRDefault="00D1284B" w:rsidP="00341275">
      <w:pPr>
        <w:rPr>
          <w:rFonts w:ascii="宋体" w:hAnsi="宋体"/>
          <w:szCs w:val="21"/>
        </w:rPr>
      </w:pPr>
      <w:r w:rsidRPr="00D1284B">
        <w:rPr>
          <w:rFonts w:ascii="宋体" w:hAnsi="宋体"/>
          <w:szCs w:val="21"/>
        </w:rPr>
        <w:t>[</w:t>
      </w:r>
      <w:r>
        <w:rPr>
          <w:rFonts w:ascii="宋体" w:hAnsi="宋体"/>
          <w:szCs w:val="21"/>
        </w:rPr>
        <w:t>8</w:t>
      </w:r>
      <w:r w:rsidRPr="00D1284B">
        <w:rPr>
          <w:rFonts w:ascii="宋体" w:hAnsi="宋体"/>
          <w:szCs w:val="21"/>
        </w:rPr>
        <w:t>]王赫彬.区块链技术与应用前瞻综述[J].科技创新导报,2020,17(14):126-127.DOI:10.16660/j.cnki.1674-098X.2020.14.126.</w:t>
      </w:r>
    </w:p>
    <w:p w14:paraId="199B4851" w14:textId="6E7CE071" w:rsidR="00E60516" w:rsidRDefault="00E60516" w:rsidP="00341275">
      <w:pPr>
        <w:rPr>
          <w:rFonts w:ascii="宋体" w:hAnsi="宋体"/>
          <w:szCs w:val="21"/>
        </w:rPr>
      </w:pPr>
      <w:r w:rsidRPr="00E60516">
        <w:rPr>
          <w:rFonts w:ascii="宋体" w:hAnsi="宋体"/>
          <w:szCs w:val="21"/>
        </w:rPr>
        <w:t>[</w:t>
      </w:r>
      <w:r>
        <w:rPr>
          <w:rFonts w:ascii="宋体" w:hAnsi="宋体"/>
          <w:szCs w:val="21"/>
        </w:rPr>
        <w:t>9</w:t>
      </w:r>
      <w:r w:rsidRPr="00E60516">
        <w:rPr>
          <w:rFonts w:ascii="宋体" w:hAnsi="宋体"/>
          <w:szCs w:val="21"/>
        </w:rPr>
        <w:t>]朱立,俞欢,詹士潇,邱炜伟,李启雷.高性能联盟区块链技术研究[J].软件学报,2019,30(06):1577-1593.DOI:10.13328/j.cnki.jos.005737.</w:t>
      </w:r>
    </w:p>
    <w:p w14:paraId="47BB33D4" w14:textId="3FCCC4B8" w:rsidR="00E60516" w:rsidRPr="00E60516" w:rsidRDefault="00E60516" w:rsidP="00341275">
      <w:pPr>
        <w:rPr>
          <w:rFonts w:ascii="宋体" w:hAnsi="宋体" w:hint="eastAsia"/>
          <w:szCs w:val="21"/>
        </w:rPr>
      </w:pPr>
      <w:r w:rsidRPr="00E60516">
        <w:rPr>
          <w:rFonts w:ascii="宋体" w:hAnsi="宋体"/>
          <w:szCs w:val="21"/>
        </w:rPr>
        <w:t>[1</w:t>
      </w:r>
      <w:r>
        <w:rPr>
          <w:rFonts w:ascii="宋体" w:hAnsi="宋体"/>
          <w:szCs w:val="21"/>
        </w:rPr>
        <w:t>0</w:t>
      </w:r>
      <w:r w:rsidRPr="00E60516">
        <w:rPr>
          <w:rFonts w:ascii="宋体" w:hAnsi="宋体"/>
          <w:szCs w:val="21"/>
        </w:rPr>
        <w:t>]贺海武,延安,陈泽华.基于区块链的智能合约技术与应用综述[J].计算机研究与发展,2018,55(11):2452-2466.</w:t>
      </w:r>
    </w:p>
    <w:sectPr w:rsidR="00E60516" w:rsidRPr="00E605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4CE"/>
    <w:rsid w:val="00064A8C"/>
    <w:rsid w:val="000927DC"/>
    <w:rsid w:val="000C021A"/>
    <w:rsid w:val="0013097F"/>
    <w:rsid w:val="00152B0B"/>
    <w:rsid w:val="002B35A6"/>
    <w:rsid w:val="00300543"/>
    <w:rsid w:val="00341275"/>
    <w:rsid w:val="00357B23"/>
    <w:rsid w:val="003A19AE"/>
    <w:rsid w:val="003D0C2A"/>
    <w:rsid w:val="003F3117"/>
    <w:rsid w:val="004766EE"/>
    <w:rsid w:val="00491EB5"/>
    <w:rsid w:val="00510C07"/>
    <w:rsid w:val="00584219"/>
    <w:rsid w:val="005945B1"/>
    <w:rsid w:val="005E4C3A"/>
    <w:rsid w:val="00637727"/>
    <w:rsid w:val="006D6F44"/>
    <w:rsid w:val="00705579"/>
    <w:rsid w:val="00750D77"/>
    <w:rsid w:val="0077732E"/>
    <w:rsid w:val="0082078F"/>
    <w:rsid w:val="00832B82"/>
    <w:rsid w:val="00874C55"/>
    <w:rsid w:val="009B13B0"/>
    <w:rsid w:val="009E7390"/>
    <w:rsid w:val="00A04BDD"/>
    <w:rsid w:val="00A33F5D"/>
    <w:rsid w:val="00A60EF0"/>
    <w:rsid w:val="00A80519"/>
    <w:rsid w:val="00A94FF6"/>
    <w:rsid w:val="00B153E0"/>
    <w:rsid w:val="00B54B16"/>
    <w:rsid w:val="00B649C5"/>
    <w:rsid w:val="00BD6C28"/>
    <w:rsid w:val="00BE1D03"/>
    <w:rsid w:val="00C91E00"/>
    <w:rsid w:val="00D044AB"/>
    <w:rsid w:val="00D1284B"/>
    <w:rsid w:val="00D60AE1"/>
    <w:rsid w:val="00DA2CC4"/>
    <w:rsid w:val="00DD613A"/>
    <w:rsid w:val="00DF35B5"/>
    <w:rsid w:val="00E13756"/>
    <w:rsid w:val="00E60516"/>
    <w:rsid w:val="00F01686"/>
    <w:rsid w:val="00F241D6"/>
    <w:rsid w:val="00F6732B"/>
    <w:rsid w:val="00FA7998"/>
    <w:rsid w:val="00FA7FCB"/>
    <w:rsid w:val="00FB54CE"/>
    <w:rsid w:val="00FD4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AB359"/>
  <w15:chartTrackingRefBased/>
  <w15:docId w15:val="{F2877A1E-1E52-4189-83ED-F143BE3CD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1EB5"/>
    <w:pPr>
      <w:widowControl w:val="0"/>
      <w:jc w:val="both"/>
    </w:pPr>
    <w:rPr>
      <w:rFonts w:eastAsia="宋体"/>
    </w:rPr>
  </w:style>
  <w:style w:type="paragraph" w:styleId="1">
    <w:name w:val="heading 1"/>
    <w:basedOn w:val="a"/>
    <w:next w:val="a"/>
    <w:link w:val="10"/>
    <w:uiPriority w:val="9"/>
    <w:qFormat/>
    <w:rsid w:val="00491E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1E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91EB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91EB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91EB5"/>
    <w:pPr>
      <w:keepNext/>
      <w:keepLines/>
      <w:spacing w:before="240" w:after="64" w:line="320" w:lineRule="auto"/>
      <w:outlineLvl w:val="5"/>
    </w:pPr>
    <w:rPr>
      <w:rFonts w:asciiTheme="majorHAnsi" w:eastAsia="黑体" w:hAnsiTheme="majorHAnsi" w:cstheme="majorBidi"/>
      <w:b/>
      <w:bCs/>
      <w:sz w:val="24"/>
      <w:szCs w:val="24"/>
    </w:rPr>
  </w:style>
  <w:style w:type="paragraph" w:styleId="7">
    <w:name w:val="heading 7"/>
    <w:basedOn w:val="a"/>
    <w:next w:val="a"/>
    <w:link w:val="70"/>
    <w:uiPriority w:val="9"/>
    <w:unhideWhenUsed/>
    <w:qFormat/>
    <w:rsid w:val="000927DC"/>
    <w:pPr>
      <w:keepNext/>
      <w:keepLines/>
      <w:spacing w:before="240" w:after="64" w:line="320" w:lineRule="auto"/>
      <w:outlineLvl w:val="6"/>
    </w:pPr>
    <w:rPr>
      <w:rFonts w:eastAsia="黑体"/>
      <w:b/>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1EB5"/>
    <w:rPr>
      <w:b/>
      <w:bCs/>
      <w:kern w:val="44"/>
      <w:sz w:val="44"/>
      <w:szCs w:val="44"/>
    </w:rPr>
  </w:style>
  <w:style w:type="character" w:customStyle="1" w:styleId="20">
    <w:name w:val="标题 2 字符"/>
    <w:basedOn w:val="a0"/>
    <w:link w:val="2"/>
    <w:uiPriority w:val="9"/>
    <w:rsid w:val="00491EB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91EB5"/>
    <w:rPr>
      <w:b/>
      <w:bCs/>
      <w:sz w:val="32"/>
      <w:szCs w:val="32"/>
    </w:rPr>
  </w:style>
  <w:style w:type="character" w:customStyle="1" w:styleId="40">
    <w:name w:val="标题 4 字符"/>
    <w:basedOn w:val="a0"/>
    <w:link w:val="4"/>
    <w:uiPriority w:val="9"/>
    <w:rsid w:val="00491EB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91EB5"/>
    <w:rPr>
      <w:b/>
      <w:bCs/>
      <w:sz w:val="28"/>
      <w:szCs w:val="28"/>
    </w:rPr>
  </w:style>
  <w:style w:type="character" w:customStyle="1" w:styleId="60">
    <w:name w:val="标题 6 字符"/>
    <w:basedOn w:val="a0"/>
    <w:link w:val="6"/>
    <w:uiPriority w:val="9"/>
    <w:rsid w:val="00491EB5"/>
    <w:rPr>
      <w:rFonts w:asciiTheme="majorHAnsi" w:eastAsia="黑体" w:hAnsiTheme="majorHAnsi" w:cstheme="majorBidi"/>
      <w:b/>
      <w:bCs/>
      <w:sz w:val="24"/>
      <w:szCs w:val="24"/>
    </w:rPr>
  </w:style>
  <w:style w:type="character" w:customStyle="1" w:styleId="70">
    <w:name w:val="标题 7 字符"/>
    <w:basedOn w:val="a0"/>
    <w:link w:val="7"/>
    <w:uiPriority w:val="9"/>
    <w:rsid w:val="000927DC"/>
    <w:rPr>
      <w:rFonts w:eastAsia="黑体"/>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980663">
      <w:bodyDiv w:val="1"/>
      <w:marLeft w:val="0"/>
      <w:marRight w:val="0"/>
      <w:marTop w:val="0"/>
      <w:marBottom w:val="0"/>
      <w:divBdr>
        <w:top w:val="none" w:sz="0" w:space="0" w:color="auto"/>
        <w:left w:val="none" w:sz="0" w:space="0" w:color="auto"/>
        <w:bottom w:val="none" w:sz="0" w:space="0" w:color="auto"/>
        <w:right w:val="none" w:sz="0" w:space="0" w:color="auto"/>
      </w:divBdr>
    </w:div>
    <w:div w:id="770053874">
      <w:bodyDiv w:val="1"/>
      <w:marLeft w:val="0"/>
      <w:marRight w:val="0"/>
      <w:marTop w:val="0"/>
      <w:marBottom w:val="0"/>
      <w:divBdr>
        <w:top w:val="none" w:sz="0" w:space="0" w:color="auto"/>
        <w:left w:val="none" w:sz="0" w:space="0" w:color="auto"/>
        <w:bottom w:val="none" w:sz="0" w:space="0" w:color="auto"/>
        <w:right w:val="none" w:sz="0" w:space="0" w:color="auto"/>
      </w:divBdr>
    </w:div>
    <w:div w:id="784732753">
      <w:bodyDiv w:val="1"/>
      <w:marLeft w:val="0"/>
      <w:marRight w:val="0"/>
      <w:marTop w:val="0"/>
      <w:marBottom w:val="0"/>
      <w:divBdr>
        <w:top w:val="none" w:sz="0" w:space="0" w:color="auto"/>
        <w:left w:val="none" w:sz="0" w:space="0" w:color="auto"/>
        <w:bottom w:val="none" w:sz="0" w:space="0" w:color="auto"/>
        <w:right w:val="none" w:sz="0" w:space="0" w:color="auto"/>
      </w:divBdr>
    </w:div>
    <w:div w:id="148053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6</Pages>
  <Words>955</Words>
  <Characters>5446</Characters>
  <Application>Microsoft Office Word</Application>
  <DocSecurity>0</DocSecurity>
  <Lines>45</Lines>
  <Paragraphs>12</Paragraphs>
  <ScaleCrop>false</ScaleCrop>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355948313@qq.com</dc:creator>
  <cp:keywords/>
  <dc:description/>
  <cp:lastModifiedBy>355948313@qq.com</cp:lastModifiedBy>
  <cp:revision>49</cp:revision>
  <dcterms:created xsi:type="dcterms:W3CDTF">2022-01-04T08:17:00Z</dcterms:created>
  <dcterms:modified xsi:type="dcterms:W3CDTF">2022-01-05T11:41:00Z</dcterms:modified>
</cp:coreProperties>
</file>