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2160905</wp:posOffset>
            </wp:positionH>
            <wp:positionV relativeFrom="paragraph">
              <wp:posOffset>92710</wp:posOffset>
            </wp:positionV>
            <wp:extent cx="3305175" cy="2614295"/>
            <wp:effectExtent l="0" t="0" r="1905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编程环境：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studio 2019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编程语言为c++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使用glfw方便生成界面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使用glad管理函数指针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使用glm进行矩阵运算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使用stb_image导入贴图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wasd控制前后左右移动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鼠标控制朝向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鼠标滚轮控制视角大小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2193925</wp:posOffset>
            </wp:positionH>
            <wp:positionV relativeFrom="paragraph">
              <wp:posOffset>2920365</wp:posOffset>
            </wp:positionV>
            <wp:extent cx="3294380" cy="2606040"/>
            <wp:effectExtent l="0" t="0" r="1270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2178050</wp:posOffset>
            </wp:positionH>
            <wp:positionV relativeFrom="paragraph">
              <wp:posOffset>259080</wp:posOffset>
            </wp:positionV>
            <wp:extent cx="3308350" cy="2616835"/>
            <wp:effectExtent l="0" t="0" r="1397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实际运行情况如图所示。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9E3246"/>
    <w:rsid w:val="585906F0"/>
    <w:rsid w:val="7395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一只流浪的猪</cp:lastModifiedBy>
  <dcterms:modified xsi:type="dcterms:W3CDTF">2020-12-31T06:19:34Z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