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5B28" w:rsidRDefault="007E5B28">
      <w:pPr>
        <w:spacing w:before="480"/>
      </w:pPr>
    </w:p>
    <w:p w:rsidR="007E5B28" w:rsidRDefault="00000000">
      <w:pPr>
        <w:spacing w:after="40"/>
        <w:jc w:val="center"/>
      </w:pPr>
      <w:r>
        <w:rPr>
          <w:b/>
          <w:bCs/>
          <w:color w:val="1F3864"/>
          <w:sz w:val="52"/>
          <w:szCs w:val="52"/>
        </w:rPr>
        <w:t>ATLAS Grant</w:t>
      </w:r>
    </w:p>
    <w:p w:rsidR="007E5B28" w:rsidRDefault="00000000">
      <w:pPr>
        <w:spacing w:after="40"/>
        <w:jc w:val="center"/>
      </w:pPr>
      <w:r>
        <w:rPr>
          <w:b/>
          <w:bCs/>
          <w:color w:val="1F3864"/>
          <w:sz w:val="52"/>
          <w:szCs w:val="52"/>
        </w:rPr>
        <w:t>Opportunity Analysis</w:t>
      </w:r>
    </w:p>
    <w:p w:rsidR="007E5B28" w:rsidRDefault="00000000">
      <w:pPr>
        <w:spacing w:before="120" w:after="80"/>
        <w:jc w:val="center"/>
      </w:pPr>
      <w:r>
        <w:rPr>
          <w:i/>
          <w:iCs/>
          <w:color w:val="2E5FA3"/>
          <w:sz w:val="24"/>
          <w:szCs w:val="24"/>
        </w:rPr>
        <w:t>Consultant &amp; Contractor Opportunities for Insight Softmax Consulting</w:t>
      </w:r>
    </w:p>
    <w:p w:rsidR="007E5B28" w:rsidRDefault="009A0069">
      <w:pPr>
        <w:spacing w:after="480"/>
        <w:jc w:val="center"/>
      </w:pPr>
      <w:r>
        <w:rPr>
          <w:color w:val="888888"/>
          <w:sz w:val="20"/>
          <w:szCs w:val="20"/>
        </w:rPr>
        <w:t>April</w:t>
      </w:r>
      <w:r w:rsidR="00000000">
        <w:rPr>
          <w:color w:val="888888"/>
          <w:sz w:val="20"/>
          <w:szCs w:val="20"/>
        </w:rPr>
        <w:t xml:space="preserve"> 2026  |  Confidential</w:t>
      </w:r>
    </w:p>
    <w:p w:rsidR="007E5B28" w:rsidRDefault="007E5B28">
      <w:pPr>
        <w:pBdr>
          <w:bottom w:val="single" w:sz="4" w:space="0" w:color="CCCCCC"/>
        </w:pBdr>
        <w:spacing w:before="160" w:after="160"/>
      </w:pPr>
    </w:p>
    <w:p w:rsidR="007E5B28" w:rsidRDefault="007E5B28">
      <w:pPr>
        <w:spacing w:before="160"/>
      </w:pPr>
    </w:p>
    <w:p w:rsidR="007E5B28" w:rsidRDefault="00000000">
      <w:pPr>
        <w:pStyle w:val="Heading1"/>
      </w:pPr>
      <w:r>
        <w:t>Executive Summary</w:t>
      </w:r>
    </w:p>
    <w:p w:rsidR="007E5B28" w:rsidRDefault="00000000">
      <w:pPr>
        <w:spacing w:before="80" w:after="80"/>
      </w:pPr>
      <w:r>
        <w:t>The ATLAS (Adaptive Technology for Large-scale Academic Sciences) grant, funded by ARPA-H, is building a nation-scale federated medical data and compute platform — an "omnicloud" spanning commercial clouds, academic HPC centers, and hospital data environments. The project is led by Gradient Health (GH) with Boston Children's Hospital (BCH) and the University of Utah (UoU) as primary technical partners. Total estimated grant value is approximately $60M+ over 36 months, with Phase 1 beginning in 2025.</w:t>
      </w:r>
    </w:p>
    <w:p w:rsidR="007E5B28" w:rsidRDefault="007E5B28">
      <w:pPr>
        <w:spacing w:before="80"/>
      </w:pPr>
    </w:p>
    <w:p w:rsidR="007E5B28" w:rsidRDefault="00000000">
      <w:pPr>
        <w:spacing w:before="80" w:after="80"/>
      </w:pPr>
      <w:r>
        <w:t>Insight Softmax Consulting is unusually well-positioned to capture work on this grant for three reasons:</w:t>
      </w:r>
    </w:p>
    <w:p w:rsidR="007E5B28" w:rsidRDefault="007E5B28"/>
    <w:p w:rsidR="007E5B28" w:rsidRDefault="00000000">
      <w:pPr>
        <w:numPr>
          <w:ilvl w:val="0"/>
          <w:numId w:val="2"/>
        </w:numPr>
        <w:spacing w:after="60"/>
      </w:pPr>
      <w:r>
        <w:t>We are core maintainers of OpenStack Ironic — the bare-metal provisioning layer that the ATLAS platform's neocloud and academic HPC deployment strategy directly depends on. This is a genuine, irreplaceable competitive advantage for the most technically demanding workstream.</w:t>
      </w:r>
    </w:p>
    <w:p w:rsidR="007E5B28" w:rsidRDefault="00000000">
      <w:pPr>
        <w:numPr>
          <w:ilvl w:val="0"/>
          <w:numId w:val="2"/>
        </w:numPr>
        <w:spacing w:after="60"/>
      </w:pPr>
      <w:r>
        <w:t>Our team has built an open-source DICOM AI platform for infant hip dysplasia detection — directly demonstrating the DICOM engineering, GPU training pipeline, and clinical AI validation expertise that the federated learning and data ingestion workstreams require.</w:t>
      </w:r>
    </w:p>
    <w:p w:rsidR="007E5B28" w:rsidRDefault="00000000">
      <w:pPr>
        <w:numPr>
          <w:ilvl w:val="0"/>
          <w:numId w:val="2"/>
        </w:numPr>
        <w:spacing w:after="60"/>
      </w:pPr>
      <w:r>
        <w:t>Our combined OpenShift, Kubernetes, DevOps, and HPC infrastructure capabilities cover the full stack of the platform engineering work that BCH and UoU need staffed for three years.</w:t>
      </w:r>
    </w:p>
    <w:p w:rsidR="007E5B28" w:rsidRDefault="007E5B28">
      <w:pPr>
        <w:spacing w:before="120"/>
      </w:pPr>
    </w:p>
    <w:p w:rsidR="007E5B28" w:rsidRDefault="00000000" w:rsidP="0010275A">
      <w:pPr>
        <w:spacing w:before="80" w:after="80"/>
      </w:pPr>
      <w:r>
        <w:t>This analysis identifies 9 ranked opportunities totaling over $8M in grant activity where Insight Softmax could realistically provide consulting or contracting services. Three are classified Tier 1 (highest priority), four are Tier 2 (strong fit), and two are Tier 3 (good background opportunities). Additionally, a strategic product opportunity exists to list our DICOM AI platform in the ATLAS App Marketplace as a service provider.</w:t>
      </w:r>
    </w:p>
    <w:p w:rsidR="0010275A" w:rsidRDefault="0010275A">
      <w:pPr>
        <w:rPr>
          <w:b/>
          <w:bCs/>
          <w:color w:val="1F3864"/>
          <w:sz w:val="32"/>
          <w:szCs w:val="32"/>
        </w:rPr>
      </w:pPr>
      <w:r>
        <w:br w:type="page"/>
      </w:r>
    </w:p>
    <w:p w:rsidR="007E5B28" w:rsidRDefault="00000000">
      <w:pPr>
        <w:pStyle w:val="Heading1"/>
      </w:pPr>
      <w:r>
        <w:lastRenderedPageBreak/>
        <w:t>Grant Overview</w:t>
      </w:r>
    </w:p>
    <w:p w:rsidR="007E5B28" w:rsidRDefault="00000000">
      <w:pPr>
        <w:pStyle w:val="Heading2"/>
      </w:pPr>
      <w:r>
        <w:t>What Is ATLAS?</w:t>
      </w:r>
    </w:p>
    <w:p w:rsidR="007E5B28" w:rsidRDefault="00000000">
      <w:pPr>
        <w:spacing w:before="80" w:after="80"/>
      </w:pPr>
      <w:r>
        <w:t>ATLAS is a federated health data and compute platform designed to give researchers, AI developers, and healthcare organizations access to de-identified medical imaging data covering 5–20% of the US population, linked to electronic health records (EHR). The platform uses Red Hat OpenShift-based "Trusted Domains" (TDs) at each participating institution, connected through a central Hub. Think of it as a secure, distributed cloud specifically for medical AI.</w:t>
      </w:r>
    </w:p>
    <w:p w:rsidR="007E5B28" w:rsidRDefault="00000000">
      <w:pPr>
        <w:pStyle w:val="Heading2"/>
      </w:pPr>
      <w:r>
        <w:t>Three-Year Goals</w:t>
      </w:r>
    </w:p>
    <w:p w:rsidR="007E5B28" w:rsidRDefault="00000000">
      <w:pPr>
        <w:numPr>
          <w:ilvl w:val="0"/>
          <w:numId w:val="2"/>
        </w:numPr>
        <w:spacing w:after="60"/>
      </w:pPr>
      <w:r>
        <w:t>Cover 5–20% of US population with complete de-identified imaging timelines</w:t>
      </w:r>
    </w:p>
    <w:p w:rsidR="007E5B28" w:rsidRDefault="00000000">
      <w:pPr>
        <w:numPr>
          <w:ilvl w:val="0"/>
          <w:numId w:val="2"/>
        </w:numPr>
        <w:spacing w:after="60"/>
      </w:pPr>
      <w:r>
        <w:t>Route $200M–$300M in annual cloud compute spend through secure ATLAS infrastructure</w:t>
      </w:r>
    </w:p>
    <w:p w:rsidR="007E5B28" w:rsidRDefault="00000000">
      <w:pPr>
        <w:numPr>
          <w:ilvl w:val="0"/>
          <w:numId w:val="2"/>
        </w:numPr>
        <w:spacing w:after="60"/>
      </w:pPr>
      <w:r>
        <w:t>Support 500+ active data users and 50+ cloud tenants</w:t>
      </w:r>
    </w:p>
    <w:p w:rsidR="007E5B28" w:rsidRDefault="00000000">
      <w:pPr>
        <w:numPr>
          <w:ilvl w:val="0"/>
          <w:numId w:val="2"/>
        </w:numPr>
        <w:spacing w:after="60"/>
      </w:pPr>
      <w:r>
        <w:t>Train MedGemma (Google's 27B-parameter medical foundation model) on federated data</w:t>
      </w:r>
    </w:p>
    <w:p w:rsidR="007E5B28" w:rsidRDefault="00000000" w:rsidP="00E66C31">
      <w:pPr>
        <w:numPr>
          <w:ilvl w:val="0"/>
          <w:numId w:val="2"/>
        </w:numPr>
        <w:spacing w:after="60"/>
      </w:pPr>
      <w:r>
        <w:t>Integrate VA, academic HPC centers, and commercial clouds into one unified platform</w:t>
      </w:r>
    </w:p>
    <w:p w:rsidR="007E5B28" w:rsidRDefault="00000000">
      <w:pPr>
        <w:pStyle w:val="Heading2"/>
      </w:pPr>
      <w:r>
        <w:t>Institution &amp; Partner Glossary</w:t>
      </w:r>
    </w:p>
    <w:p w:rsidR="007E5B28" w:rsidRDefault="00000000">
      <w:pPr>
        <w:spacing w:before="80" w:after="80"/>
      </w:pPr>
      <w:r>
        <w:t>Task assignments throughout the grant are coded by institution abbreviation. The key:</w:t>
      </w:r>
    </w:p>
    <w:p w:rsidR="007E5B28" w:rsidRDefault="007E5B28">
      <w:pPr>
        <w:spacing w:before="8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5040"/>
      </w:tblGrid>
      <w:tr w:rsidR="007E5B28">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7E5B28" w:rsidRDefault="00000000">
            <w:r>
              <w:rPr>
                <w:b/>
                <w:bCs/>
                <w:color w:val="FFFFFF"/>
                <w:sz w:val="18"/>
                <w:szCs w:val="18"/>
              </w:rPr>
              <w:t>Code</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7E5B28" w:rsidRDefault="00000000">
            <w:r>
              <w:rPr>
                <w:b/>
                <w:bCs/>
                <w:color w:val="FFFFFF"/>
                <w:sz w:val="18"/>
                <w:szCs w:val="18"/>
              </w:rPr>
              <w:t>Institution</w:t>
            </w:r>
          </w:p>
        </w:tc>
        <w:tc>
          <w:tcPr>
            <w:tcW w:w="50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7E5B28" w:rsidRDefault="00000000">
            <w:r>
              <w:rPr>
                <w:b/>
                <w:bCs/>
                <w:color w:val="FFFFFF"/>
                <w:sz w:val="18"/>
                <w:szCs w:val="18"/>
              </w:rPr>
              <w:t>Role in ATLAS</w:t>
            </w:r>
          </w:p>
        </w:tc>
      </w:tr>
      <w:tr w:rsidR="007E5B28">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1F3864"/>
                <w:sz w:val="20"/>
                <w:szCs w:val="20"/>
              </w:rPr>
              <w:t>GH</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000000"/>
                <w:sz w:val="20"/>
                <w:szCs w:val="20"/>
              </w:rPr>
              <w:t>Gradient Health</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color w:val="333333"/>
                <w:sz w:val="20"/>
                <w:szCs w:val="20"/>
              </w:rPr>
              <w:t>Prime contractor. Leads TA1 (business model), cloud ecosystem strategy, data provider enrollment. Commercial startup; SF-based.</w:t>
            </w:r>
          </w:p>
        </w:tc>
      </w:tr>
      <w:tr w:rsidR="007E5B28">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1F3864"/>
                <w:sz w:val="20"/>
                <w:szCs w:val="20"/>
              </w:rPr>
              <w:t>BCH</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000000"/>
                <w:sz w:val="20"/>
                <w:szCs w:val="20"/>
              </w:rPr>
              <w:t>Boston Children's Hospital</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color w:val="333333"/>
                <w:sz w:val="20"/>
                <w:szCs w:val="20"/>
              </w:rPr>
              <w:t>Primary technical execution partner. Leads most TA2 infrastructure: OpenShift/TD deployment, security, Airflow pipelines, DICOM processing, DevOps. Academic medical center.</w:t>
            </w:r>
          </w:p>
        </w:tc>
      </w:tr>
      <w:tr w:rsidR="007E5B28">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1F3864"/>
                <w:sz w:val="20"/>
                <w:szCs w:val="20"/>
              </w:rPr>
              <w:lastRenderedPageBreak/>
              <w:t>UoU</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000000"/>
                <w:sz w:val="20"/>
                <w:szCs w:val="20"/>
              </w:rPr>
              <w:t>University of Utah</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color w:val="333333"/>
                <w:sz w:val="20"/>
                <w:szCs w:val="20"/>
              </w:rPr>
              <w:t>Data harmonization, pathology processing, federated learning training infrastructure, HPC compute. University research environment.</w:t>
            </w:r>
          </w:p>
        </w:tc>
      </w:tr>
      <w:tr w:rsidR="007E5B28">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1F3864"/>
                <w:sz w:val="20"/>
                <w:szCs w:val="20"/>
              </w:rPr>
              <w:t>FDA</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000000"/>
                <w:sz w:val="20"/>
                <w:szCs w:val="20"/>
              </w:rPr>
              <w:t>Food &amp; Drug Administration</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color w:val="333333"/>
                <w:sz w:val="20"/>
                <w:szCs w:val="20"/>
              </w:rPr>
              <w:t>Leads TA2.10 — Regulatory Science Toolkits ($8M). Government agency; unlikely to subcontract externally.</w:t>
            </w:r>
          </w:p>
        </w:tc>
      </w:tr>
      <w:tr w:rsidR="007E5B28">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1F3864"/>
                <w:sz w:val="20"/>
                <w:szCs w:val="20"/>
              </w:rPr>
              <w:t>RedHat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000000"/>
                <w:sz w:val="20"/>
                <w:szCs w:val="20"/>
              </w:rPr>
              <w:t>Red Hat (IBM)</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color w:val="333333"/>
                <w:sz w:val="20"/>
                <w:szCs w:val="20"/>
              </w:rPr>
              <w:t>Platform partner for OpenShift. Provides consulting for Airflow/OpenShift integration. Presence signals contractor-friendly environment.</w:t>
            </w:r>
          </w:p>
        </w:tc>
      </w:tr>
      <w:tr w:rsidR="007E5B28">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1F3864"/>
                <w:sz w:val="20"/>
                <w:szCs w:val="20"/>
              </w:rPr>
              <w:t>IU</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000000"/>
                <w:sz w:val="20"/>
                <w:szCs w:val="20"/>
              </w:rPr>
              <w:t>Indiana University</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color w:val="333333"/>
                <w:sz w:val="20"/>
                <w:szCs w:val="20"/>
              </w:rPr>
              <w:t>Partner in federated search query engine (UoU-MLCommons, IU).</w:t>
            </w:r>
          </w:p>
        </w:tc>
      </w:tr>
      <w:tr w:rsidR="007E5B28">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1F3864"/>
                <w:sz w:val="20"/>
                <w:szCs w:val="20"/>
              </w:rPr>
              <w:t>MOC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000000"/>
                <w:sz w:val="20"/>
                <w:szCs w:val="20"/>
              </w:rPr>
              <w:t>Mass Open Cloud</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color w:val="333333"/>
                <w:sz w:val="20"/>
                <w:szCs w:val="20"/>
              </w:rPr>
              <w:t>Academic neocloud operated by BU/Harvard/MIT/Northeastern/UMass with Red Hat. Target for O-SAC bare-metal OpenShift deployment.</w:t>
            </w:r>
          </w:p>
        </w:tc>
      </w:tr>
      <w:tr w:rsidR="007E5B28">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1F3864"/>
                <w:sz w:val="20"/>
                <w:szCs w:val="20"/>
              </w:rPr>
              <w:t>MLCommons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000000"/>
                <w:sz w:val="20"/>
                <w:szCs w:val="20"/>
              </w:rPr>
              <w:t>MLCommons Consortium</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color w:val="333333"/>
                <w:sz w:val="20"/>
                <w:szCs w:val="20"/>
              </w:rPr>
              <w:t>Data standards and federated search partner with UoU.</w:t>
            </w:r>
          </w:p>
        </w:tc>
      </w:tr>
      <w:tr w:rsidR="007E5B28">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1F3864"/>
                <w:sz w:val="20"/>
                <w:szCs w:val="20"/>
              </w:rPr>
              <w:t>UoU-Tulane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000000"/>
                <w:sz w:val="20"/>
                <w:szCs w:val="20"/>
              </w:rPr>
              <w:t>Tulane University (via UoU)</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color w:val="333333"/>
                <w:sz w:val="20"/>
                <w:szCs w:val="20"/>
              </w:rPr>
              <w:t>Federated search interfaces subtask.</w:t>
            </w:r>
          </w:p>
        </w:tc>
      </w:tr>
      <w:tr w:rsidR="007E5B28">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1F3864"/>
                <w:sz w:val="20"/>
                <w:szCs w:val="20"/>
              </w:rPr>
              <w:t>UoU-Google</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000000"/>
                <w:sz w:val="20"/>
                <w:szCs w:val="20"/>
              </w:rPr>
              <w:t>Google Research (via UoU)</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color w:val="333333"/>
                <w:sz w:val="20"/>
                <w:szCs w:val="20"/>
              </w:rPr>
              <w:t>Semantic search, data deduplication, MedGemma training partner.</w:t>
            </w:r>
          </w:p>
        </w:tc>
      </w:tr>
      <w:tr w:rsidR="007E5B28">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1F3864"/>
                <w:sz w:val="20"/>
                <w:szCs w:val="20"/>
              </w:rPr>
              <w:t>CentaurLabs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000000"/>
                <w:sz w:val="20"/>
                <w:szCs w:val="20"/>
              </w:rPr>
              <w:t>Centaur Labs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color w:val="333333"/>
                <w:sz w:val="20"/>
                <w:szCs w:val="20"/>
              </w:rPr>
              <w:t>Medical imaging annotation service provider in App Marketplace.</w:t>
            </w:r>
          </w:p>
        </w:tc>
      </w:tr>
      <w:tr w:rsidR="007E5B28">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1F3864"/>
                <w:sz w:val="20"/>
                <w:szCs w:val="20"/>
              </w:rPr>
              <w:t>TACC</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000000"/>
                <w:sz w:val="20"/>
                <w:szCs w:val="20"/>
              </w:rPr>
              <w:t>Texas Advanced Computing Center</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color w:val="333333"/>
                <w:sz w:val="20"/>
                <w:szCs w:val="20"/>
              </w:rPr>
              <w:t>HPC compute provider; target TD deployment environment.</w:t>
            </w:r>
          </w:p>
        </w:tc>
      </w:tr>
      <w:tr w:rsidR="007E5B28">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1F3864"/>
                <w:sz w:val="20"/>
                <w:szCs w:val="20"/>
              </w:rPr>
              <w:t>VA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000000"/>
                <w:sz w:val="20"/>
                <w:szCs w:val="20"/>
              </w:rPr>
              <w:t>Dept. of Veterans Affairs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color w:val="333333"/>
                <w:sz w:val="20"/>
                <w:szCs w:val="20"/>
              </w:rPr>
              <w:t>Federal compute provider; VINCI integration for federated learning demonstration.</w:t>
            </w:r>
          </w:p>
        </w:tc>
      </w:tr>
    </w:tbl>
    <w:p w:rsidR="007E5B28" w:rsidRDefault="007E5B28">
      <w:pPr>
        <w:spacing w:before="200"/>
      </w:pPr>
    </w:p>
    <w:p w:rsidR="007E5B28" w:rsidRDefault="007E5B28">
      <w:pPr>
        <w:pBdr>
          <w:bottom w:val="single" w:sz="4" w:space="0" w:color="CCCCCC"/>
        </w:pBdr>
        <w:spacing w:before="160" w:after="160"/>
      </w:pPr>
    </w:p>
    <w:p w:rsidR="007E5B28" w:rsidRDefault="007E5B28">
      <w:pPr>
        <w:spacing w:before="100"/>
      </w:pPr>
    </w:p>
    <w:p w:rsidR="007E5B28" w:rsidRDefault="00000000">
      <w:pPr>
        <w:pStyle w:val="Heading1"/>
      </w:pPr>
      <w:r>
        <w:t>Ranked Opportunity Summary</w:t>
      </w:r>
    </w:p>
    <w:p w:rsidR="007E5B28" w:rsidRDefault="00000000">
      <w:pPr>
        <w:spacing w:before="80" w:after="80"/>
      </w:pPr>
      <w:r>
        <w:t>Opportunities are scored across four dimensions: likelihood of needing external staff (1–5), budget size (1–5), alignment with our expertise (1–5), and project duration (1–5). Maximum score is 20.</w:t>
      </w:r>
    </w:p>
    <w:p w:rsidR="007E5B28" w:rsidRDefault="007E5B28">
      <w:pPr>
        <w:spacing w:before="12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720"/>
        <w:gridCol w:w="3240"/>
        <w:gridCol w:w="1080"/>
        <w:gridCol w:w="1080"/>
        <w:gridCol w:w="1080"/>
        <w:gridCol w:w="1080"/>
        <w:gridCol w:w="720"/>
      </w:tblGrid>
      <w:tr w:rsidR="007E5B28">
        <w:tc>
          <w:tcPr>
            <w:tcW w:w="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7E5B28" w:rsidRDefault="00000000">
            <w:r>
              <w:rPr>
                <w:b/>
                <w:bCs/>
                <w:color w:val="FFFFFF"/>
                <w:sz w:val="18"/>
                <w:szCs w:val="18"/>
              </w:rPr>
              <w:t>#</w:t>
            </w:r>
          </w:p>
        </w:tc>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7E5B28" w:rsidRDefault="00000000">
            <w:r>
              <w:rPr>
                <w:b/>
                <w:bCs/>
                <w:color w:val="FFFFFF"/>
                <w:sz w:val="18"/>
                <w:szCs w:val="18"/>
              </w:rPr>
              <w:t>Tier</w:t>
            </w:r>
          </w:p>
        </w:tc>
        <w:tc>
          <w:tcPr>
            <w:tcW w:w="3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7E5B28" w:rsidRDefault="00000000">
            <w:r>
              <w:rPr>
                <w:b/>
                <w:bCs/>
                <w:color w:val="FFFFFF"/>
                <w:sz w:val="18"/>
                <w:szCs w:val="18"/>
              </w:rPr>
              <w:t>Task</w:t>
            </w:r>
          </w:p>
        </w:tc>
        <w:tc>
          <w:tcPr>
            <w:tcW w:w="1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7E5B28" w:rsidRDefault="00000000">
            <w:r>
              <w:rPr>
                <w:b/>
                <w:bCs/>
                <w:color w:val="FFFFFF"/>
                <w:sz w:val="18"/>
                <w:szCs w:val="18"/>
              </w:rPr>
              <w:t>Staff Need</w:t>
            </w:r>
          </w:p>
        </w:tc>
        <w:tc>
          <w:tcPr>
            <w:tcW w:w="1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7E5B28" w:rsidRDefault="00000000">
            <w:r>
              <w:rPr>
                <w:b/>
                <w:bCs/>
                <w:color w:val="FFFFFF"/>
                <w:sz w:val="18"/>
                <w:szCs w:val="18"/>
              </w:rPr>
              <w:t>Budget</w:t>
            </w:r>
          </w:p>
        </w:tc>
        <w:tc>
          <w:tcPr>
            <w:tcW w:w="1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7E5B28" w:rsidRDefault="00000000">
            <w:r>
              <w:rPr>
                <w:b/>
                <w:bCs/>
                <w:color w:val="FFFFFF"/>
                <w:sz w:val="18"/>
                <w:szCs w:val="18"/>
              </w:rPr>
              <w:t>Our Fit</w:t>
            </w:r>
          </w:p>
        </w:tc>
        <w:tc>
          <w:tcPr>
            <w:tcW w:w="1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7E5B28" w:rsidRDefault="00000000">
            <w:r>
              <w:rPr>
                <w:b/>
                <w:bCs/>
                <w:color w:val="FFFFFF"/>
                <w:sz w:val="18"/>
                <w:szCs w:val="18"/>
              </w:rPr>
              <w:t>Duration</w:t>
            </w:r>
          </w:p>
        </w:tc>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7E5B28" w:rsidRDefault="00000000">
            <w:r>
              <w:rPr>
                <w:b/>
                <w:bCs/>
                <w:color w:val="FFFFFF"/>
                <w:sz w:val="18"/>
                <w:szCs w:val="18"/>
              </w:rPr>
              <w:t>Total</w:t>
            </w:r>
          </w:p>
        </w:tc>
      </w:tr>
      <w:tr w:rsidR="007E5B28">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000000"/>
                <w:sz w:val="20"/>
                <w:szCs w:val="20"/>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5F0E0"/>
            <w:tcMar>
              <w:top w:w="80" w:type="dxa"/>
              <w:left w:w="80" w:type="dxa"/>
              <w:bottom w:w="80" w:type="dxa"/>
              <w:right w:w="80" w:type="dxa"/>
            </w:tcMar>
          </w:tcPr>
          <w:p w:rsidR="007E5B28" w:rsidRDefault="00000000">
            <w:pPr>
              <w:jc w:val="center"/>
            </w:pPr>
            <w:r>
              <w:rPr>
                <w:b/>
                <w:bCs/>
                <w:color w:val="1E4D2B"/>
                <w:sz w:val="16"/>
                <w:szCs w:val="16"/>
              </w:rPr>
              <w:t>T1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E5B28" w:rsidRDefault="00000000">
            <w:r>
              <w:rPr>
                <w:b/>
                <w:bCs/>
                <w:color w:val="2E5FA3"/>
                <w:sz w:val="16"/>
                <w:szCs w:val="16"/>
              </w:rPr>
              <w:t>§2.2.2.2</w:t>
            </w:r>
          </w:p>
          <w:p w:rsidR="007E5B28" w:rsidRDefault="00000000">
            <w:r>
              <w:rPr>
                <w:color w:val="222222"/>
                <w:sz w:val="18"/>
                <w:szCs w:val="18"/>
              </w:rPr>
              <w:t>Neocloud Orchestration (MOC, UoU)</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5/5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3/5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5/5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4/5</w:t>
            </w:r>
          </w:p>
        </w:tc>
        <w:tc>
          <w:tcPr>
            <w:tcW w:w="720" w:type="dxa"/>
            <w:tcBorders>
              <w:top w:val="single" w:sz="1" w:space="0" w:color="CCCCCC"/>
              <w:left w:val="single" w:sz="1" w:space="0" w:color="CCCCCC"/>
              <w:bottom w:val="single" w:sz="1" w:space="0" w:color="CCCCCC"/>
              <w:right w:val="single" w:sz="1" w:space="0" w:color="CCCCCC"/>
            </w:tcBorders>
            <w:shd w:val="clear" w:color="auto" w:fill="D5F0E0"/>
            <w:tcMar>
              <w:top w:w="80" w:type="dxa"/>
              <w:left w:w="80" w:type="dxa"/>
              <w:bottom w:w="80" w:type="dxa"/>
              <w:right w:w="80" w:type="dxa"/>
            </w:tcMar>
          </w:tcPr>
          <w:p w:rsidR="007E5B28" w:rsidRDefault="00000000">
            <w:pPr>
              <w:jc w:val="center"/>
            </w:pPr>
            <w:r>
              <w:rPr>
                <w:b/>
                <w:bCs/>
                <w:color w:val="1E4D2B"/>
                <w:sz w:val="18"/>
                <w:szCs w:val="18"/>
              </w:rPr>
              <w:t>17/20</w:t>
            </w:r>
          </w:p>
        </w:tc>
      </w:tr>
      <w:tr w:rsidR="007E5B28">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000000"/>
                <w:sz w:val="20"/>
                <w:szCs w:val="20"/>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5F0E0"/>
            <w:tcMar>
              <w:top w:w="80" w:type="dxa"/>
              <w:left w:w="80" w:type="dxa"/>
              <w:bottom w:w="80" w:type="dxa"/>
              <w:right w:w="80" w:type="dxa"/>
            </w:tcMar>
          </w:tcPr>
          <w:p w:rsidR="007E5B28" w:rsidRDefault="00000000">
            <w:pPr>
              <w:jc w:val="center"/>
            </w:pPr>
            <w:r>
              <w:rPr>
                <w:b/>
                <w:bCs/>
                <w:color w:val="1E4D2B"/>
                <w:sz w:val="16"/>
                <w:szCs w:val="16"/>
              </w:rPr>
              <w:t>T1</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r>
              <w:rPr>
                <w:b/>
                <w:bCs/>
                <w:color w:val="2E5FA3"/>
                <w:sz w:val="16"/>
                <w:szCs w:val="16"/>
              </w:rPr>
              <w:t>§2.2.1</w:t>
            </w:r>
          </w:p>
          <w:p w:rsidR="007E5B28" w:rsidRDefault="00000000">
            <w:r>
              <w:rPr>
                <w:color w:val="222222"/>
                <w:sz w:val="18"/>
                <w:szCs w:val="18"/>
              </w:rPr>
              <w:t>Trusted Domain Infrastructure as Code (IaC) Definition</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4/5</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4/5</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5/5</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5/5</w:t>
            </w:r>
          </w:p>
        </w:tc>
        <w:tc>
          <w:tcPr>
            <w:tcW w:w="720" w:type="dxa"/>
            <w:tcBorders>
              <w:top w:val="single" w:sz="1" w:space="0" w:color="CCCCCC"/>
              <w:left w:val="single" w:sz="1" w:space="0" w:color="CCCCCC"/>
              <w:bottom w:val="single" w:sz="1" w:space="0" w:color="CCCCCC"/>
              <w:right w:val="single" w:sz="1" w:space="0" w:color="CCCCCC"/>
            </w:tcBorders>
            <w:shd w:val="clear" w:color="auto" w:fill="D5F0E0"/>
            <w:tcMar>
              <w:top w:w="80" w:type="dxa"/>
              <w:left w:w="80" w:type="dxa"/>
              <w:bottom w:w="80" w:type="dxa"/>
              <w:right w:w="80" w:type="dxa"/>
            </w:tcMar>
          </w:tcPr>
          <w:p w:rsidR="007E5B28" w:rsidRDefault="00000000">
            <w:pPr>
              <w:jc w:val="center"/>
            </w:pPr>
            <w:r>
              <w:rPr>
                <w:b/>
                <w:bCs/>
                <w:color w:val="1E4D2B"/>
                <w:sz w:val="18"/>
                <w:szCs w:val="18"/>
              </w:rPr>
              <w:t>18/20</w:t>
            </w:r>
          </w:p>
        </w:tc>
      </w:tr>
      <w:tr w:rsidR="007E5B28">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000000"/>
                <w:sz w:val="20"/>
                <w:szCs w:val="20"/>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5F0E0"/>
            <w:tcMar>
              <w:top w:w="80" w:type="dxa"/>
              <w:left w:w="80" w:type="dxa"/>
              <w:bottom w:w="80" w:type="dxa"/>
              <w:right w:w="80" w:type="dxa"/>
            </w:tcMar>
          </w:tcPr>
          <w:p w:rsidR="007E5B28" w:rsidRDefault="00000000">
            <w:pPr>
              <w:jc w:val="center"/>
            </w:pPr>
            <w:r>
              <w:rPr>
                <w:b/>
                <w:bCs/>
                <w:color w:val="1E4D2B"/>
                <w:sz w:val="16"/>
                <w:szCs w:val="16"/>
              </w:rPr>
              <w:t>T1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E5B28" w:rsidRDefault="00000000">
            <w:r>
              <w:rPr>
                <w:b/>
                <w:bCs/>
                <w:color w:val="2E5FA3"/>
                <w:sz w:val="16"/>
                <w:szCs w:val="16"/>
              </w:rPr>
              <w:t>§2.9.3</w:t>
            </w:r>
          </w:p>
          <w:p w:rsidR="007E5B28" w:rsidRDefault="00000000">
            <w:r>
              <w:rPr>
                <w:color w:val="222222"/>
                <w:sz w:val="18"/>
                <w:szCs w:val="18"/>
              </w:rPr>
              <w:t>Federated Learning: Training Nation-Scale MedGemma (27B Model)</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4/5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5/5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5/5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5/5</w:t>
            </w:r>
          </w:p>
        </w:tc>
        <w:tc>
          <w:tcPr>
            <w:tcW w:w="720" w:type="dxa"/>
            <w:tcBorders>
              <w:top w:val="single" w:sz="1" w:space="0" w:color="CCCCCC"/>
              <w:left w:val="single" w:sz="1" w:space="0" w:color="CCCCCC"/>
              <w:bottom w:val="single" w:sz="1" w:space="0" w:color="CCCCCC"/>
              <w:right w:val="single" w:sz="1" w:space="0" w:color="CCCCCC"/>
            </w:tcBorders>
            <w:shd w:val="clear" w:color="auto" w:fill="D5F0E0"/>
            <w:tcMar>
              <w:top w:w="80" w:type="dxa"/>
              <w:left w:w="80" w:type="dxa"/>
              <w:bottom w:w="80" w:type="dxa"/>
              <w:right w:w="80" w:type="dxa"/>
            </w:tcMar>
          </w:tcPr>
          <w:p w:rsidR="007E5B28" w:rsidRDefault="00000000">
            <w:pPr>
              <w:jc w:val="center"/>
            </w:pPr>
            <w:r>
              <w:rPr>
                <w:b/>
                <w:bCs/>
                <w:color w:val="1E4D2B"/>
                <w:sz w:val="18"/>
                <w:szCs w:val="18"/>
              </w:rPr>
              <w:t>19/20</w:t>
            </w:r>
          </w:p>
        </w:tc>
      </w:tr>
      <w:tr w:rsidR="007E5B28">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000000"/>
                <w:sz w:val="20"/>
                <w:szCs w:val="20"/>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rsidR="007E5B28" w:rsidRDefault="00000000">
            <w:pPr>
              <w:jc w:val="center"/>
            </w:pPr>
            <w:r>
              <w:rPr>
                <w:b/>
                <w:bCs/>
                <w:color w:val="1F3864"/>
                <w:sz w:val="16"/>
                <w:szCs w:val="16"/>
              </w:rPr>
              <w:t>T2</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r>
              <w:rPr>
                <w:b/>
                <w:bCs/>
                <w:color w:val="2E5FA3"/>
                <w:sz w:val="16"/>
                <w:szCs w:val="16"/>
              </w:rPr>
              <w:t>§2.6.1</w:t>
            </w:r>
          </w:p>
          <w:p w:rsidR="007E5B28" w:rsidRDefault="00000000">
            <w:r>
              <w:rPr>
                <w:color w:val="222222"/>
                <w:sz w:val="18"/>
                <w:szCs w:val="18"/>
              </w:rPr>
              <w:t>Apache Airflow Pipelines with ChRIS on OpenShift</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5/5</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4/5</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4/5</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5/5</w:t>
            </w:r>
          </w:p>
        </w:tc>
        <w:tc>
          <w:tcPr>
            <w:tcW w:w="720" w:type="dxa"/>
            <w:tcBorders>
              <w:top w:val="single" w:sz="1" w:space="0" w:color="CCCCCC"/>
              <w:left w:val="single" w:sz="1" w:space="0" w:color="CCCCCC"/>
              <w:bottom w:val="single" w:sz="1" w:space="0" w:color="CCCCCC"/>
              <w:right w:val="single" w:sz="1" w:space="0" w:color="CCCCCC"/>
            </w:tcBorders>
            <w:shd w:val="clear" w:color="auto" w:fill="D5F0E0"/>
            <w:tcMar>
              <w:top w:w="80" w:type="dxa"/>
              <w:left w:w="80" w:type="dxa"/>
              <w:bottom w:w="80" w:type="dxa"/>
              <w:right w:w="80" w:type="dxa"/>
            </w:tcMar>
          </w:tcPr>
          <w:p w:rsidR="007E5B28" w:rsidRDefault="00000000">
            <w:pPr>
              <w:jc w:val="center"/>
            </w:pPr>
            <w:r>
              <w:rPr>
                <w:b/>
                <w:bCs/>
                <w:color w:val="1E4D2B"/>
                <w:sz w:val="18"/>
                <w:szCs w:val="18"/>
              </w:rPr>
              <w:t>18/20</w:t>
            </w:r>
          </w:p>
        </w:tc>
      </w:tr>
      <w:tr w:rsidR="007E5B28">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000000"/>
                <w:sz w:val="20"/>
                <w:szCs w:val="20"/>
              </w:rPr>
              <w:t>5</w:t>
            </w:r>
          </w:p>
        </w:tc>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rsidR="007E5B28" w:rsidRDefault="00000000">
            <w:pPr>
              <w:jc w:val="center"/>
            </w:pPr>
            <w:r>
              <w:rPr>
                <w:b/>
                <w:bCs/>
                <w:color w:val="1F3864"/>
                <w:sz w:val="16"/>
                <w:szCs w:val="16"/>
              </w:rPr>
              <w:t>T2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E5B28" w:rsidRDefault="00000000">
            <w:r>
              <w:rPr>
                <w:b/>
                <w:bCs/>
                <w:color w:val="2E5FA3"/>
                <w:sz w:val="16"/>
                <w:szCs w:val="16"/>
              </w:rPr>
              <w:t>§3.4.3</w:t>
            </w:r>
          </w:p>
          <w:p w:rsidR="007E5B28" w:rsidRDefault="00000000">
            <w:r>
              <w:rPr>
                <w:color w:val="222222"/>
                <w:sz w:val="18"/>
                <w:szCs w:val="18"/>
              </w:rPr>
              <w:t>VA VINCI Computational Environment Integration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5/5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4/5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4/5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4/5</w:t>
            </w:r>
          </w:p>
        </w:tc>
        <w:tc>
          <w:tcPr>
            <w:tcW w:w="720" w:type="dxa"/>
            <w:tcBorders>
              <w:top w:val="single" w:sz="1" w:space="0" w:color="CCCCCC"/>
              <w:left w:val="single" w:sz="1" w:space="0" w:color="CCCCCC"/>
              <w:bottom w:val="single" w:sz="1" w:space="0" w:color="CCCCCC"/>
              <w:right w:val="single" w:sz="1" w:space="0" w:color="CCCCCC"/>
            </w:tcBorders>
            <w:shd w:val="clear" w:color="auto" w:fill="D5F0E0"/>
            <w:tcMar>
              <w:top w:w="80" w:type="dxa"/>
              <w:left w:w="80" w:type="dxa"/>
              <w:bottom w:w="80" w:type="dxa"/>
              <w:right w:w="80" w:type="dxa"/>
            </w:tcMar>
          </w:tcPr>
          <w:p w:rsidR="007E5B28" w:rsidRDefault="00000000">
            <w:pPr>
              <w:jc w:val="center"/>
            </w:pPr>
            <w:r>
              <w:rPr>
                <w:b/>
                <w:bCs/>
                <w:color w:val="1E4D2B"/>
                <w:sz w:val="18"/>
                <w:szCs w:val="18"/>
              </w:rPr>
              <w:t>17/20</w:t>
            </w:r>
          </w:p>
        </w:tc>
      </w:tr>
      <w:tr w:rsidR="007E5B28">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000000"/>
                <w:sz w:val="20"/>
                <w:szCs w:val="20"/>
              </w:rPr>
              <w:t>6</w:t>
            </w:r>
          </w:p>
        </w:tc>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rsidR="007E5B28" w:rsidRDefault="00000000">
            <w:pPr>
              <w:jc w:val="center"/>
            </w:pPr>
            <w:r>
              <w:rPr>
                <w:b/>
                <w:bCs/>
                <w:color w:val="1F3864"/>
                <w:sz w:val="16"/>
                <w:szCs w:val="16"/>
              </w:rPr>
              <w:t>T2</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r>
              <w:rPr>
                <w:b/>
                <w:bCs/>
                <w:color w:val="2E5FA3"/>
                <w:sz w:val="16"/>
                <w:szCs w:val="16"/>
              </w:rPr>
              <w:t>§2.9.1.1</w:t>
            </w:r>
          </w:p>
          <w:p w:rsidR="007E5B28" w:rsidRDefault="00000000">
            <w:r>
              <w:rPr>
                <w:color w:val="222222"/>
                <w:sz w:val="18"/>
                <w:szCs w:val="18"/>
              </w:rPr>
              <w:t>Radiology DICOM Efficient Data Loader for GPU Training</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4/5</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3/5</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5/5</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3/5</w:t>
            </w:r>
          </w:p>
        </w:tc>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rsidR="007E5B28" w:rsidRDefault="00000000">
            <w:pPr>
              <w:jc w:val="center"/>
            </w:pPr>
            <w:r>
              <w:rPr>
                <w:b/>
                <w:bCs/>
                <w:color w:val="1F3864"/>
                <w:sz w:val="18"/>
                <w:szCs w:val="18"/>
              </w:rPr>
              <w:t>15/20</w:t>
            </w:r>
          </w:p>
        </w:tc>
      </w:tr>
      <w:tr w:rsidR="007E5B28">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000000"/>
                <w:sz w:val="20"/>
                <w:szCs w:val="20"/>
              </w:rPr>
              <w:lastRenderedPageBreak/>
              <w:t>7</w:t>
            </w:r>
          </w:p>
        </w:tc>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rsidR="007E5B28" w:rsidRDefault="00000000">
            <w:pPr>
              <w:jc w:val="center"/>
            </w:pPr>
            <w:r>
              <w:rPr>
                <w:b/>
                <w:bCs/>
                <w:color w:val="1F3864"/>
                <w:sz w:val="16"/>
                <w:szCs w:val="16"/>
              </w:rPr>
              <w:t>T2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E5B28" w:rsidRDefault="00000000">
            <w:r>
              <w:rPr>
                <w:b/>
                <w:bCs/>
                <w:color w:val="2E5FA3"/>
                <w:sz w:val="16"/>
                <w:szCs w:val="16"/>
              </w:rPr>
              <w:t>§2.7.1 / 2.7.2</w:t>
            </w:r>
          </w:p>
          <w:p w:rsidR="007E5B28" w:rsidRDefault="00000000">
            <w:r>
              <w:rPr>
                <w:color w:val="222222"/>
                <w:sz w:val="18"/>
                <w:szCs w:val="18"/>
              </w:rPr>
              <w:t>DICOM Data Ingestion, Tagging, and Standardization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4/5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3/5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5/5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3/5</w:t>
            </w:r>
          </w:p>
        </w:tc>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rsidR="007E5B28" w:rsidRDefault="00000000">
            <w:pPr>
              <w:jc w:val="center"/>
            </w:pPr>
            <w:r>
              <w:rPr>
                <w:b/>
                <w:bCs/>
                <w:color w:val="1F3864"/>
                <w:sz w:val="18"/>
                <w:szCs w:val="18"/>
              </w:rPr>
              <w:t>15/20</w:t>
            </w:r>
          </w:p>
        </w:tc>
      </w:tr>
      <w:tr w:rsidR="007E5B28">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7E5B28" w:rsidRDefault="00000000">
            <w:r>
              <w:rPr>
                <w:b/>
                <w:bCs/>
                <w:color w:val="000000"/>
                <w:sz w:val="20"/>
                <w:szCs w:val="20"/>
              </w:rPr>
              <w:t>8</w:t>
            </w:r>
          </w:p>
        </w:tc>
        <w:tc>
          <w:tcPr>
            <w:tcW w:w="720" w:type="dxa"/>
            <w:tcBorders>
              <w:top w:val="single" w:sz="1" w:space="0" w:color="CCCCCC"/>
              <w:left w:val="single" w:sz="1" w:space="0" w:color="CCCCCC"/>
              <w:bottom w:val="single" w:sz="1" w:space="0" w:color="CCCCCC"/>
              <w:right w:val="single" w:sz="1" w:space="0" w:color="CCCCCC"/>
            </w:tcBorders>
            <w:shd w:val="clear" w:color="auto" w:fill="EAD7F5"/>
            <w:tcMar>
              <w:top w:w="80" w:type="dxa"/>
              <w:left w:w="80" w:type="dxa"/>
              <w:bottom w:w="80" w:type="dxa"/>
              <w:right w:w="80" w:type="dxa"/>
            </w:tcMar>
          </w:tcPr>
          <w:p w:rsidR="007E5B28" w:rsidRDefault="00000000">
            <w:pPr>
              <w:jc w:val="center"/>
            </w:pPr>
            <w:r>
              <w:rPr>
                <w:b/>
                <w:bCs/>
                <w:color w:val="5B2C6F"/>
                <w:sz w:val="16"/>
                <w:szCs w:val="16"/>
              </w:rPr>
              <w:t>T3</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r>
              <w:rPr>
                <w:b/>
                <w:bCs/>
                <w:color w:val="2E5FA3"/>
                <w:sz w:val="16"/>
                <w:szCs w:val="16"/>
              </w:rPr>
              <w:t>§2.3.2</w:t>
            </w:r>
          </w:p>
          <w:p w:rsidR="007E5B28" w:rsidRDefault="00000000">
            <w:r>
              <w:rPr>
                <w:color w:val="222222"/>
                <w:sz w:val="18"/>
                <w:szCs w:val="18"/>
              </w:rPr>
              <w:t>Developer Ops Tooling</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4/5</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3/5</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4/5</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5/5</w:t>
            </w:r>
          </w:p>
        </w:tc>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rsidR="007E5B28" w:rsidRDefault="00000000">
            <w:pPr>
              <w:jc w:val="center"/>
            </w:pPr>
            <w:r>
              <w:rPr>
                <w:b/>
                <w:bCs/>
                <w:color w:val="1F3864"/>
                <w:sz w:val="18"/>
                <w:szCs w:val="18"/>
              </w:rPr>
              <w:t>16/20</w:t>
            </w:r>
          </w:p>
        </w:tc>
      </w:tr>
      <w:tr w:rsidR="007E5B28">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E5B28" w:rsidRDefault="00000000">
            <w:r>
              <w:rPr>
                <w:b/>
                <w:bCs/>
                <w:color w:val="000000"/>
                <w:sz w:val="20"/>
                <w:szCs w:val="20"/>
              </w:rPr>
              <w:t>9</w:t>
            </w:r>
          </w:p>
        </w:tc>
        <w:tc>
          <w:tcPr>
            <w:tcW w:w="720" w:type="dxa"/>
            <w:tcBorders>
              <w:top w:val="single" w:sz="1" w:space="0" w:color="CCCCCC"/>
              <w:left w:val="single" w:sz="1" w:space="0" w:color="CCCCCC"/>
              <w:bottom w:val="single" w:sz="1" w:space="0" w:color="CCCCCC"/>
              <w:right w:val="single" w:sz="1" w:space="0" w:color="CCCCCC"/>
            </w:tcBorders>
            <w:shd w:val="clear" w:color="auto" w:fill="EAD7F5"/>
            <w:tcMar>
              <w:top w:w="80" w:type="dxa"/>
              <w:left w:w="80" w:type="dxa"/>
              <w:bottom w:w="80" w:type="dxa"/>
              <w:right w:w="80" w:type="dxa"/>
            </w:tcMar>
          </w:tcPr>
          <w:p w:rsidR="007E5B28" w:rsidRDefault="00000000">
            <w:pPr>
              <w:jc w:val="center"/>
            </w:pPr>
            <w:r>
              <w:rPr>
                <w:b/>
                <w:bCs/>
                <w:color w:val="5B2C6F"/>
                <w:sz w:val="16"/>
                <w:szCs w:val="16"/>
              </w:rPr>
              <w:t>T3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E5B28" w:rsidRDefault="00000000">
            <w:r>
              <w:rPr>
                <w:b/>
                <w:bCs/>
                <w:color w:val="2E5FA3"/>
                <w:sz w:val="16"/>
                <w:szCs w:val="16"/>
              </w:rPr>
              <w:t>§2.11.17 / 2.11.18</w:t>
            </w:r>
          </w:p>
          <w:p w:rsidR="007E5B28" w:rsidRDefault="00000000">
            <w:r>
              <w:rPr>
                <w:color w:val="222222"/>
                <w:sz w:val="18"/>
                <w:szCs w:val="18"/>
              </w:rPr>
              <w:t>Scaling FDA RSTKs in HPC and Commercial Cloud Environments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3/5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2/5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4/5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E5B28" w:rsidRDefault="00000000">
            <w:pPr>
              <w:jc w:val="center"/>
            </w:pPr>
            <w:r>
              <w:rPr>
                <w:color w:val="1E6B4A"/>
                <w:sz w:val="18"/>
                <w:szCs w:val="18"/>
              </w:rPr>
              <w:t>●●●○○</w:t>
            </w:r>
          </w:p>
          <w:p w:rsidR="007E5B28" w:rsidRDefault="00000000">
            <w:pPr>
              <w:jc w:val="center"/>
            </w:pPr>
            <w:r>
              <w:rPr>
                <w:color w:val="666666"/>
                <w:sz w:val="14"/>
                <w:szCs w:val="14"/>
              </w:rPr>
              <w:t>3/5</w:t>
            </w:r>
          </w:p>
        </w:tc>
        <w:tc>
          <w:tcPr>
            <w:tcW w:w="720" w:type="dxa"/>
            <w:tcBorders>
              <w:top w:val="single" w:sz="1" w:space="0" w:color="CCCCCC"/>
              <w:left w:val="single" w:sz="1" w:space="0" w:color="CCCCCC"/>
              <w:bottom w:val="single" w:sz="1" w:space="0" w:color="CCCCCC"/>
              <w:right w:val="single" w:sz="1" w:space="0" w:color="CCCCCC"/>
            </w:tcBorders>
            <w:shd w:val="clear" w:color="auto" w:fill="EAD7F5"/>
            <w:tcMar>
              <w:top w:w="80" w:type="dxa"/>
              <w:left w:w="80" w:type="dxa"/>
              <w:bottom w:w="80" w:type="dxa"/>
              <w:right w:w="80" w:type="dxa"/>
            </w:tcMar>
          </w:tcPr>
          <w:p w:rsidR="007E5B28" w:rsidRDefault="00000000">
            <w:pPr>
              <w:jc w:val="center"/>
            </w:pPr>
            <w:r>
              <w:rPr>
                <w:b/>
                <w:bCs/>
                <w:color w:val="5B2C6F"/>
                <w:sz w:val="18"/>
                <w:szCs w:val="18"/>
              </w:rPr>
              <w:t>12/20</w:t>
            </w:r>
          </w:p>
        </w:tc>
      </w:tr>
    </w:tbl>
    <w:p w:rsidR="007E5B28" w:rsidRDefault="007E5B28">
      <w:pPr>
        <w:spacing w:before="200"/>
      </w:pPr>
    </w:p>
    <w:p w:rsidR="007E5B28" w:rsidRDefault="007E5B28">
      <w:pPr>
        <w:pBdr>
          <w:bottom w:val="single" w:sz="4" w:space="0" w:color="CCCCCC"/>
        </w:pBdr>
        <w:spacing w:before="160" w:after="160"/>
      </w:pPr>
    </w:p>
    <w:p w:rsidR="007E5B28" w:rsidRDefault="007E5B28">
      <w:pPr>
        <w:spacing w:before="100"/>
      </w:pPr>
    </w:p>
    <w:p w:rsidR="007E5B28" w:rsidRDefault="00000000">
      <w:pPr>
        <w:pStyle w:val="Heading1"/>
      </w:pPr>
      <w:r>
        <w:t>Detailed Opportunity Analysis</w:t>
      </w:r>
    </w:p>
    <w:p w:rsidR="007E5B28" w:rsidRDefault="007E5B28">
      <w:pPr>
        <w:spacing w:before="24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E5B28">
        <w:tc>
          <w:tcPr>
            <w:tcW w:w="1200" w:type="dxa"/>
            <w:tcBorders>
              <w:top w:val="single" w:sz="1" w:space="0" w:color="CCCCCC"/>
              <w:left w:val="single" w:sz="1" w:space="0" w:color="CCCCCC"/>
              <w:bottom w:val="single" w:sz="1" w:space="0" w:color="CCCCCC"/>
              <w:right w:val="single" w:sz="1" w:space="0" w:color="CCCCCC"/>
            </w:tcBorders>
            <w:shd w:val="clear" w:color="auto" w:fill="1E4D2B"/>
            <w:tcMar>
              <w:top w:w="100" w:type="dxa"/>
              <w:left w:w="120" w:type="dxa"/>
              <w:bottom w:w="100" w:type="dxa"/>
              <w:right w:w="120" w:type="dxa"/>
            </w:tcMar>
            <w:vAlign w:val="center"/>
          </w:tcPr>
          <w:p w:rsidR="007E5B28" w:rsidRDefault="00000000">
            <w:pPr>
              <w:jc w:val="center"/>
            </w:pPr>
            <w:r>
              <w:rPr>
                <w:b/>
                <w:bCs/>
                <w:color w:val="FFFFFF"/>
                <w:sz w:val="32"/>
                <w:szCs w:val="32"/>
              </w:rPr>
              <w:t>#1</w:t>
            </w:r>
          </w:p>
          <w:p w:rsidR="007E5B28" w:rsidRDefault="00000000">
            <w:pPr>
              <w:jc w:val="center"/>
            </w:pPr>
            <w:r>
              <w:rPr>
                <w:b/>
                <w:bCs/>
                <w:color w:val="FFFFFF"/>
                <w:sz w:val="16"/>
                <w:szCs w:val="16"/>
              </w:rPr>
              <w:t>TIER 1</w:t>
            </w:r>
          </w:p>
        </w:tc>
        <w:tc>
          <w:tcPr>
            <w:tcW w:w="81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80" w:type="dxa"/>
              <w:bottom w:w="100" w:type="dxa"/>
              <w:right w:w="120" w:type="dxa"/>
            </w:tcMar>
          </w:tcPr>
          <w:p w:rsidR="007E5B28" w:rsidRDefault="00000000">
            <w:r>
              <w:rPr>
                <w:b/>
                <w:bCs/>
                <w:color w:val="1E4D2B"/>
                <w:sz w:val="26"/>
                <w:szCs w:val="26"/>
              </w:rPr>
              <w:t>§2.2.2.2  Neocloud Orchestration (MOC, UoU) — O-SAC Bare-Metal OpenShift</w:t>
            </w:r>
          </w:p>
          <w:p w:rsidR="007E5B28" w:rsidRDefault="00000000">
            <w:r>
              <w:rPr>
                <w:b/>
                <w:bCs/>
                <w:color w:val="444444"/>
                <w:sz w:val="20"/>
                <w:szCs w:val="20"/>
              </w:rPr>
              <w:t xml:space="preserve">Lead: </w:t>
            </w:r>
            <w:r>
              <w:rPr>
                <w:color w:val="444444"/>
                <w:sz w:val="20"/>
                <w:szCs w:val="20"/>
              </w:rPr>
              <w:t>Boston Children's Hospital (BCH)</w:t>
            </w:r>
            <w:r>
              <w:rPr>
                <w:b/>
                <w:bCs/>
                <w:color w:val="444444"/>
                <w:sz w:val="20"/>
                <w:szCs w:val="20"/>
              </w:rPr>
              <w:t xml:space="preserve">   |   Budget: </w:t>
            </w:r>
            <w:r>
              <w:rPr>
                <w:color w:val="444444"/>
                <w:sz w:val="20"/>
                <w:szCs w:val="20"/>
              </w:rPr>
              <w:t>~$300K–$500K (sub-task within $2.73M Security &amp; Orchestration block)</w:t>
            </w:r>
          </w:p>
          <w:p w:rsidR="007E5B28" w:rsidRDefault="00000000">
            <w:pPr>
              <w:spacing w:before="40"/>
            </w:pPr>
            <w:r>
              <w:rPr>
                <w:b/>
                <w:bCs/>
                <w:color w:val="1E4D2B"/>
                <w:sz w:val="18"/>
                <w:szCs w:val="18"/>
              </w:rPr>
              <w:t>►  IRONIC CORE MAINTAINER — UNIQUE COMPETITIVE ADVANTAGE</w:t>
            </w:r>
          </w:p>
        </w:tc>
      </w:tr>
    </w:tbl>
    <w:p w:rsidR="007E5B28" w:rsidRDefault="007E5B28">
      <w:pPr>
        <w:spacing w:before="12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5B28">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Staff Need</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Budget Size</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Our Fit</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Duration</w:t>
            </w:r>
          </w:p>
        </w:tc>
      </w:tr>
      <w:tr w:rsidR="007E5B28">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lastRenderedPageBreak/>
              <w:t>5/5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lastRenderedPageBreak/>
              <w:t>●●●○○</w:t>
            </w:r>
          </w:p>
          <w:p w:rsidR="007E5B28" w:rsidRDefault="00000000">
            <w:pPr>
              <w:jc w:val="center"/>
            </w:pPr>
            <w:r>
              <w:rPr>
                <w:color w:val="444444"/>
                <w:sz w:val="18"/>
                <w:szCs w:val="18"/>
              </w:rPr>
              <w:lastRenderedPageBreak/>
              <w:t>3/5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lastRenderedPageBreak/>
              <w:t>●●●●●</w:t>
            </w:r>
          </w:p>
          <w:p w:rsidR="007E5B28" w:rsidRDefault="00000000">
            <w:pPr>
              <w:jc w:val="center"/>
            </w:pPr>
            <w:r>
              <w:rPr>
                <w:color w:val="444444"/>
                <w:sz w:val="18"/>
                <w:szCs w:val="18"/>
              </w:rPr>
              <w:lastRenderedPageBreak/>
              <w:t>5/5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lastRenderedPageBreak/>
              <w:t>●●●●○</w:t>
            </w:r>
          </w:p>
          <w:p w:rsidR="007E5B28" w:rsidRDefault="00000000">
            <w:pPr>
              <w:jc w:val="center"/>
            </w:pPr>
            <w:r>
              <w:rPr>
                <w:color w:val="444444"/>
                <w:sz w:val="18"/>
                <w:szCs w:val="18"/>
              </w:rPr>
              <w:lastRenderedPageBreak/>
              <w:t>4/5</w:t>
            </w:r>
          </w:p>
        </w:tc>
      </w:tr>
    </w:tbl>
    <w:p w:rsidR="007E5B28" w:rsidRDefault="007E5B28">
      <w:pPr>
        <w:spacing w:before="120"/>
      </w:pPr>
    </w:p>
    <w:p w:rsidR="007E5B28" w:rsidRDefault="00000000">
      <w:pPr>
        <w:spacing w:before="120" w:after="60"/>
      </w:pPr>
      <w:r>
        <w:rPr>
          <w:b/>
          <w:bCs/>
          <w:color w:val="1F3864"/>
        </w:rPr>
        <w:t>Why The Project Needs External Staff</w:t>
      </w:r>
    </w:p>
    <w:p w:rsidR="007E5B28" w:rsidRDefault="00000000">
      <w:pPr>
        <w:spacing w:after="80"/>
      </w:pPr>
      <w:r>
        <w:t>BCH is an academic hospital, not a bare-metal OpenStack shop. This subtask explicitly calls for adapting OpenShift deployment automation for bare-metal and non-standard virtualization environments via the O-SAC (Open Sovereign AI Cloud) project — which relies directly on OpenStack Ironic for bare-metal provisioning. This is a corner of the stack almost no one knows well.</w:t>
      </w:r>
    </w:p>
    <w:p w:rsidR="007E5B28" w:rsidRDefault="00000000">
      <w:pPr>
        <w:spacing w:before="120" w:after="60"/>
      </w:pPr>
      <w:r>
        <w:rPr>
          <w:b/>
          <w:bCs/>
          <w:color w:val="1F3864"/>
        </w:rPr>
        <w:t>Why Insight Softmax Is the Right Fit</w:t>
      </w:r>
    </w:p>
    <w:p w:rsidR="007E5B28" w:rsidRDefault="00000000">
      <w:pPr>
        <w:spacing w:after="80"/>
      </w:pPr>
      <w:r>
        <w:t>We are core maintainers of OpenStack Ironic — the bare-metal provisioning service that underpins OpenShift deployments on non-cloud hardware (exactly what MOC and academic HPC sites run). This is not a “we have relevant experience” situation; this is a situation where we literally own the upstream code. No other bidder will have this credential.</w:t>
      </w:r>
    </w:p>
    <w:p w:rsidR="007E5B28" w:rsidRDefault="00000000">
      <w:pPr>
        <w:spacing w:before="120" w:after="60"/>
      </w:pPr>
      <w:r>
        <w:rPr>
          <w:b/>
          <w:bCs/>
          <w:color w:val="1F3864"/>
        </w:rPr>
        <w:t>Key Milestones</w:t>
      </w:r>
    </w:p>
    <w:p w:rsidR="007E5B28" w:rsidRDefault="00000000">
      <w:pPr>
        <w:numPr>
          <w:ilvl w:val="0"/>
          <w:numId w:val="2"/>
        </w:numPr>
        <w:spacing w:before="40" w:after="40"/>
      </w:pPr>
      <w:r>
        <w:t>Month 3: First TD deployed on MOC with full ATLAS software stack</w:t>
      </w:r>
    </w:p>
    <w:p w:rsidR="007E5B28" w:rsidRDefault="00000000">
      <w:pPr>
        <w:numPr>
          <w:ilvl w:val="0"/>
          <w:numId w:val="2"/>
        </w:numPr>
        <w:spacing w:before="40" w:after="40"/>
      </w:pPr>
      <w:r>
        <w:t>Month 6: O-SAC integration plan finalized with self-service interfaces defined</w:t>
      </w:r>
    </w:p>
    <w:p w:rsidR="007E5B28" w:rsidRDefault="00000000">
      <w:pPr>
        <w:numPr>
          <w:ilvl w:val="0"/>
          <w:numId w:val="2"/>
        </w:numPr>
        <w:spacing w:before="40" w:after="40"/>
      </w:pPr>
      <w:r>
        <w:t>Month 9: TD deployment tested at scale on MOC infrastructure</w:t>
      </w:r>
    </w:p>
    <w:p w:rsidR="007E5B28" w:rsidRDefault="00000000">
      <w:pPr>
        <w:numPr>
          <w:ilvl w:val="0"/>
          <w:numId w:val="2"/>
        </w:numPr>
        <w:spacing w:before="40" w:after="40"/>
      </w:pPr>
      <w:r>
        <w:t>Month 15: O-SAC software deployed and tested at partner data centers</w:t>
      </w:r>
    </w:p>
    <w:p w:rsidR="007E5B28" w:rsidRDefault="00000000">
      <w:pPr>
        <w:numPr>
          <w:ilvl w:val="0"/>
          <w:numId w:val="2"/>
        </w:numPr>
        <w:spacing w:before="40" w:after="40"/>
      </w:pPr>
      <w:r>
        <w:t>Month 21: Neocloud orchestration integrated into ACM fleet management with unified monitoring</w:t>
      </w:r>
    </w:p>
    <w:p w:rsidR="007E5B28" w:rsidRDefault="007E5B28">
      <w:pPr>
        <w:spacing w:before="10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B28">
        <w:tc>
          <w:tcPr>
            <w:tcW w:w="9360" w:type="dxa"/>
            <w:tcBorders>
              <w:top w:val="single" w:sz="4" w:space="0" w:color="1E4D2B"/>
              <w:left w:val="single" w:sz="24" w:space="0" w:color="1E4D2B"/>
              <w:bottom w:val="single" w:sz="4" w:space="0" w:color="1E4D2B"/>
              <w:right w:val="none" w:sz="0" w:space="0" w:color="FFFFFF"/>
            </w:tcBorders>
            <w:shd w:val="clear" w:color="auto" w:fill="D5F0E0"/>
            <w:tcMar>
              <w:top w:w="100" w:type="dxa"/>
              <w:left w:w="180" w:type="dxa"/>
              <w:bottom w:w="100" w:type="dxa"/>
              <w:right w:w="120" w:type="dxa"/>
            </w:tcMar>
          </w:tcPr>
          <w:p w:rsidR="007E5B28" w:rsidRDefault="00000000">
            <w:r>
              <w:rPr>
                <w:b/>
                <w:bCs/>
                <w:color w:val="1E4D2B"/>
                <w:sz w:val="20"/>
                <w:szCs w:val="20"/>
              </w:rPr>
              <w:t xml:space="preserve">Bottom Line:  </w:t>
            </w:r>
            <w:r>
              <w:rPr>
                <w:i/>
                <w:iCs/>
                <w:color w:val="333333"/>
                <w:sz w:val="20"/>
                <w:szCs w:val="20"/>
              </w:rPr>
              <w:t>We are core maintainers of OpenStack Ironic. We built the bare-metal provisioning layer that O-SAC runs on. We can deploy and maintain this faster and more reliably than anyone.</w:t>
            </w:r>
          </w:p>
        </w:tc>
      </w:tr>
    </w:tbl>
    <w:p w:rsidR="007E5B28" w:rsidRDefault="007E5B28">
      <w:pPr>
        <w:spacing w:before="120"/>
      </w:pPr>
    </w:p>
    <w:p w:rsidR="007E5B28" w:rsidRDefault="007E5B28">
      <w:pPr>
        <w:pageBreakBefore/>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E5B28">
        <w:tc>
          <w:tcPr>
            <w:tcW w:w="1200" w:type="dxa"/>
            <w:tcBorders>
              <w:top w:val="single" w:sz="1" w:space="0" w:color="CCCCCC"/>
              <w:left w:val="single" w:sz="1" w:space="0" w:color="CCCCCC"/>
              <w:bottom w:val="single" w:sz="1" w:space="0" w:color="CCCCCC"/>
              <w:right w:val="single" w:sz="1" w:space="0" w:color="CCCCCC"/>
            </w:tcBorders>
            <w:shd w:val="clear" w:color="auto" w:fill="1E4D2B"/>
            <w:tcMar>
              <w:top w:w="100" w:type="dxa"/>
              <w:left w:w="120" w:type="dxa"/>
              <w:bottom w:w="100" w:type="dxa"/>
              <w:right w:w="120" w:type="dxa"/>
            </w:tcMar>
            <w:vAlign w:val="center"/>
          </w:tcPr>
          <w:p w:rsidR="007E5B28" w:rsidRDefault="00000000">
            <w:pPr>
              <w:jc w:val="center"/>
            </w:pPr>
            <w:r>
              <w:rPr>
                <w:b/>
                <w:bCs/>
                <w:color w:val="FFFFFF"/>
                <w:sz w:val="32"/>
                <w:szCs w:val="32"/>
              </w:rPr>
              <w:t>#2</w:t>
            </w:r>
          </w:p>
          <w:p w:rsidR="007E5B28" w:rsidRDefault="00000000">
            <w:pPr>
              <w:jc w:val="center"/>
            </w:pPr>
            <w:r>
              <w:rPr>
                <w:b/>
                <w:bCs/>
                <w:color w:val="FFFFFF"/>
                <w:sz w:val="16"/>
                <w:szCs w:val="16"/>
              </w:rPr>
              <w:t>TIER 1</w:t>
            </w:r>
          </w:p>
        </w:tc>
        <w:tc>
          <w:tcPr>
            <w:tcW w:w="81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80" w:type="dxa"/>
              <w:bottom w:w="100" w:type="dxa"/>
              <w:right w:w="120" w:type="dxa"/>
            </w:tcMar>
          </w:tcPr>
          <w:p w:rsidR="007E5B28" w:rsidRDefault="00000000">
            <w:r>
              <w:rPr>
                <w:b/>
                <w:bCs/>
                <w:color w:val="1E4D2B"/>
                <w:sz w:val="26"/>
                <w:szCs w:val="26"/>
              </w:rPr>
              <w:t>§2.2.1  Trusted Domain Infrastructure as Code (IaC) Definition</w:t>
            </w:r>
          </w:p>
          <w:p w:rsidR="007E5B28" w:rsidRDefault="00000000">
            <w:r>
              <w:rPr>
                <w:b/>
                <w:bCs/>
                <w:color w:val="444444"/>
                <w:sz w:val="20"/>
                <w:szCs w:val="20"/>
              </w:rPr>
              <w:t xml:space="preserve">Lead: </w:t>
            </w:r>
            <w:r>
              <w:rPr>
                <w:color w:val="444444"/>
                <w:sz w:val="20"/>
                <w:szCs w:val="20"/>
              </w:rPr>
              <w:t>Boston Children's Hospital (BCH)</w:t>
            </w:r>
            <w:r>
              <w:rPr>
                <w:b/>
                <w:bCs/>
                <w:color w:val="444444"/>
                <w:sz w:val="20"/>
                <w:szCs w:val="20"/>
              </w:rPr>
              <w:t xml:space="preserve">   |   Budget: </w:t>
            </w:r>
            <w:r>
              <w:rPr>
                <w:color w:val="444444"/>
                <w:sz w:val="20"/>
                <w:szCs w:val="20"/>
              </w:rPr>
              <w:t>$1.09M total (Hub TD IaC + Spoke TD IaC templates)</w:t>
            </w:r>
          </w:p>
          <w:p w:rsidR="007E5B28" w:rsidRDefault="00000000">
            <w:pPr>
              <w:spacing w:before="40"/>
            </w:pPr>
            <w:r>
              <w:rPr>
                <w:b/>
                <w:bCs/>
                <w:color w:val="1F3864"/>
                <w:sz w:val="18"/>
                <w:szCs w:val="18"/>
              </w:rPr>
              <w:t>►  STRONG FIT — OPENSHIFT + KUBERNETES + DEVOPS</w:t>
            </w:r>
          </w:p>
        </w:tc>
      </w:tr>
    </w:tbl>
    <w:p w:rsidR="007E5B28" w:rsidRDefault="007E5B28">
      <w:pPr>
        <w:spacing w:before="12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5B28">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Staff Need</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Budget Size</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Our Fit</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Duration</w:t>
            </w:r>
          </w:p>
        </w:tc>
      </w:tr>
      <w:tr w:rsidR="007E5B28">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5/5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5/5</w:t>
            </w:r>
          </w:p>
        </w:tc>
      </w:tr>
    </w:tbl>
    <w:p w:rsidR="007E5B28" w:rsidRDefault="007E5B28">
      <w:pPr>
        <w:spacing w:before="120"/>
      </w:pPr>
    </w:p>
    <w:p w:rsidR="007E5B28" w:rsidRDefault="00000000">
      <w:pPr>
        <w:spacing w:before="120" w:after="60"/>
      </w:pPr>
      <w:r>
        <w:rPr>
          <w:b/>
          <w:bCs/>
          <w:color w:val="1F3864"/>
        </w:rPr>
        <w:t>Why The Project Needs External Staff</w:t>
      </w:r>
    </w:p>
    <w:p w:rsidR="007E5B28" w:rsidRDefault="00000000">
      <w:pPr>
        <w:spacing w:after="80"/>
      </w:pPr>
      <w:r>
        <w:t>Every Trusted Domain (TD) in the ATLAS platform — a secure OpenShift-based cluster — must be fully deployable from Infrastructure as Code with automated testing, rollback capability, and no manual steps. BCH must produce IaC templates for both the central Hub TD and parameterized Spoke TD templates that work across all cloud providers, academic neoclouds, and on-premise environments.</w:t>
      </w:r>
    </w:p>
    <w:p w:rsidR="007E5B28" w:rsidRDefault="00000000">
      <w:pPr>
        <w:spacing w:before="120" w:after="60"/>
      </w:pPr>
      <w:r>
        <w:rPr>
          <w:b/>
          <w:bCs/>
          <w:color w:val="1F3864"/>
        </w:rPr>
        <w:t>Why Insight Softmax Is the Right Fit</w:t>
      </w:r>
    </w:p>
    <w:p w:rsidR="007E5B28" w:rsidRDefault="00000000">
      <w:pPr>
        <w:spacing w:after="80"/>
      </w:pPr>
      <w:r>
        <w:t>This is pure OpenShift and Kubernetes platform engineering. Our OpenShift expertise, DevOps capabilities, and open-source infrastructure background make this an excellent match. The requirement to parameterize across bare-metal, cloud, and HPC environments further reinforces our advantage given our Ironic background.</w:t>
      </w:r>
    </w:p>
    <w:p w:rsidR="007E5B28" w:rsidRDefault="00000000">
      <w:pPr>
        <w:spacing w:before="120" w:after="60"/>
      </w:pPr>
      <w:r>
        <w:rPr>
          <w:b/>
          <w:bCs/>
          <w:color w:val="1F3864"/>
        </w:rPr>
        <w:t>Key Milestones</w:t>
      </w:r>
    </w:p>
    <w:p w:rsidR="007E5B28" w:rsidRDefault="00000000">
      <w:pPr>
        <w:numPr>
          <w:ilvl w:val="0"/>
          <w:numId w:val="2"/>
        </w:numPr>
        <w:spacing w:before="40" w:after="40"/>
      </w:pPr>
      <w:r>
        <w:t>Month 3: Hub TD IaC repository established with core service manifests and CI/CD validation</w:t>
      </w:r>
    </w:p>
    <w:p w:rsidR="007E5B28" w:rsidRDefault="00000000">
      <w:pPr>
        <w:numPr>
          <w:ilvl w:val="0"/>
          <w:numId w:val="2"/>
        </w:numPr>
        <w:spacing w:before="40" w:after="40"/>
      </w:pPr>
      <w:r>
        <w:t>Month 6: Hub TD fully deployable from IaC with automated testing and rollback capability</w:t>
      </w:r>
    </w:p>
    <w:p w:rsidR="007E5B28" w:rsidRDefault="00000000">
      <w:pPr>
        <w:numPr>
          <w:ilvl w:val="0"/>
          <w:numId w:val="2"/>
        </w:numPr>
        <w:spacing w:before="40" w:after="40"/>
      </w:pPr>
      <w:r>
        <w:t>Month 6: Spoke TD IaC template validated on at least one public cloud provider</w:t>
      </w:r>
    </w:p>
    <w:p w:rsidR="007E5B28" w:rsidRDefault="00000000">
      <w:pPr>
        <w:numPr>
          <w:ilvl w:val="0"/>
          <w:numId w:val="2"/>
        </w:numPr>
        <w:spacing w:before="40" w:after="40"/>
      </w:pPr>
      <w:r>
        <w:t>Month 12: Spoke TD IaC hardened with security scanning, compliance checks, and rollback</w:t>
      </w:r>
    </w:p>
    <w:p w:rsidR="007E5B28" w:rsidRDefault="00000000">
      <w:pPr>
        <w:numPr>
          <w:ilvl w:val="0"/>
          <w:numId w:val="2"/>
        </w:numPr>
        <w:spacing w:before="40" w:after="40"/>
      </w:pPr>
      <w:r>
        <w:t>Month 36: All TD types (Hub, Spoke, VA, TACC) reproducibly deployable from IaC alone</w:t>
      </w:r>
    </w:p>
    <w:p w:rsidR="007E5B28" w:rsidRDefault="007E5B28">
      <w:pPr>
        <w:spacing w:before="10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B28">
        <w:tc>
          <w:tcPr>
            <w:tcW w:w="9360" w:type="dxa"/>
            <w:tcBorders>
              <w:top w:val="single" w:sz="4" w:space="0" w:color="1E4D2B"/>
              <w:left w:val="single" w:sz="24" w:space="0" w:color="1E4D2B"/>
              <w:bottom w:val="single" w:sz="4" w:space="0" w:color="1E4D2B"/>
              <w:right w:val="none" w:sz="0" w:space="0" w:color="FFFFFF"/>
            </w:tcBorders>
            <w:shd w:val="clear" w:color="auto" w:fill="D5F0E0"/>
            <w:tcMar>
              <w:top w:w="100" w:type="dxa"/>
              <w:left w:w="180" w:type="dxa"/>
              <w:bottom w:w="100" w:type="dxa"/>
              <w:right w:w="120" w:type="dxa"/>
            </w:tcMar>
          </w:tcPr>
          <w:p w:rsidR="007E5B28" w:rsidRDefault="00000000">
            <w:r>
              <w:rPr>
                <w:b/>
                <w:bCs/>
                <w:color w:val="1E4D2B"/>
                <w:sz w:val="20"/>
                <w:szCs w:val="20"/>
              </w:rPr>
              <w:t xml:space="preserve">Bottom Line:  </w:t>
            </w:r>
            <w:r>
              <w:rPr>
                <w:i/>
                <w:iCs/>
                <w:color w:val="333333"/>
                <w:sz w:val="20"/>
                <w:szCs w:val="20"/>
              </w:rPr>
              <w:t>We build and maintain OpenShift-based infrastructure at scale. We can define, automate, and sustain the full IaC lifecycle for Hub and Spoke TDs across every environment in the ATLAS fleet — including bare-metal via our Ironic expertise.</w:t>
            </w:r>
          </w:p>
        </w:tc>
      </w:tr>
    </w:tbl>
    <w:p w:rsidR="007E5B28" w:rsidRDefault="007E5B28">
      <w:pPr>
        <w:spacing w:before="120"/>
      </w:pPr>
    </w:p>
    <w:p w:rsidR="007E5B28" w:rsidRDefault="007E5B28">
      <w:pPr>
        <w:pageBreakBefore/>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E5B28">
        <w:tc>
          <w:tcPr>
            <w:tcW w:w="1200" w:type="dxa"/>
            <w:tcBorders>
              <w:top w:val="single" w:sz="1" w:space="0" w:color="CCCCCC"/>
              <w:left w:val="single" w:sz="1" w:space="0" w:color="CCCCCC"/>
              <w:bottom w:val="single" w:sz="1" w:space="0" w:color="CCCCCC"/>
              <w:right w:val="single" w:sz="1" w:space="0" w:color="CCCCCC"/>
            </w:tcBorders>
            <w:shd w:val="clear" w:color="auto" w:fill="1E4D2B"/>
            <w:tcMar>
              <w:top w:w="100" w:type="dxa"/>
              <w:left w:w="120" w:type="dxa"/>
              <w:bottom w:w="100" w:type="dxa"/>
              <w:right w:w="120" w:type="dxa"/>
            </w:tcMar>
            <w:vAlign w:val="center"/>
          </w:tcPr>
          <w:p w:rsidR="007E5B28" w:rsidRDefault="00000000">
            <w:pPr>
              <w:jc w:val="center"/>
            </w:pPr>
            <w:r>
              <w:rPr>
                <w:b/>
                <w:bCs/>
                <w:color w:val="FFFFFF"/>
                <w:sz w:val="32"/>
                <w:szCs w:val="32"/>
              </w:rPr>
              <w:t>#3</w:t>
            </w:r>
          </w:p>
          <w:p w:rsidR="007E5B28" w:rsidRDefault="00000000">
            <w:pPr>
              <w:jc w:val="center"/>
            </w:pPr>
            <w:r>
              <w:rPr>
                <w:b/>
                <w:bCs/>
                <w:color w:val="FFFFFF"/>
                <w:sz w:val="16"/>
                <w:szCs w:val="16"/>
              </w:rPr>
              <w:t>TIER 1</w:t>
            </w:r>
          </w:p>
        </w:tc>
        <w:tc>
          <w:tcPr>
            <w:tcW w:w="81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80" w:type="dxa"/>
              <w:bottom w:w="100" w:type="dxa"/>
              <w:right w:w="120" w:type="dxa"/>
            </w:tcMar>
          </w:tcPr>
          <w:p w:rsidR="007E5B28" w:rsidRDefault="00000000">
            <w:r>
              <w:rPr>
                <w:b/>
                <w:bCs/>
                <w:color w:val="1E4D2B"/>
                <w:sz w:val="26"/>
                <w:szCs w:val="26"/>
              </w:rPr>
              <w:t>§2.9.3  Federated Learning: Training Nation-Scale MedGemma (27B Model)</w:t>
            </w:r>
          </w:p>
          <w:p w:rsidR="007E5B28" w:rsidRDefault="00000000">
            <w:r>
              <w:rPr>
                <w:b/>
                <w:bCs/>
                <w:color w:val="444444"/>
                <w:sz w:val="20"/>
                <w:szCs w:val="20"/>
              </w:rPr>
              <w:t xml:space="preserve">Lead: </w:t>
            </w:r>
            <w:r>
              <w:rPr>
                <w:color w:val="444444"/>
                <w:sz w:val="20"/>
                <w:szCs w:val="20"/>
              </w:rPr>
              <w:t>University of Utah (UoU)</w:t>
            </w:r>
            <w:r>
              <w:rPr>
                <w:b/>
                <w:bCs/>
                <w:color w:val="444444"/>
                <w:sz w:val="20"/>
                <w:szCs w:val="20"/>
              </w:rPr>
              <w:t xml:space="preserve">   |   Budget: </w:t>
            </w:r>
            <w:r>
              <w:rPr>
                <w:color w:val="444444"/>
                <w:sz w:val="20"/>
                <w:szCs w:val="20"/>
              </w:rPr>
              <w:t>$1.8M ($1.4M for FL Workflows + $400K for Federated Study Monitor)</w:t>
            </w:r>
          </w:p>
          <w:p w:rsidR="007E5B28" w:rsidRDefault="00000000">
            <w:pPr>
              <w:spacing w:before="40"/>
            </w:pPr>
            <w:r>
              <w:rPr>
                <w:b/>
                <w:bCs/>
                <w:color w:val="1E4D2B"/>
                <w:sz w:val="18"/>
                <w:szCs w:val="18"/>
              </w:rPr>
              <w:t>►  DICOM AI PLATFORM ALIGNMENT — HIGHEST DOLLAR VALUE</w:t>
            </w:r>
          </w:p>
        </w:tc>
      </w:tr>
    </w:tbl>
    <w:p w:rsidR="007E5B28" w:rsidRDefault="007E5B28">
      <w:pPr>
        <w:spacing w:before="12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5B28">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Staff Need</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Budget Size</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Our Fit</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Duration</w:t>
            </w:r>
          </w:p>
        </w:tc>
      </w:tr>
      <w:tr w:rsidR="007E5B28">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5/5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5/5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5/5</w:t>
            </w:r>
          </w:p>
        </w:tc>
      </w:tr>
    </w:tbl>
    <w:p w:rsidR="007E5B28" w:rsidRDefault="007E5B28">
      <w:pPr>
        <w:spacing w:before="120"/>
      </w:pPr>
    </w:p>
    <w:p w:rsidR="007E5B28" w:rsidRDefault="00000000">
      <w:pPr>
        <w:spacing w:before="120" w:after="60"/>
      </w:pPr>
      <w:r>
        <w:rPr>
          <w:b/>
          <w:bCs/>
          <w:color w:val="1F3864"/>
        </w:rPr>
        <w:t>Why The Project Needs External Staff</w:t>
      </w:r>
    </w:p>
    <w:p w:rsidR="007E5B28" w:rsidRDefault="00000000">
      <w:pPr>
        <w:spacing w:after="80"/>
      </w:pPr>
      <w:r>
        <w:t>This is the flagship AI training initiative of the entire ATLAS platform: training MedGemma (Google's 27B-parameter open-weight multimodal medical model) across distributed DICOM radiology, pathology, and EHR data at nation scale. It requires engineers who understand federated learning workflows, distributed GPU training, and — critically — DICOM data pipelines.</w:t>
      </w:r>
    </w:p>
    <w:p w:rsidR="007E5B28" w:rsidRDefault="00000000">
      <w:pPr>
        <w:spacing w:before="120" w:after="60"/>
      </w:pPr>
      <w:r>
        <w:rPr>
          <w:b/>
          <w:bCs/>
          <w:color w:val="1F3864"/>
        </w:rPr>
        <w:t>Why Insight Softmax Is the Right Fit</w:t>
      </w:r>
    </w:p>
    <w:p w:rsidR="007E5B28" w:rsidRDefault="00000000">
      <w:pPr>
        <w:spacing w:after="80"/>
      </w:pPr>
      <w:r>
        <w:t>We have developed an open-source AI platform for analyzing DICOM data of infants to identify hip dysplasia using AI. This is direct experience building exactly the kind of DICOM-native AI pipeline that ATLAS needs for MedGemma training. We understand DICOM data structures, GPU training pipelines, and clinical AI validation — skills that are rare in a single team. The federated learning infrastructure (built on NVIDIA FLARE and Flower) is also an HPC/distributed-compute problem that our background addresses.</w:t>
      </w:r>
    </w:p>
    <w:p w:rsidR="007E5B28" w:rsidRDefault="00000000">
      <w:pPr>
        <w:spacing w:before="120" w:after="60"/>
      </w:pPr>
      <w:r>
        <w:rPr>
          <w:b/>
          <w:bCs/>
          <w:color w:val="1F3864"/>
        </w:rPr>
        <w:t>Key Milestones</w:t>
      </w:r>
    </w:p>
    <w:p w:rsidR="007E5B28" w:rsidRDefault="00000000">
      <w:pPr>
        <w:numPr>
          <w:ilvl w:val="0"/>
          <w:numId w:val="2"/>
        </w:numPr>
        <w:spacing w:before="40" w:after="40"/>
      </w:pPr>
      <w:r>
        <w:t>Month 9: Federated learning workflow for radiology triage model training operational</w:t>
      </w:r>
    </w:p>
    <w:p w:rsidR="007E5B28" w:rsidRDefault="00000000">
      <w:pPr>
        <w:numPr>
          <w:ilvl w:val="0"/>
          <w:numId w:val="2"/>
        </w:numPr>
        <w:spacing w:before="40" w:after="40"/>
      </w:pPr>
      <w:r>
        <w:t>Month 18: MedGemma fine-tuning pipeline operational across 3+ health system TDs</w:t>
      </w:r>
    </w:p>
    <w:p w:rsidR="007E5B28" w:rsidRDefault="00000000">
      <w:pPr>
        <w:numPr>
          <w:ilvl w:val="0"/>
          <w:numId w:val="2"/>
        </w:numPr>
        <w:spacing w:before="40" w:after="40"/>
      </w:pPr>
      <w:r>
        <w:t>Month 24: MedGemma checkpoint trained on 5M+ imaging studies with privacy guarantees</w:t>
      </w:r>
    </w:p>
    <w:p w:rsidR="007E5B28" w:rsidRDefault="00000000">
      <w:pPr>
        <w:numPr>
          <w:ilvl w:val="0"/>
          <w:numId w:val="2"/>
        </w:numPr>
        <w:spacing w:before="40" w:after="40"/>
      </w:pPr>
      <w:r>
        <w:lastRenderedPageBreak/>
        <w:t>Month 33: Full nation-scale training run completed with open-weight model published</w:t>
      </w:r>
    </w:p>
    <w:p w:rsidR="007E5B28" w:rsidRDefault="007E5B28">
      <w:pPr>
        <w:spacing w:before="10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B28">
        <w:tc>
          <w:tcPr>
            <w:tcW w:w="9360" w:type="dxa"/>
            <w:tcBorders>
              <w:top w:val="single" w:sz="4" w:space="0" w:color="1E4D2B"/>
              <w:left w:val="single" w:sz="24" w:space="0" w:color="1E4D2B"/>
              <w:bottom w:val="single" w:sz="4" w:space="0" w:color="1E4D2B"/>
              <w:right w:val="none" w:sz="0" w:space="0" w:color="FFFFFF"/>
            </w:tcBorders>
            <w:shd w:val="clear" w:color="auto" w:fill="D5F0E0"/>
            <w:tcMar>
              <w:top w:w="100" w:type="dxa"/>
              <w:left w:w="180" w:type="dxa"/>
              <w:bottom w:w="100" w:type="dxa"/>
              <w:right w:w="120" w:type="dxa"/>
            </w:tcMar>
          </w:tcPr>
          <w:p w:rsidR="007E5B28" w:rsidRDefault="00000000">
            <w:r>
              <w:rPr>
                <w:b/>
                <w:bCs/>
                <w:color w:val="1E4D2B"/>
                <w:sz w:val="20"/>
                <w:szCs w:val="20"/>
              </w:rPr>
              <w:t xml:space="preserve">Bottom Line:  </w:t>
            </w:r>
            <w:r>
              <w:rPr>
                <w:i/>
                <w:iCs/>
                <w:color w:val="333333"/>
                <w:sz w:val="20"/>
                <w:szCs w:val="20"/>
              </w:rPr>
              <w:t>We have built a production DICOM AI pipeline for pediatric medical imaging. We understand the technical challenges of training AI on DICOM at scale and can directly contribute to the MedGemma federated training workflow — from data loading to training orchestration to validation.</w:t>
            </w:r>
          </w:p>
        </w:tc>
      </w:tr>
    </w:tbl>
    <w:p w:rsidR="007E5B28" w:rsidRDefault="007E5B28">
      <w:pPr>
        <w:spacing w:before="120"/>
      </w:pPr>
    </w:p>
    <w:p w:rsidR="007E5B28" w:rsidRDefault="007E5B28">
      <w:pPr>
        <w:pageBreakBefore/>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E5B28">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rsidR="007E5B28" w:rsidRDefault="00000000">
            <w:pPr>
              <w:jc w:val="center"/>
            </w:pPr>
            <w:r>
              <w:rPr>
                <w:b/>
                <w:bCs/>
                <w:color w:val="FFFFFF"/>
                <w:sz w:val="32"/>
                <w:szCs w:val="32"/>
              </w:rPr>
              <w:t>#4</w:t>
            </w:r>
          </w:p>
          <w:p w:rsidR="007E5B28" w:rsidRDefault="00000000">
            <w:pPr>
              <w:jc w:val="center"/>
            </w:pPr>
            <w:r>
              <w:rPr>
                <w:b/>
                <w:bCs/>
                <w:color w:val="FFFFFF"/>
                <w:sz w:val="16"/>
                <w:szCs w:val="16"/>
              </w:rPr>
              <w:t>TIER 2</w:t>
            </w:r>
          </w:p>
        </w:tc>
        <w:tc>
          <w:tcPr>
            <w:tcW w:w="81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20" w:type="dxa"/>
            </w:tcMar>
          </w:tcPr>
          <w:p w:rsidR="007E5B28" w:rsidRDefault="00000000">
            <w:r>
              <w:rPr>
                <w:b/>
                <w:bCs/>
                <w:color w:val="1F3864"/>
                <w:sz w:val="26"/>
                <w:szCs w:val="26"/>
              </w:rPr>
              <w:t>§2.6.1  Apache Airflow Pipelines with ChRIS on OpenShift</w:t>
            </w:r>
          </w:p>
          <w:p w:rsidR="007E5B28" w:rsidRDefault="00000000">
            <w:r>
              <w:rPr>
                <w:b/>
                <w:bCs/>
                <w:color w:val="444444"/>
                <w:sz w:val="20"/>
                <w:szCs w:val="20"/>
              </w:rPr>
              <w:t xml:space="preserve">Lead: </w:t>
            </w:r>
            <w:r>
              <w:rPr>
                <w:color w:val="444444"/>
                <w:sz w:val="20"/>
                <w:szCs w:val="20"/>
              </w:rPr>
              <w:t>Boston Children's Hospital (BCH)</w:t>
            </w:r>
            <w:r>
              <w:rPr>
                <w:b/>
                <w:bCs/>
                <w:color w:val="444444"/>
                <w:sz w:val="20"/>
                <w:szCs w:val="20"/>
              </w:rPr>
              <w:t xml:space="preserve">   |   Budget: </w:t>
            </w:r>
            <w:r>
              <w:rPr>
                <w:color w:val="444444"/>
                <w:sz w:val="20"/>
                <w:szCs w:val="20"/>
              </w:rPr>
              <w:t>$1.39M ($437K deployment + $328K orchestration + $328K async perf + $328K filesystem I/O + $109K scalability + $109K DICOMweb APIs)</w:t>
            </w:r>
          </w:p>
          <w:p w:rsidR="007E5B28" w:rsidRDefault="00000000">
            <w:pPr>
              <w:spacing w:before="40"/>
            </w:pPr>
            <w:r>
              <w:rPr>
                <w:b/>
                <w:bCs/>
                <w:color w:val="1F3864"/>
                <w:sz w:val="18"/>
                <w:szCs w:val="18"/>
              </w:rPr>
              <w:t>►  REDHAT CONTRACTOR MODEL — DEVOPS + DICOM</w:t>
            </w:r>
          </w:p>
        </w:tc>
      </w:tr>
    </w:tbl>
    <w:p w:rsidR="007E5B28" w:rsidRDefault="007E5B28">
      <w:pPr>
        <w:spacing w:before="12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5B28">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Staff Need</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Budget Size</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Our Fit</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Duration</w:t>
            </w:r>
          </w:p>
        </w:tc>
      </w:tr>
      <w:tr w:rsidR="007E5B28">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5/5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5/5</w:t>
            </w:r>
          </w:p>
        </w:tc>
      </w:tr>
    </w:tbl>
    <w:p w:rsidR="007E5B28" w:rsidRDefault="007E5B28">
      <w:pPr>
        <w:spacing w:before="120"/>
      </w:pPr>
    </w:p>
    <w:p w:rsidR="007E5B28" w:rsidRDefault="00000000">
      <w:pPr>
        <w:spacing w:before="120" w:after="60"/>
      </w:pPr>
      <w:r>
        <w:rPr>
          <w:b/>
          <w:bCs/>
          <w:color w:val="1F3864"/>
        </w:rPr>
        <w:t>Why The Project Needs External Staff</w:t>
      </w:r>
    </w:p>
    <w:p w:rsidR="007E5B28" w:rsidRDefault="00000000">
      <w:pPr>
        <w:spacing w:after="80"/>
      </w:pPr>
      <w:r>
        <w:t>ATLAS data pipelines run on Apache Airflow deployed within OpenShift Trusted Domains. This requires deep knowledge of both Airflow orchestration and OpenShift's security model — restricted security contexts, Kubernetes-native secret stores, RBAC. The work also includes DICOMweb-compliant imaging APIs, directly connecting platform engineering to medical imaging expertise.</w:t>
      </w:r>
    </w:p>
    <w:p w:rsidR="007E5B28" w:rsidRDefault="00000000">
      <w:pPr>
        <w:spacing w:before="120" w:after="60"/>
      </w:pPr>
      <w:r>
        <w:rPr>
          <w:b/>
          <w:bCs/>
          <w:color w:val="1F3864"/>
        </w:rPr>
        <w:t>Why Insight Softmax Is the Right Fit</w:t>
      </w:r>
    </w:p>
    <w:p w:rsidR="007E5B28" w:rsidRDefault="00000000">
      <w:pPr>
        <w:spacing w:after="80"/>
      </w:pPr>
      <w:r>
        <w:t>This is an OpenShift + Kubernetes + DevOps task with a DICOM component — a combination that describes our exact profile. Red Hat's explicit involvement as a consulting partner signals that external contractors are expected and welcomed in this workstream. The DICOMweb API subtask ($109K) is a direct match for our DICOM expertise.</w:t>
      </w:r>
    </w:p>
    <w:p w:rsidR="007E5B28" w:rsidRDefault="00000000">
      <w:pPr>
        <w:spacing w:before="120" w:after="60"/>
      </w:pPr>
      <w:r>
        <w:rPr>
          <w:b/>
          <w:bCs/>
          <w:color w:val="1F3864"/>
        </w:rPr>
        <w:t>Key Milestones</w:t>
      </w:r>
    </w:p>
    <w:p w:rsidR="007E5B28" w:rsidRDefault="00000000">
      <w:pPr>
        <w:numPr>
          <w:ilvl w:val="0"/>
          <w:numId w:val="2"/>
        </w:numPr>
        <w:spacing w:before="40" w:after="40"/>
      </w:pPr>
      <w:r>
        <w:t>Month 6: Airflow operational in pilot Spoke TDs with OpenShift security integration and RBAC</w:t>
      </w:r>
    </w:p>
    <w:p w:rsidR="007E5B28" w:rsidRDefault="00000000">
      <w:pPr>
        <w:numPr>
          <w:ilvl w:val="0"/>
          <w:numId w:val="2"/>
        </w:numPr>
        <w:spacing w:before="40" w:after="40"/>
      </w:pPr>
      <w:r>
        <w:t>Month 9: Multi-TD Airflow deployment automated via IaC</w:t>
      </w:r>
    </w:p>
    <w:p w:rsidR="007E5B28" w:rsidRDefault="00000000">
      <w:pPr>
        <w:numPr>
          <w:ilvl w:val="0"/>
          <w:numId w:val="2"/>
        </w:numPr>
        <w:spacing w:before="40" w:after="40"/>
      </w:pPr>
      <w:r>
        <w:t>Month 12: Async execution with event-driven triggering deployed</w:t>
      </w:r>
    </w:p>
    <w:p w:rsidR="007E5B28" w:rsidRDefault="00000000">
      <w:pPr>
        <w:numPr>
          <w:ilvl w:val="0"/>
          <w:numId w:val="2"/>
        </w:numPr>
        <w:spacing w:before="40" w:after="40"/>
      </w:pPr>
      <w:r>
        <w:t>Month 18: DICOMweb-compliant imaging APIs operational with regression test suite</w:t>
      </w:r>
    </w:p>
    <w:p w:rsidR="007E5B28" w:rsidRDefault="00000000">
      <w:pPr>
        <w:numPr>
          <w:ilvl w:val="0"/>
          <w:numId w:val="2"/>
        </w:numPr>
        <w:spacing w:before="40" w:after="40"/>
      </w:pPr>
      <w:r>
        <w:t>Month 36: Production-grade performance with sub-5-minute pipeline SLA</w:t>
      </w:r>
    </w:p>
    <w:p w:rsidR="007E5B28" w:rsidRDefault="007E5B28">
      <w:pPr>
        <w:spacing w:before="10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B28">
        <w:tc>
          <w:tcPr>
            <w:tcW w:w="9360" w:type="dxa"/>
            <w:tcBorders>
              <w:top w:val="single" w:sz="4" w:space="0" w:color="1F3864"/>
              <w:left w:val="single" w:sz="24" w:space="0" w:color="1F3864"/>
              <w:bottom w:val="single" w:sz="4" w:space="0" w:color="1F3864"/>
              <w:right w:val="none" w:sz="0" w:space="0" w:color="FFFFFF"/>
            </w:tcBorders>
            <w:shd w:val="clear" w:color="auto" w:fill="D6E4F0"/>
            <w:tcMar>
              <w:top w:w="100" w:type="dxa"/>
              <w:left w:w="180" w:type="dxa"/>
              <w:bottom w:w="100" w:type="dxa"/>
              <w:right w:w="120" w:type="dxa"/>
            </w:tcMar>
          </w:tcPr>
          <w:p w:rsidR="007E5B28" w:rsidRDefault="00000000">
            <w:r>
              <w:rPr>
                <w:b/>
                <w:bCs/>
                <w:color w:val="1F3864"/>
                <w:sz w:val="20"/>
                <w:szCs w:val="20"/>
              </w:rPr>
              <w:t xml:space="preserve">Bottom Line:  </w:t>
            </w:r>
            <w:r>
              <w:rPr>
                <w:i/>
                <w:iCs/>
                <w:color w:val="333333"/>
                <w:sz w:val="20"/>
                <w:szCs w:val="20"/>
              </w:rPr>
              <w:t>We deploy and operate Kubernetes-native infrastructure at scale, with specific experience in OpenShift security models and DICOM data pipelines. We can operate this Airflow deployment throughout the project lifecycle.</w:t>
            </w:r>
          </w:p>
        </w:tc>
      </w:tr>
    </w:tbl>
    <w:p w:rsidR="007E5B28" w:rsidRDefault="007E5B28">
      <w:pPr>
        <w:spacing w:before="120"/>
      </w:pPr>
    </w:p>
    <w:p w:rsidR="007E5B28" w:rsidRDefault="007E5B28">
      <w:pPr>
        <w:pageBreakBefore/>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E5B28">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rsidR="007E5B28" w:rsidRDefault="00000000">
            <w:pPr>
              <w:jc w:val="center"/>
            </w:pPr>
            <w:r>
              <w:rPr>
                <w:b/>
                <w:bCs/>
                <w:color w:val="FFFFFF"/>
                <w:sz w:val="32"/>
                <w:szCs w:val="32"/>
              </w:rPr>
              <w:t>#5</w:t>
            </w:r>
          </w:p>
          <w:p w:rsidR="007E5B28" w:rsidRDefault="00000000">
            <w:pPr>
              <w:jc w:val="center"/>
            </w:pPr>
            <w:r>
              <w:rPr>
                <w:b/>
                <w:bCs/>
                <w:color w:val="FFFFFF"/>
                <w:sz w:val="16"/>
                <w:szCs w:val="16"/>
              </w:rPr>
              <w:t>TIER 2</w:t>
            </w:r>
          </w:p>
        </w:tc>
        <w:tc>
          <w:tcPr>
            <w:tcW w:w="81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20" w:type="dxa"/>
            </w:tcMar>
          </w:tcPr>
          <w:p w:rsidR="007E5B28" w:rsidRDefault="00000000">
            <w:r>
              <w:rPr>
                <w:b/>
                <w:bCs/>
                <w:color w:val="1F3864"/>
                <w:sz w:val="26"/>
                <w:szCs w:val="26"/>
              </w:rPr>
              <w:t>§3.4.3  VA VINCI Computational Environment Integration</w:t>
            </w:r>
          </w:p>
          <w:p w:rsidR="007E5B28" w:rsidRDefault="00000000">
            <w:r>
              <w:rPr>
                <w:b/>
                <w:bCs/>
                <w:color w:val="444444"/>
                <w:sz w:val="20"/>
                <w:szCs w:val="20"/>
              </w:rPr>
              <w:t xml:space="preserve">Lead: </w:t>
            </w:r>
            <w:r>
              <w:rPr>
                <w:color w:val="444444"/>
                <w:sz w:val="20"/>
                <w:szCs w:val="20"/>
              </w:rPr>
              <w:t>Gradient Health (GH), Boston Children's Hospital (BCH), University of Utah (UoU)</w:t>
            </w:r>
            <w:r>
              <w:rPr>
                <w:b/>
                <w:bCs/>
                <w:color w:val="444444"/>
                <w:sz w:val="20"/>
                <w:szCs w:val="20"/>
              </w:rPr>
              <w:t xml:space="preserve">   |   Budget: </w:t>
            </w:r>
            <w:r>
              <w:rPr>
                <w:color w:val="444444"/>
                <w:sz w:val="20"/>
                <w:szCs w:val="20"/>
              </w:rPr>
              <w:t>$1.5M ($900K for 3 FTE x 2yr VINCI integration + $600K for 3 FTE x 1yr data prep)</w:t>
            </w:r>
          </w:p>
          <w:p w:rsidR="007E5B28" w:rsidRDefault="00000000">
            <w:pPr>
              <w:spacing w:before="40"/>
            </w:pPr>
            <w:r>
              <w:rPr>
                <w:b/>
                <w:bCs/>
                <w:color w:val="1F3864"/>
                <w:sz w:val="18"/>
                <w:szCs w:val="18"/>
              </w:rPr>
              <w:t>►  EXPLICIT FTE SLOTS — HIGH STAFF NEED</w:t>
            </w:r>
          </w:p>
        </w:tc>
      </w:tr>
    </w:tbl>
    <w:p w:rsidR="007E5B28" w:rsidRDefault="007E5B28">
      <w:pPr>
        <w:spacing w:before="12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5B28">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Staff Need</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Budget Size</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Our Fit</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Duration</w:t>
            </w:r>
          </w:p>
        </w:tc>
      </w:tr>
      <w:tr w:rsidR="007E5B28">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5/5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4/5</w:t>
            </w:r>
          </w:p>
        </w:tc>
      </w:tr>
    </w:tbl>
    <w:p w:rsidR="007E5B28" w:rsidRDefault="007E5B28">
      <w:pPr>
        <w:spacing w:before="120"/>
      </w:pPr>
    </w:p>
    <w:p w:rsidR="007E5B28" w:rsidRDefault="00000000">
      <w:pPr>
        <w:spacing w:before="120" w:after="60"/>
      </w:pPr>
      <w:r>
        <w:rPr>
          <w:b/>
          <w:bCs/>
          <w:color w:val="1F3864"/>
        </w:rPr>
        <w:t>Why The Project Needs External Staff</w:t>
      </w:r>
    </w:p>
    <w:p w:rsidR="007E5B28" w:rsidRDefault="00000000">
      <w:pPr>
        <w:spacing w:after="80"/>
      </w:pPr>
      <w:r>
        <w:t>The VA VINCI computational environment must be integrated as a Spoke TD within ATLAS, requiring Kubernetes/OpenShift deployment adapted for FedRAMP High and FISMA compliance. The grant explicitly budgets 3 FTE @ $150K/yr x 2 years for VINCI integration and 3 FTE @ $200K/yr x 1 year for data preparation — a total of 9 person-years of work explicitly anticipated as hired staff.</w:t>
      </w:r>
    </w:p>
    <w:p w:rsidR="007E5B28" w:rsidRDefault="00000000">
      <w:pPr>
        <w:spacing w:before="120" w:after="60"/>
      </w:pPr>
      <w:r>
        <w:rPr>
          <w:b/>
          <w:bCs/>
          <w:color w:val="1F3864"/>
        </w:rPr>
        <w:t>Why Insight Softmax Is the Right Fit</w:t>
      </w:r>
    </w:p>
    <w:p w:rsidR="007E5B28" w:rsidRDefault="00000000">
      <w:pPr>
        <w:spacing w:after="80"/>
      </w:pPr>
      <w:r>
        <w:t>This requires DevOps/Kubernetes engineers who can work within federal security constraints (FedRAMP, FISMA). Our OpenShift background, infrastructure expertise, and ability to navigate complex deployment environments makes us well-suited. The data preparation task (DICOM standardization to ATLAS format) also aligns with our DICOM expertise.</w:t>
      </w:r>
    </w:p>
    <w:p w:rsidR="007E5B28" w:rsidRDefault="00000000">
      <w:pPr>
        <w:spacing w:before="120" w:after="60"/>
      </w:pPr>
      <w:r>
        <w:rPr>
          <w:b/>
          <w:bCs/>
          <w:color w:val="1F3864"/>
        </w:rPr>
        <w:t>Key Milestones</w:t>
      </w:r>
    </w:p>
    <w:p w:rsidR="007E5B28" w:rsidRDefault="00000000">
      <w:pPr>
        <w:numPr>
          <w:ilvl w:val="0"/>
          <w:numId w:val="2"/>
        </w:numPr>
        <w:spacing w:before="40" w:after="40"/>
      </w:pPr>
      <w:r>
        <w:t>Month 12: VINCI integration plan and security compliance review completed</w:t>
      </w:r>
    </w:p>
    <w:p w:rsidR="007E5B28" w:rsidRDefault="00000000">
      <w:pPr>
        <w:numPr>
          <w:ilvl w:val="0"/>
          <w:numId w:val="2"/>
        </w:numPr>
        <w:spacing w:before="40" w:after="40"/>
      </w:pPr>
      <w:r>
        <w:t>Month 18: VINCI computational environment connected as ATLAS Spoke TD</w:t>
      </w:r>
    </w:p>
    <w:p w:rsidR="007E5B28" w:rsidRDefault="00000000">
      <w:pPr>
        <w:numPr>
          <w:ilvl w:val="0"/>
          <w:numId w:val="2"/>
        </w:numPr>
        <w:spacing w:before="40" w:after="40"/>
      </w:pPr>
      <w:r>
        <w:t>Month 24: VA cluster data standardized to ATLAS DICOM format</w:t>
      </w:r>
    </w:p>
    <w:p w:rsidR="007E5B28" w:rsidRDefault="00000000">
      <w:pPr>
        <w:numPr>
          <w:ilvl w:val="0"/>
          <w:numId w:val="2"/>
        </w:numPr>
        <w:spacing w:before="40" w:after="40"/>
      </w:pPr>
      <w:r>
        <w:t>Month 30: End-to-end federated MedGemma training demonstrated on VA data</w:t>
      </w:r>
    </w:p>
    <w:p w:rsidR="007E5B28" w:rsidRDefault="007E5B28">
      <w:pPr>
        <w:spacing w:before="10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B28">
        <w:tc>
          <w:tcPr>
            <w:tcW w:w="9360" w:type="dxa"/>
            <w:tcBorders>
              <w:top w:val="single" w:sz="4" w:space="0" w:color="1F3864"/>
              <w:left w:val="single" w:sz="24" w:space="0" w:color="1F3864"/>
              <w:bottom w:val="single" w:sz="4" w:space="0" w:color="1F3864"/>
              <w:right w:val="none" w:sz="0" w:space="0" w:color="FFFFFF"/>
            </w:tcBorders>
            <w:shd w:val="clear" w:color="auto" w:fill="D6E4F0"/>
            <w:tcMar>
              <w:top w:w="100" w:type="dxa"/>
              <w:left w:w="180" w:type="dxa"/>
              <w:bottom w:w="100" w:type="dxa"/>
              <w:right w:w="120" w:type="dxa"/>
            </w:tcMar>
          </w:tcPr>
          <w:p w:rsidR="007E5B28" w:rsidRDefault="00000000">
            <w:r>
              <w:rPr>
                <w:b/>
                <w:bCs/>
                <w:color w:val="1F3864"/>
                <w:sz w:val="20"/>
                <w:szCs w:val="20"/>
              </w:rPr>
              <w:lastRenderedPageBreak/>
              <w:t xml:space="preserve">Bottom Line:  </w:t>
            </w:r>
            <w:r>
              <w:rPr>
                <w:i/>
                <w:iCs/>
                <w:color w:val="333333"/>
                <w:sz w:val="20"/>
                <w:szCs w:val="20"/>
              </w:rPr>
              <w:t>We have deep Kubernetes and OpenShift experience and understand the complexity of deploying within federal security environments. We can provide the staffing for both the VINCI integration and the DICOM data preparation workstreams.</w:t>
            </w:r>
          </w:p>
        </w:tc>
      </w:tr>
    </w:tbl>
    <w:p w:rsidR="007E5B28" w:rsidRDefault="007E5B28">
      <w:pPr>
        <w:spacing w:before="120"/>
      </w:pPr>
    </w:p>
    <w:p w:rsidR="007E5B28" w:rsidRDefault="007E5B28">
      <w:pPr>
        <w:pageBreakBefore/>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E5B28">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rsidR="007E5B28" w:rsidRDefault="00000000">
            <w:pPr>
              <w:jc w:val="center"/>
            </w:pPr>
            <w:r>
              <w:rPr>
                <w:b/>
                <w:bCs/>
                <w:color w:val="FFFFFF"/>
                <w:sz w:val="32"/>
                <w:szCs w:val="32"/>
              </w:rPr>
              <w:t>#6</w:t>
            </w:r>
          </w:p>
          <w:p w:rsidR="007E5B28" w:rsidRDefault="00000000">
            <w:pPr>
              <w:jc w:val="center"/>
            </w:pPr>
            <w:r>
              <w:rPr>
                <w:b/>
                <w:bCs/>
                <w:color w:val="FFFFFF"/>
                <w:sz w:val="16"/>
                <w:szCs w:val="16"/>
              </w:rPr>
              <w:t>TIER 2</w:t>
            </w:r>
          </w:p>
        </w:tc>
        <w:tc>
          <w:tcPr>
            <w:tcW w:w="81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20" w:type="dxa"/>
            </w:tcMar>
          </w:tcPr>
          <w:p w:rsidR="007E5B28" w:rsidRDefault="00000000">
            <w:r>
              <w:rPr>
                <w:b/>
                <w:bCs/>
                <w:color w:val="1F3864"/>
                <w:sz w:val="26"/>
                <w:szCs w:val="26"/>
              </w:rPr>
              <w:t>§2.9.1.1  Radiology DICOM Efficient Data Loader for GPU Training</w:t>
            </w:r>
          </w:p>
          <w:p w:rsidR="007E5B28" w:rsidRDefault="00000000">
            <w:r>
              <w:rPr>
                <w:b/>
                <w:bCs/>
                <w:color w:val="444444"/>
                <w:sz w:val="20"/>
                <w:szCs w:val="20"/>
              </w:rPr>
              <w:t xml:space="preserve">Lead: </w:t>
            </w:r>
            <w:r>
              <w:rPr>
                <w:color w:val="444444"/>
                <w:sz w:val="20"/>
                <w:szCs w:val="20"/>
              </w:rPr>
              <w:t>University of Utah (UoU)</w:t>
            </w:r>
            <w:r>
              <w:rPr>
                <w:b/>
                <w:bCs/>
                <w:color w:val="444444"/>
                <w:sz w:val="20"/>
                <w:szCs w:val="20"/>
              </w:rPr>
              <w:t xml:space="preserve">   |   Budget: </w:t>
            </w:r>
            <w:r>
              <w:rPr>
                <w:color w:val="444444"/>
                <w:sz w:val="20"/>
                <w:szCs w:val="20"/>
              </w:rPr>
              <w:t>$520K (1.5 FTE at $200K/FTE-yr for 21 months)</w:t>
            </w:r>
          </w:p>
          <w:p w:rsidR="007E5B28" w:rsidRDefault="00000000">
            <w:pPr>
              <w:spacing w:before="40"/>
            </w:pPr>
            <w:r>
              <w:rPr>
                <w:b/>
                <w:bCs/>
                <w:color w:val="1F3864"/>
                <w:sz w:val="18"/>
                <w:szCs w:val="18"/>
              </w:rPr>
              <w:t>►  DICOM EXPERTISE — DIRECT TECHNICAL MATCH</w:t>
            </w:r>
          </w:p>
        </w:tc>
      </w:tr>
    </w:tbl>
    <w:p w:rsidR="007E5B28" w:rsidRDefault="007E5B28">
      <w:pPr>
        <w:spacing w:before="12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5B28">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Staff Need</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Budget Size</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Our Fit</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Duration</w:t>
            </w:r>
          </w:p>
        </w:tc>
      </w:tr>
      <w:tr w:rsidR="007E5B28">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3/5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5/5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3/5</w:t>
            </w:r>
          </w:p>
        </w:tc>
      </w:tr>
    </w:tbl>
    <w:p w:rsidR="007E5B28" w:rsidRDefault="007E5B28">
      <w:pPr>
        <w:spacing w:before="120"/>
      </w:pPr>
    </w:p>
    <w:p w:rsidR="007E5B28" w:rsidRDefault="00000000">
      <w:pPr>
        <w:spacing w:before="120" w:after="60"/>
      </w:pPr>
      <w:r>
        <w:rPr>
          <w:b/>
          <w:bCs/>
          <w:color w:val="1F3864"/>
        </w:rPr>
        <w:t>Why The Project Needs External Staff</w:t>
      </w:r>
    </w:p>
    <w:p w:rsidR="007E5B28" w:rsidRDefault="00000000">
      <w:pPr>
        <w:spacing w:after="80"/>
      </w:pPr>
      <w:r>
        <w:t>Federated model training is bottlenecked by I/O when DICOM data cannot be fed to GPUs fast enough. This task requires engineers who understand DICOM decoding, Hounsfield unit normalization, voxel resampling, and how to pipeline these operations across multi-threaded CPU prefetch buffers to maximize GPU utilization.</w:t>
      </w:r>
    </w:p>
    <w:p w:rsidR="007E5B28" w:rsidRDefault="00000000">
      <w:pPr>
        <w:spacing w:before="120" w:after="60"/>
      </w:pPr>
      <w:r>
        <w:rPr>
          <w:b/>
          <w:bCs/>
          <w:color w:val="1F3864"/>
        </w:rPr>
        <w:t>Why Insight Softmax Is the Right Fit</w:t>
      </w:r>
    </w:p>
    <w:p w:rsidR="007E5B28" w:rsidRDefault="00000000">
      <w:pPr>
        <w:spacing w:after="80"/>
      </w:pPr>
      <w:r>
        <w:t>This is core DICOM engineering — exactly what we have built for our hip dysplasia AI platform. Understanding DICOM's internal structure (pixel data encoding, metadata, window/level normalization) is specialized knowledge that most ML engineers lack. We already have this capability and could contribute immediately.</w:t>
      </w:r>
    </w:p>
    <w:p w:rsidR="007E5B28" w:rsidRDefault="00000000">
      <w:pPr>
        <w:spacing w:before="120" w:after="60"/>
      </w:pPr>
      <w:r>
        <w:rPr>
          <w:b/>
          <w:bCs/>
          <w:color w:val="1F3864"/>
        </w:rPr>
        <w:t>Key Milestones</w:t>
      </w:r>
    </w:p>
    <w:p w:rsidR="007E5B28" w:rsidRDefault="00000000">
      <w:pPr>
        <w:numPr>
          <w:ilvl w:val="0"/>
          <w:numId w:val="2"/>
        </w:numPr>
        <w:spacing w:before="40" w:after="40"/>
      </w:pPr>
      <w:r>
        <w:t>Month 9: Data loader achieving &gt;80% GPU utilization on single-node CT training benchmark</w:t>
      </w:r>
    </w:p>
    <w:p w:rsidR="007E5B28" w:rsidRDefault="00000000">
      <w:pPr>
        <w:numPr>
          <w:ilvl w:val="0"/>
          <w:numId w:val="2"/>
        </w:numPr>
        <w:spacing w:before="40" w:after="40"/>
      </w:pPr>
      <w:r>
        <w:t>Month 21: Loader integrated with ATLAS at-rest format and DICOMweb gateway</w:t>
      </w:r>
    </w:p>
    <w:p w:rsidR="007E5B28" w:rsidRDefault="00000000">
      <w:pPr>
        <w:numPr>
          <w:ilvl w:val="0"/>
          <w:numId w:val="2"/>
        </w:numPr>
        <w:spacing w:before="40" w:after="40"/>
      </w:pPr>
      <w:r>
        <w:t>Month 24: Performance validated on multi-GPU training across TD clusters</w:t>
      </w:r>
    </w:p>
    <w:p w:rsidR="007E5B28" w:rsidRDefault="007E5B28">
      <w:pPr>
        <w:spacing w:before="10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B28">
        <w:tc>
          <w:tcPr>
            <w:tcW w:w="9360" w:type="dxa"/>
            <w:tcBorders>
              <w:top w:val="single" w:sz="4" w:space="0" w:color="1F3864"/>
              <w:left w:val="single" w:sz="24" w:space="0" w:color="1F3864"/>
              <w:bottom w:val="single" w:sz="4" w:space="0" w:color="1F3864"/>
              <w:right w:val="none" w:sz="0" w:space="0" w:color="FFFFFF"/>
            </w:tcBorders>
            <w:shd w:val="clear" w:color="auto" w:fill="D6E4F0"/>
            <w:tcMar>
              <w:top w:w="100" w:type="dxa"/>
              <w:left w:w="180" w:type="dxa"/>
              <w:bottom w:w="100" w:type="dxa"/>
              <w:right w:w="120" w:type="dxa"/>
            </w:tcMar>
          </w:tcPr>
          <w:p w:rsidR="007E5B28" w:rsidRDefault="00000000">
            <w:r>
              <w:rPr>
                <w:b/>
                <w:bCs/>
                <w:color w:val="1F3864"/>
                <w:sz w:val="20"/>
                <w:szCs w:val="20"/>
              </w:rPr>
              <w:lastRenderedPageBreak/>
              <w:t xml:space="preserve">Bottom Line:  </w:t>
            </w:r>
            <w:r>
              <w:rPr>
                <w:i/>
                <w:iCs/>
                <w:color w:val="333333"/>
                <w:sz w:val="20"/>
                <w:szCs w:val="20"/>
              </w:rPr>
              <w:t>We have built production DICOM data pipelines for AI training. We understand DICOM decoding, windowing, normalization, and multi-threaded batching at the level needed to implement this loader.</w:t>
            </w:r>
          </w:p>
        </w:tc>
      </w:tr>
    </w:tbl>
    <w:p w:rsidR="007E5B28" w:rsidRDefault="007E5B28">
      <w:pPr>
        <w:spacing w:before="120"/>
      </w:pPr>
    </w:p>
    <w:p w:rsidR="007E5B28" w:rsidRDefault="007E5B28">
      <w:pPr>
        <w:pageBreakBefore/>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E5B28">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rsidR="007E5B28" w:rsidRDefault="00000000">
            <w:pPr>
              <w:jc w:val="center"/>
            </w:pPr>
            <w:r>
              <w:rPr>
                <w:b/>
                <w:bCs/>
                <w:color w:val="FFFFFF"/>
                <w:sz w:val="32"/>
                <w:szCs w:val="32"/>
              </w:rPr>
              <w:t>#7</w:t>
            </w:r>
          </w:p>
          <w:p w:rsidR="007E5B28" w:rsidRDefault="00000000">
            <w:pPr>
              <w:jc w:val="center"/>
            </w:pPr>
            <w:r>
              <w:rPr>
                <w:b/>
                <w:bCs/>
                <w:color w:val="FFFFFF"/>
                <w:sz w:val="16"/>
                <w:szCs w:val="16"/>
              </w:rPr>
              <w:t>TIER 2</w:t>
            </w:r>
          </w:p>
        </w:tc>
        <w:tc>
          <w:tcPr>
            <w:tcW w:w="81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20" w:type="dxa"/>
            </w:tcMar>
          </w:tcPr>
          <w:p w:rsidR="007E5B28" w:rsidRDefault="00000000">
            <w:r>
              <w:rPr>
                <w:b/>
                <w:bCs/>
                <w:color w:val="1F3864"/>
                <w:sz w:val="26"/>
                <w:szCs w:val="26"/>
              </w:rPr>
              <w:t>§2.7.1 / 2.7.2  DICOM Data Ingestion, Tagging, and Standardization</w:t>
            </w:r>
          </w:p>
          <w:p w:rsidR="007E5B28" w:rsidRDefault="00000000">
            <w:r>
              <w:rPr>
                <w:b/>
                <w:bCs/>
                <w:color w:val="444444"/>
                <w:sz w:val="20"/>
                <w:szCs w:val="20"/>
              </w:rPr>
              <w:t xml:space="preserve">Lead: </w:t>
            </w:r>
            <w:r>
              <w:rPr>
                <w:color w:val="444444"/>
                <w:sz w:val="20"/>
                <w:szCs w:val="20"/>
              </w:rPr>
              <w:t>Boston Children's Hospital (BCH) for radiology; University of Utah (UoU) for pathology</w:t>
            </w:r>
            <w:r>
              <w:rPr>
                <w:b/>
                <w:bCs/>
                <w:color w:val="444444"/>
                <w:sz w:val="20"/>
                <w:szCs w:val="20"/>
              </w:rPr>
              <w:t xml:space="preserve">   |   Budget: </w:t>
            </w:r>
            <w:r>
              <w:rPr>
                <w:color w:val="444444"/>
                <w:sz w:val="20"/>
                <w:szCs w:val="20"/>
              </w:rPr>
              <w:t>$787K combined (BCH $437K radiology + UoU $350K pathology tagging)</w:t>
            </w:r>
          </w:p>
          <w:p w:rsidR="007E5B28" w:rsidRDefault="00000000">
            <w:pPr>
              <w:spacing w:before="40"/>
            </w:pPr>
            <w:r>
              <w:rPr>
                <w:b/>
                <w:bCs/>
                <w:color w:val="1F3864"/>
                <w:sz w:val="18"/>
                <w:szCs w:val="18"/>
              </w:rPr>
              <w:t>►  DICOM STANDARDIZATION — OUR PLATFORM EXPERIENCE</w:t>
            </w:r>
          </w:p>
        </w:tc>
      </w:tr>
    </w:tbl>
    <w:p w:rsidR="007E5B28" w:rsidRDefault="007E5B28">
      <w:pPr>
        <w:spacing w:before="12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5B28">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Staff Need</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Budget Size</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Our Fit</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Duration</w:t>
            </w:r>
          </w:p>
        </w:tc>
      </w:tr>
      <w:tr w:rsidR="007E5B28">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3/5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5/5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3/5</w:t>
            </w:r>
          </w:p>
        </w:tc>
      </w:tr>
    </w:tbl>
    <w:p w:rsidR="007E5B28" w:rsidRDefault="007E5B28">
      <w:pPr>
        <w:spacing w:before="120"/>
      </w:pPr>
    </w:p>
    <w:p w:rsidR="007E5B28" w:rsidRDefault="00000000">
      <w:pPr>
        <w:spacing w:before="120" w:after="60"/>
      </w:pPr>
      <w:r>
        <w:rPr>
          <w:b/>
          <w:bCs/>
          <w:color w:val="1F3864"/>
        </w:rPr>
        <w:t>Why The Project Needs External Staff</w:t>
      </w:r>
    </w:p>
    <w:p w:rsidR="007E5B28" w:rsidRDefault="00000000">
      <w:pPr>
        <w:spacing w:after="80"/>
      </w:pPr>
      <w:r>
        <w:t>Health system DICOM data is messy: non-standard headers, inconsistent metadata, missing fields, and non-compliant encoding. Before data can be used for AI training, it must be cleaned, tagged, and standardized at ingestion time. This requires deep DICOM expertise, not just software engineering skill.</w:t>
      </w:r>
    </w:p>
    <w:p w:rsidR="007E5B28" w:rsidRDefault="00000000">
      <w:pPr>
        <w:spacing w:before="120" w:after="60"/>
      </w:pPr>
      <w:r>
        <w:rPr>
          <w:b/>
          <w:bCs/>
          <w:color w:val="1F3864"/>
        </w:rPr>
        <w:t>Why Insight Softmax Is the Right Fit</w:t>
      </w:r>
    </w:p>
    <w:p w:rsidR="007E5B28" w:rsidRDefault="00000000">
      <w:pPr>
        <w:spacing w:after="80"/>
      </w:pPr>
      <w:r>
        <w:t>Our DICOM AI platform for infant hip dysplasia required exactly this kind of ingestion-time DICOM standardization work. We understand DICOM header formats, tag normalization, and the practical messiness of real-world DICOM data from diverse health systems.</w:t>
      </w:r>
    </w:p>
    <w:p w:rsidR="007E5B28" w:rsidRDefault="00000000">
      <w:pPr>
        <w:spacing w:before="120" w:after="60"/>
      </w:pPr>
      <w:r>
        <w:rPr>
          <w:b/>
          <w:bCs/>
          <w:color w:val="1F3864"/>
        </w:rPr>
        <w:t>Key Milestones</w:t>
      </w:r>
    </w:p>
    <w:p w:rsidR="007E5B28" w:rsidRDefault="00000000">
      <w:pPr>
        <w:numPr>
          <w:ilvl w:val="0"/>
          <w:numId w:val="2"/>
        </w:numPr>
        <w:spacing w:before="40" w:after="40"/>
      </w:pPr>
      <w:r>
        <w:t>Month 6: Ingestion pipeline with tagging and basic DICOM standardization operational</w:t>
      </w:r>
    </w:p>
    <w:p w:rsidR="007E5B28" w:rsidRDefault="00000000">
      <w:pPr>
        <w:numPr>
          <w:ilvl w:val="0"/>
          <w:numId w:val="2"/>
        </w:numPr>
        <w:spacing w:before="40" w:after="40"/>
      </w:pPr>
      <w:r>
        <w:t>Month 12: At-rest radiology format deployed across pilot health systems</w:t>
      </w:r>
    </w:p>
    <w:p w:rsidR="007E5B28" w:rsidRDefault="00000000">
      <w:pPr>
        <w:numPr>
          <w:ilvl w:val="0"/>
          <w:numId w:val="2"/>
        </w:numPr>
        <w:spacing w:before="40" w:after="40"/>
      </w:pPr>
      <w:r>
        <w:t>Month 18: Pathology DICOM standardization pipeline operational</w:t>
      </w:r>
    </w:p>
    <w:p w:rsidR="007E5B28" w:rsidRDefault="00000000">
      <w:pPr>
        <w:numPr>
          <w:ilvl w:val="0"/>
          <w:numId w:val="2"/>
        </w:numPr>
        <w:spacing w:before="40" w:after="40"/>
      </w:pPr>
      <w:r>
        <w:t>Month 24: Full pipeline deployed across all enrolled health systems</w:t>
      </w:r>
    </w:p>
    <w:p w:rsidR="007E5B28" w:rsidRDefault="007E5B28">
      <w:pPr>
        <w:spacing w:before="10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B28">
        <w:tc>
          <w:tcPr>
            <w:tcW w:w="9360" w:type="dxa"/>
            <w:tcBorders>
              <w:top w:val="single" w:sz="4" w:space="0" w:color="1F3864"/>
              <w:left w:val="single" w:sz="24" w:space="0" w:color="1F3864"/>
              <w:bottom w:val="single" w:sz="4" w:space="0" w:color="1F3864"/>
              <w:right w:val="none" w:sz="0" w:space="0" w:color="FFFFFF"/>
            </w:tcBorders>
            <w:shd w:val="clear" w:color="auto" w:fill="D6E4F0"/>
            <w:tcMar>
              <w:top w:w="100" w:type="dxa"/>
              <w:left w:w="180" w:type="dxa"/>
              <w:bottom w:w="100" w:type="dxa"/>
              <w:right w:w="120" w:type="dxa"/>
            </w:tcMar>
          </w:tcPr>
          <w:p w:rsidR="007E5B28" w:rsidRDefault="00000000">
            <w:r>
              <w:rPr>
                <w:b/>
                <w:bCs/>
                <w:color w:val="1F3864"/>
                <w:sz w:val="20"/>
                <w:szCs w:val="20"/>
              </w:rPr>
              <w:lastRenderedPageBreak/>
              <w:t xml:space="preserve">Bottom Line:  </w:t>
            </w:r>
            <w:r>
              <w:rPr>
                <w:i/>
                <w:iCs/>
                <w:color w:val="333333"/>
                <w:sz w:val="20"/>
                <w:szCs w:val="20"/>
              </w:rPr>
              <w:t>We have built DICOM ingestion and standardization pipelines for clinical AI applications. We understand the real-world messiness of health system DICOM data and how to clean, normalize, and standardize it at scale.</w:t>
            </w:r>
          </w:p>
        </w:tc>
      </w:tr>
    </w:tbl>
    <w:p w:rsidR="007E5B28" w:rsidRDefault="007E5B28">
      <w:pPr>
        <w:spacing w:before="120"/>
      </w:pPr>
    </w:p>
    <w:p w:rsidR="007E5B28" w:rsidRDefault="007E5B28">
      <w:pPr>
        <w:pageBreakBefore/>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E5B28">
        <w:tc>
          <w:tcPr>
            <w:tcW w:w="12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20" w:type="dxa"/>
              <w:bottom w:w="100" w:type="dxa"/>
              <w:right w:w="120" w:type="dxa"/>
            </w:tcMar>
            <w:vAlign w:val="center"/>
          </w:tcPr>
          <w:p w:rsidR="007E5B28" w:rsidRDefault="00000000">
            <w:pPr>
              <w:jc w:val="center"/>
            </w:pPr>
            <w:r>
              <w:rPr>
                <w:b/>
                <w:bCs/>
                <w:color w:val="FFFFFF"/>
                <w:sz w:val="32"/>
                <w:szCs w:val="32"/>
              </w:rPr>
              <w:t>#8</w:t>
            </w:r>
          </w:p>
          <w:p w:rsidR="007E5B28" w:rsidRDefault="00000000">
            <w:pPr>
              <w:jc w:val="center"/>
            </w:pPr>
            <w:r>
              <w:rPr>
                <w:b/>
                <w:bCs/>
                <w:color w:val="FFFFFF"/>
                <w:sz w:val="16"/>
                <w:szCs w:val="16"/>
              </w:rPr>
              <w:t>TIER 3</w:t>
            </w:r>
          </w:p>
        </w:tc>
        <w:tc>
          <w:tcPr>
            <w:tcW w:w="8160" w:type="dxa"/>
            <w:tcBorders>
              <w:top w:val="single" w:sz="1" w:space="0" w:color="CCCCCC"/>
              <w:left w:val="single" w:sz="1" w:space="0" w:color="CCCCCC"/>
              <w:bottom w:val="single" w:sz="1" w:space="0" w:color="CCCCCC"/>
              <w:right w:val="single" w:sz="1" w:space="0" w:color="CCCCCC"/>
            </w:tcBorders>
            <w:shd w:val="clear" w:color="auto" w:fill="EAD7F5"/>
            <w:tcMar>
              <w:top w:w="100" w:type="dxa"/>
              <w:left w:w="180" w:type="dxa"/>
              <w:bottom w:w="100" w:type="dxa"/>
              <w:right w:w="120" w:type="dxa"/>
            </w:tcMar>
          </w:tcPr>
          <w:p w:rsidR="007E5B28" w:rsidRDefault="00000000">
            <w:r>
              <w:rPr>
                <w:b/>
                <w:bCs/>
                <w:color w:val="5B2C6F"/>
                <w:sz w:val="26"/>
                <w:szCs w:val="26"/>
              </w:rPr>
              <w:t>§2.3.2  Developer Ops Tooling — CI/CD, Docker, GitHub, Telemetry</w:t>
            </w:r>
          </w:p>
          <w:p w:rsidR="007E5B28" w:rsidRDefault="00000000">
            <w:r>
              <w:rPr>
                <w:b/>
                <w:bCs/>
                <w:color w:val="444444"/>
                <w:sz w:val="20"/>
                <w:szCs w:val="20"/>
              </w:rPr>
              <w:t xml:space="preserve">Lead: </w:t>
            </w:r>
            <w:r>
              <w:rPr>
                <w:color w:val="444444"/>
                <w:sz w:val="20"/>
                <w:szCs w:val="20"/>
              </w:rPr>
              <w:t>Boston Children's Hospital (BCH)</w:t>
            </w:r>
            <w:r>
              <w:rPr>
                <w:b/>
                <w:bCs/>
                <w:color w:val="444444"/>
                <w:sz w:val="20"/>
                <w:szCs w:val="20"/>
              </w:rPr>
              <w:t xml:space="preserve">   |   Budget: </w:t>
            </w:r>
            <w:r>
              <w:rPr>
                <w:color w:val="444444"/>
                <w:sz w:val="20"/>
                <w:szCs w:val="20"/>
              </w:rPr>
              <w:t>$437K</w:t>
            </w:r>
          </w:p>
          <w:p w:rsidR="007E5B28" w:rsidRDefault="00000000">
            <w:pPr>
              <w:spacing w:before="40"/>
            </w:pPr>
            <w:r>
              <w:rPr>
                <w:b/>
                <w:bCs/>
                <w:color w:val="5B2C6F"/>
                <w:sz w:val="18"/>
                <w:szCs w:val="18"/>
              </w:rPr>
              <w:t>►  DEVOPS / KUBERNETES — BROAD PLATFORM ENGINEERING</w:t>
            </w:r>
          </w:p>
        </w:tc>
      </w:tr>
    </w:tbl>
    <w:p w:rsidR="007E5B28" w:rsidRDefault="007E5B28">
      <w:pPr>
        <w:spacing w:before="12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5B28">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Staff Need</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Budget Size</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Our Fit</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Duration</w:t>
            </w:r>
          </w:p>
        </w:tc>
      </w:tr>
      <w:tr w:rsidR="007E5B28">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3/5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5/5</w:t>
            </w:r>
          </w:p>
        </w:tc>
      </w:tr>
    </w:tbl>
    <w:p w:rsidR="007E5B28" w:rsidRDefault="007E5B28">
      <w:pPr>
        <w:spacing w:before="120"/>
      </w:pPr>
    </w:p>
    <w:p w:rsidR="007E5B28" w:rsidRDefault="00000000">
      <w:pPr>
        <w:spacing w:before="120" w:after="60"/>
      </w:pPr>
      <w:r>
        <w:rPr>
          <w:b/>
          <w:bCs/>
          <w:color w:val="1F3864"/>
        </w:rPr>
        <w:t>Why The Project Needs External Staff</w:t>
      </w:r>
    </w:p>
    <w:p w:rsidR="007E5B28" w:rsidRDefault="00000000">
      <w:pPr>
        <w:spacing w:after="80"/>
      </w:pPr>
      <w:r>
        <w:t>ATLAS needs a standardized developer experience: reproducible sandboxes, GitHub CI/CD federated testing pipelines, Docker/HuggingFace/pip package publishing workflows, and distributed compute telemetry. This is pure platform DevOps work.</w:t>
      </w:r>
    </w:p>
    <w:p w:rsidR="007E5B28" w:rsidRDefault="00000000">
      <w:pPr>
        <w:spacing w:before="120" w:after="60"/>
      </w:pPr>
      <w:r>
        <w:rPr>
          <w:b/>
          <w:bCs/>
          <w:color w:val="1F3864"/>
        </w:rPr>
        <w:t>Why Insight Softmax Is the Right Fit</w:t>
      </w:r>
    </w:p>
    <w:p w:rsidR="007E5B28" w:rsidRDefault="00000000">
      <w:pPr>
        <w:spacing w:after="80"/>
      </w:pPr>
      <w:r>
        <w:t>Strong overlap with our DevOps and Kubernetes capabilities. While not as uniquely differentiated as the Ironic work, this is sustained long-running DevOps engagement with a well-funded academic institution.</w:t>
      </w:r>
    </w:p>
    <w:p w:rsidR="007E5B28" w:rsidRDefault="00000000">
      <w:pPr>
        <w:spacing w:before="120" w:after="60"/>
      </w:pPr>
      <w:r>
        <w:rPr>
          <w:b/>
          <w:bCs/>
          <w:color w:val="1F3864"/>
        </w:rPr>
        <w:t>Key Milestones</w:t>
      </w:r>
    </w:p>
    <w:p w:rsidR="007E5B28" w:rsidRDefault="00000000">
      <w:pPr>
        <w:numPr>
          <w:ilvl w:val="0"/>
          <w:numId w:val="2"/>
        </w:numPr>
        <w:spacing w:before="40" w:after="40"/>
      </w:pPr>
      <w:r>
        <w:t>Month 6: Developer Spoke TD sandbox operational with public data mimic</w:t>
      </w:r>
    </w:p>
    <w:p w:rsidR="007E5B28" w:rsidRDefault="00000000">
      <w:pPr>
        <w:numPr>
          <w:ilvl w:val="0"/>
          <w:numId w:val="2"/>
        </w:numPr>
        <w:spacing w:before="40" w:after="40"/>
      </w:pPr>
      <w:r>
        <w:t>Month 9: Standard CI/CD workflows with GitHub federated testing deployed</w:t>
      </w:r>
    </w:p>
    <w:p w:rsidR="007E5B28" w:rsidRDefault="00000000">
      <w:pPr>
        <w:numPr>
          <w:ilvl w:val="0"/>
          <w:numId w:val="2"/>
        </w:numPr>
        <w:spacing w:before="40" w:after="40"/>
      </w:pPr>
      <w:r>
        <w:t>Month 12: Docker/HuggingFace/pip package publication workflows standardized</w:t>
      </w:r>
    </w:p>
    <w:p w:rsidR="007E5B28" w:rsidRDefault="00000000">
      <w:pPr>
        <w:numPr>
          <w:ilvl w:val="0"/>
          <w:numId w:val="2"/>
        </w:numPr>
        <w:spacing w:before="40" w:after="40"/>
      </w:pPr>
      <w:r>
        <w:t>Month 18: Distributed compute telemetry instrumented across all workflows</w:t>
      </w:r>
    </w:p>
    <w:p w:rsidR="007E5B28" w:rsidRDefault="007E5B28">
      <w:pPr>
        <w:spacing w:before="10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B28">
        <w:tc>
          <w:tcPr>
            <w:tcW w:w="9360" w:type="dxa"/>
            <w:tcBorders>
              <w:top w:val="single" w:sz="4" w:space="0" w:color="5B2C6F"/>
              <w:left w:val="single" w:sz="24" w:space="0" w:color="5B2C6F"/>
              <w:bottom w:val="single" w:sz="4" w:space="0" w:color="5B2C6F"/>
              <w:right w:val="none" w:sz="0" w:space="0" w:color="FFFFFF"/>
            </w:tcBorders>
            <w:shd w:val="clear" w:color="auto" w:fill="EAD7F5"/>
            <w:tcMar>
              <w:top w:w="100" w:type="dxa"/>
              <w:left w:w="180" w:type="dxa"/>
              <w:bottom w:w="100" w:type="dxa"/>
              <w:right w:w="120" w:type="dxa"/>
            </w:tcMar>
          </w:tcPr>
          <w:p w:rsidR="007E5B28" w:rsidRDefault="00000000">
            <w:r>
              <w:rPr>
                <w:b/>
                <w:bCs/>
                <w:color w:val="5B2C6F"/>
                <w:sz w:val="20"/>
                <w:szCs w:val="20"/>
              </w:rPr>
              <w:t xml:space="preserve">Bottom Line:  </w:t>
            </w:r>
            <w:r>
              <w:rPr>
                <w:i/>
                <w:iCs/>
                <w:color w:val="333333"/>
                <w:sz w:val="20"/>
                <w:szCs w:val="20"/>
              </w:rPr>
              <w:t>We build and maintain cloud-native DevOps pipelines at scale. We can standardize the full ATLAS developer workflow from CI/CD through container publishing and telemetry.</w:t>
            </w:r>
          </w:p>
        </w:tc>
      </w:tr>
    </w:tbl>
    <w:p w:rsidR="007E5B28" w:rsidRDefault="007E5B28">
      <w:pPr>
        <w:spacing w:before="120"/>
      </w:pPr>
    </w:p>
    <w:p w:rsidR="007E5B28" w:rsidRDefault="007E5B28">
      <w:pPr>
        <w:pageBreakBefore/>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E5B28">
        <w:tc>
          <w:tcPr>
            <w:tcW w:w="12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20" w:type="dxa"/>
              <w:bottom w:w="100" w:type="dxa"/>
              <w:right w:w="120" w:type="dxa"/>
            </w:tcMar>
            <w:vAlign w:val="center"/>
          </w:tcPr>
          <w:p w:rsidR="007E5B28" w:rsidRDefault="00000000">
            <w:pPr>
              <w:jc w:val="center"/>
            </w:pPr>
            <w:r>
              <w:rPr>
                <w:b/>
                <w:bCs/>
                <w:color w:val="FFFFFF"/>
                <w:sz w:val="32"/>
                <w:szCs w:val="32"/>
              </w:rPr>
              <w:t>#9</w:t>
            </w:r>
          </w:p>
          <w:p w:rsidR="007E5B28" w:rsidRDefault="00000000">
            <w:pPr>
              <w:jc w:val="center"/>
            </w:pPr>
            <w:r>
              <w:rPr>
                <w:b/>
                <w:bCs/>
                <w:color w:val="FFFFFF"/>
                <w:sz w:val="16"/>
                <w:szCs w:val="16"/>
              </w:rPr>
              <w:t>TIER 3</w:t>
            </w:r>
          </w:p>
        </w:tc>
        <w:tc>
          <w:tcPr>
            <w:tcW w:w="8160" w:type="dxa"/>
            <w:tcBorders>
              <w:top w:val="single" w:sz="1" w:space="0" w:color="CCCCCC"/>
              <w:left w:val="single" w:sz="1" w:space="0" w:color="CCCCCC"/>
              <w:bottom w:val="single" w:sz="1" w:space="0" w:color="CCCCCC"/>
              <w:right w:val="single" w:sz="1" w:space="0" w:color="CCCCCC"/>
            </w:tcBorders>
            <w:shd w:val="clear" w:color="auto" w:fill="EAD7F5"/>
            <w:tcMar>
              <w:top w:w="100" w:type="dxa"/>
              <w:left w:w="180" w:type="dxa"/>
              <w:bottom w:w="100" w:type="dxa"/>
              <w:right w:w="120" w:type="dxa"/>
            </w:tcMar>
          </w:tcPr>
          <w:p w:rsidR="007E5B28" w:rsidRDefault="00000000">
            <w:r>
              <w:rPr>
                <w:b/>
                <w:bCs/>
                <w:color w:val="5B2C6F"/>
                <w:sz w:val="26"/>
                <w:szCs w:val="26"/>
              </w:rPr>
              <w:t>§2.11.17 / 2.11.18  Scaling FDA RSTKs in HPC and Commercial Cloud Environments</w:t>
            </w:r>
          </w:p>
          <w:p w:rsidR="007E5B28" w:rsidRDefault="00000000">
            <w:r>
              <w:rPr>
                <w:b/>
                <w:bCs/>
                <w:color w:val="444444"/>
                <w:sz w:val="20"/>
                <w:szCs w:val="20"/>
              </w:rPr>
              <w:t xml:space="preserve">Lead: </w:t>
            </w:r>
            <w:r>
              <w:rPr>
                <w:color w:val="444444"/>
                <w:sz w:val="20"/>
                <w:szCs w:val="20"/>
              </w:rPr>
              <w:t>University of Utah (UoU)</w:t>
            </w:r>
            <w:r>
              <w:rPr>
                <w:b/>
                <w:bCs/>
                <w:color w:val="444444"/>
                <w:sz w:val="20"/>
                <w:szCs w:val="20"/>
              </w:rPr>
              <w:t xml:space="preserve">   |   Budget: </w:t>
            </w:r>
            <w:r>
              <w:rPr>
                <w:color w:val="444444"/>
                <w:sz w:val="20"/>
                <w:szCs w:val="20"/>
              </w:rPr>
              <w:t>$300K ($150K HPC scaling + $150K cloud scaling)</w:t>
            </w:r>
          </w:p>
          <w:p w:rsidR="007E5B28" w:rsidRDefault="00000000">
            <w:pPr>
              <w:spacing w:before="40"/>
            </w:pPr>
            <w:r>
              <w:rPr>
                <w:b/>
                <w:bCs/>
                <w:color w:val="5B2C6F"/>
                <w:sz w:val="18"/>
                <w:szCs w:val="18"/>
              </w:rPr>
              <w:t>►  HPC + OPENSHIFT — SMALLER SCOPE</w:t>
            </w:r>
          </w:p>
        </w:tc>
      </w:tr>
    </w:tbl>
    <w:p w:rsidR="007E5B28" w:rsidRDefault="007E5B28">
      <w:pPr>
        <w:spacing w:before="12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5B28">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Staff Need</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Budget Size</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Our Fit</w:t>
            </w:r>
          </w:p>
        </w:tc>
        <w:tc>
          <w:tcPr>
            <w:tcW w:w="2340" w:type="dxa"/>
            <w:tcBorders>
              <w:top w:val="single" w:sz="1" w:space="0" w:color="CCCCCC"/>
              <w:left w:val="single" w:sz="1" w:space="0" w:color="CCCCCC"/>
              <w:bottom w:val="single" w:sz="1" w:space="0" w:color="CCCCCC"/>
              <w:right w:val="single" w:sz="1" w:space="0" w:color="CCCCCC"/>
            </w:tcBorders>
            <w:shd w:val="clear" w:color="auto" w:fill="3A5A8C"/>
            <w:tcMar>
              <w:top w:w="80" w:type="dxa"/>
              <w:left w:w="120" w:type="dxa"/>
              <w:bottom w:w="80" w:type="dxa"/>
              <w:right w:w="120" w:type="dxa"/>
            </w:tcMar>
            <w:vAlign w:val="center"/>
          </w:tcPr>
          <w:p w:rsidR="007E5B28" w:rsidRDefault="00000000">
            <w:r>
              <w:rPr>
                <w:b/>
                <w:bCs/>
                <w:color w:val="FFFFFF"/>
                <w:sz w:val="18"/>
                <w:szCs w:val="18"/>
              </w:rPr>
              <w:t>Duration</w:t>
            </w:r>
          </w:p>
        </w:tc>
      </w:tr>
      <w:tr w:rsidR="007E5B28">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3/5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E5B28" w:rsidRDefault="00000000">
            <w:pPr>
              <w:jc w:val="center"/>
            </w:pPr>
            <w:r>
              <w:rPr>
                <w:b/>
                <w:bCs/>
                <w:color w:val="1E6B4A"/>
                <w:sz w:val="28"/>
                <w:szCs w:val="28"/>
              </w:rPr>
              <w:t>●●●○○</w:t>
            </w:r>
          </w:p>
          <w:p w:rsidR="007E5B28" w:rsidRDefault="00000000">
            <w:pPr>
              <w:jc w:val="center"/>
            </w:pPr>
            <w:r>
              <w:rPr>
                <w:color w:val="444444"/>
                <w:sz w:val="18"/>
                <w:szCs w:val="18"/>
              </w:rPr>
              <w:t>3/5</w:t>
            </w:r>
          </w:p>
        </w:tc>
      </w:tr>
    </w:tbl>
    <w:p w:rsidR="007E5B28" w:rsidRDefault="007E5B28">
      <w:pPr>
        <w:spacing w:before="120"/>
      </w:pPr>
    </w:p>
    <w:p w:rsidR="007E5B28" w:rsidRDefault="00000000">
      <w:pPr>
        <w:spacing w:before="120" w:after="60"/>
      </w:pPr>
      <w:r>
        <w:rPr>
          <w:b/>
          <w:bCs/>
          <w:color w:val="1F3864"/>
        </w:rPr>
        <w:t>Why The Project Needs External Staff</w:t>
      </w:r>
    </w:p>
    <w:p w:rsidR="007E5B28" w:rsidRDefault="00000000">
      <w:pPr>
        <w:spacing w:after="80"/>
      </w:pPr>
      <w:r>
        <w:t>FDA Regulatory Science Toolkits (RSTKs) must be scaled to run on HPC clusters and commercial OpenShift environments. This requires HPC engineering and cloud-native container deployment expertise.</w:t>
      </w:r>
    </w:p>
    <w:p w:rsidR="007E5B28" w:rsidRDefault="00000000">
      <w:pPr>
        <w:spacing w:before="120" w:after="60"/>
      </w:pPr>
      <w:r>
        <w:rPr>
          <w:b/>
          <w:bCs/>
          <w:color w:val="1F3864"/>
        </w:rPr>
        <w:t>Why Insight Softmax Is the Right Fit</w:t>
      </w:r>
    </w:p>
    <w:p w:rsidR="007E5B28" w:rsidRDefault="00000000">
      <w:pPr>
        <w:spacing w:after="80"/>
      </w:pPr>
      <w:r>
        <w:t>Solid fit with our HPC infrastructure and OpenShift experience. Smaller budget but a strong entry point into the UoU relationship.</w:t>
      </w:r>
    </w:p>
    <w:p w:rsidR="007E5B28" w:rsidRDefault="00000000">
      <w:pPr>
        <w:spacing w:before="120" w:after="60"/>
      </w:pPr>
      <w:r>
        <w:rPr>
          <w:b/>
          <w:bCs/>
          <w:color w:val="1F3864"/>
        </w:rPr>
        <w:t>Key Milestones</w:t>
      </w:r>
    </w:p>
    <w:p w:rsidR="007E5B28" w:rsidRDefault="00000000">
      <w:pPr>
        <w:numPr>
          <w:ilvl w:val="0"/>
          <w:numId w:val="2"/>
        </w:numPr>
        <w:spacing w:before="40" w:after="40"/>
      </w:pPr>
      <w:r>
        <w:t>Month 9: RSTKs containerized and running on HPC environment</w:t>
      </w:r>
    </w:p>
    <w:p w:rsidR="007E5B28" w:rsidRDefault="00000000">
      <w:pPr>
        <w:numPr>
          <w:ilvl w:val="0"/>
          <w:numId w:val="2"/>
        </w:numPr>
        <w:spacing w:before="40" w:after="40"/>
      </w:pPr>
      <w:r>
        <w:t>Month 12: OpenShift deployment automated via Helm/Operator</w:t>
      </w:r>
    </w:p>
    <w:p w:rsidR="007E5B28" w:rsidRDefault="00000000">
      <w:pPr>
        <w:numPr>
          <w:ilvl w:val="0"/>
          <w:numId w:val="2"/>
        </w:numPr>
        <w:spacing w:before="40" w:after="40"/>
      </w:pPr>
      <w:r>
        <w:t>Month 18: Full performance validation across GCP, AWS, Azure, and on-prem HPC</w:t>
      </w:r>
    </w:p>
    <w:p w:rsidR="007E5B28" w:rsidRDefault="007E5B28">
      <w:pPr>
        <w:spacing w:before="100"/>
      </w:pP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B28">
        <w:tc>
          <w:tcPr>
            <w:tcW w:w="9360" w:type="dxa"/>
            <w:tcBorders>
              <w:top w:val="single" w:sz="4" w:space="0" w:color="5B2C6F"/>
              <w:left w:val="single" w:sz="24" w:space="0" w:color="5B2C6F"/>
              <w:bottom w:val="single" w:sz="4" w:space="0" w:color="5B2C6F"/>
              <w:right w:val="none" w:sz="0" w:space="0" w:color="FFFFFF"/>
            </w:tcBorders>
            <w:shd w:val="clear" w:color="auto" w:fill="EAD7F5"/>
            <w:tcMar>
              <w:top w:w="100" w:type="dxa"/>
              <w:left w:w="180" w:type="dxa"/>
              <w:bottom w:w="100" w:type="dxa"/>
              <w:right w:w="120" w:type="dxa"/>
            </w:tcMar>
          </w:tcPr>
          <w:p w:rsidR="007E5B28" w:rsidRDefault="00000000">
            <w:r>
              <w:rPr>
                <w:b/>
                <w:bCs/>
                <w:color w:val="5B2C6F"/>
                <w:sz w:val="20"/>
                <w:szCs w:val="20"/>
              </w:rPr>
              <w:t xml:space="preserve">Bottom Line:  </w:t>
            </w:r>
            <w:r>
              <w:rPr>
                <w:i/>
                <w:iCs/>
                <w:color w:val="333333"/>
                <w:sz w:val="20"/>
                <w:szCs w:val="20"/>
              </w:rPr>
              <w:t>We deploy containerized workloads on HPC clusters and manage OpenShift environments across cloud providers. We can scale the RSTKs efficiently and document the process for reproducibility.</w:t>
            </w:r>
          </w:p>
        </w:tc>
      </w:tr>
    </w:tbl>
    <w:p w:rsidR="007E5B28" w:rsidRDefault="007E5B28">
      <w:pPr>
        <w:spacing w:before="120"/>
      </w:pPr>
    </w:p>
    <w:p w:rsidR="007E5B28" w:rsidRDefault="007E5B28">
      <w:pPr>
        <w:pBdr>
          <w:bottom w:val="single" w:sz="4" w:space="0" w:color="CCCCCC"/>
        </w:pBdr>
        <w:spacing w:before="160" w:after="160"/>
      </w:pPr>
    </w:p>
    <w:p w:rsidR="007E5B28" w:rsidRDefault="007E5B28">
      <w:pPr>
        <w:spacing w:before="100"/>
      </w:pPr>
    </w:p>
    <w:p w:rsidR="007E5B28" w:rsidRDefault="00000000">
      <w:pPr>
        <w:pStyle w:val="Heading1"/>
      </w:pPr>
      <w:r>
        <w:t>Bonus: Product Opportunity — ATLAS App Marketplace</w:t>
      </w: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B28">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rsidR="007E5B28" w:rsidRDefault="00000000">
            <w:r>
              <w:rPr>
                <w:b/>
                <w:bCs/>
                <w:color w:val="7B4F00"/>
              </w:rPr>
              <w:t>This is separate from consulting — it is a product revenue opportunity.</w:t>
            </w:r>
          </w:p>
          <w:p w:rsidR="007E5B28" w:rsidRDefault="00000000">
            <w:pPr>
              <w:spacing w:before="80"/>
            </w:pPr>
            <w:r>
              <w:t>Our open-source AI platform for DICOM analysis of infant hip dysplasia could be listed as a service provider in the ATLAS App Marketplace (Section 3.5). Existing service providers like Knit Health and Standard Model Bio are receiving discounted compute credits in exchange for integrating their AI platforms. Our DICOM-native AI tool is exactly the type of clinical application ATLAS needs to populate its marketplace.</w:t>
            </w:r>
          </w:p>
        </w:tc>
      </w:tr>
    </w:tbl>
    <w:p w:rsidR="007E5B28" w:rsidRDefault="007E5B28">
      <w:pPr>
        <w:spacing w:before="120"/>
      </w:pPr>
    </w:p>
    <w:p w:rsidR="007E5B28" w:rsidRDefault="00000000">
      <w:pPr>
        <w:spacing w:before="80" w:after="80"/>
      </w:pPr>
      <w:r>
        <w:t>The ATLAS App Marketplace is designed to host third-party clinical AI applications that Data Users can access through the platform. Section 3.5.1 budgets $700K to integrate initial service providers, and the grant explicitly notes that "marketplace services are self-sustaining — funded by the customers who benefit from them." This means we could generate ongoing compute-credit revenue from researchers using the hip dysplasia detection platform on ATLAS data.</w:t>
      </w:r>
    </w:p>
    <w:p w:rsidR="007E5B28" w:rsidRDefault="007E5B28">
      <w:pPr>
        <w:spacing w:before="80"/>
      </w:pPr>
    </w:p>
    <w:p w:rsidR="007E5B28" w:rsidRDefault="00000000">
      <w:pPr>
        <w:spacing w:before="80" w:after="80"/>
      </w:pPr>
      <w:r>
        <w:t>Key advantage: Our platform is built on DICOM — the native data format of ATLAS. Unlike general-purpose AI tools that would need significant adaptation, our platform could be directly connected to ATLAS DICOM data pipelines with minimal integration work.</w:t>
      </w:r>
    </w:p>
    <w:p w:rsidR="007E5B28" w:rsidRDefault="007E5B28">
      <w:pPr>
        <w:spacing w:before="80"/>
      </w:pPr>
    </w:p>
    <w:p w:rsidR="007E5B28" w:rsidRDefault="00000000">
      <w:pPr>
        <w:spacing w:before="80" w:after="80"/>
      </w:pPr>
      <w:r>
        <w:t>Our plan: Engage Gradient Health (GH) about listing our hip dysplasia AI platform as a marketplace service provider. Pediatric musculoskeletal AI is an underserved clinical need, and ATLAS's pediatric imaging data (including BCH's data) creates a uniquely powerful training and deployment environment for it.</w:t>
      </w:r>
    </w:p>
    <w:p w:rsidR="007E5B28" w:rsidRDefault="007E5B28">
      <w:pPr>
        <w:spacing w:before="80"/>
      </w:pPr>
    </w:p>
    <w:p w:rsidR="007E5B28" w:rsidRDefault="00000000">
      <w:pPr>
        <w:numPr>
          <w:ilvl w:val="0"/>
          <w:numId w:val="2"/>
        </w:numPr>
        <w:spacing w:after="60"/>
      </w:pPr>
      <w:r>
        <w:lastRenderedPageBreak/>
        <w:t>Relevant grant section: 3.5.1 — Integrate Service Providers in ATLAS App Marketplace</w:t>
      </w:r>
    </w:p>
    <w:p w:rsidR="007E5B28" w:rsidRDefault="00000000">
      <w:pPr>
        <w:numPr>
          <w:ilvl w:val="0"/>
          <w:numId w:val="2"/>
        </w:numPr>
        <w:spacing w:after="60"/>
      </w:pPr>
      <w:r>
        <w:t>Comparable precedent: Knit Health (clinical LLM) and Standard Model Bio are receiving discounted compute credits for integration</w:t>
      </w:r>
    </w:p>
    <w:p w:rsidR="007E5B28" w:rsidRDefault="00000000">
      <w:pPr>
        <w:numPr>
          <w:ilvl w:val="0"/>
          <w:numId w:val="2"/>
        </w:numPr>
        <w:spacing w:after="60"/>
      </w:pPr>
      <w:r>
        <w:t>Contact: Gradient Health commercial team (Director of Cloud Ecosystem or Director of Health Partnerships per TA1)</w:t>
      </w:r>
    </w:p>
    <w:p w:rsidR="007E5B28" w:rsidRDefault="007E5B28">
      <w:pPr>
        <w:spacing w:before="200"/>
      </w:pPr>
    </w:p>
    <w:p w:rsidR="007E5B28" w:rsidRDefault="007E5B28">
      <w:pPr>
        <w:pBdr>
          <w:bottom w:val="single" w:sz="4" w:space="0" w:color="CCCCCC"/>
        </w:pBdr>
        <w:spacing w:before="160" w:after="160"/>
      </w:pPr>
    </w:p>
    <w:p w:rsidR="007E5B28" w:rsidRDefault="007E5B28">
      <w:pPr>
        <w:spacing w:before="100"/>
      </w:pPr>
    </w:p>
    <w:p w:rsidR="007E5B28" w:rsidRDefault="00000000">
      <w:pPr>
        <w:pStyle w:val="Heading1"/>
      </w:pPr>
      <w:r>
        <w:t>Our Partnership Engagement Approach</w:t>
      </w:r>
    </w:p>
    <w:p w:rsidR="007E5B28" w:rsidRDefault="00000000">
      <w:pPr>
        <w:pStyle w:val="Heading2"/>
      </w:pPr>
      <w:r>
        <w:t>Boston Children's Hospital (BCH) — Our Priority Partner</w:t>
      </w:r>
    </w:p>
    <w:p w:rsidR="007E5B28" w:rsidRDefault="00000000">
      <w:pPr>
        <w:spacing w:before="80" w:after="80"/>
      </w:pPr>
      <w:r>
        <w:t>BCH leads the largest share of technical work: OpenShift TD infrastructure, Airflow pipelines, DICOM processing, security, and DevOps. As a world-class pediatric hospital and research institution, BCH will need to augment its engineering capability across every workstream described above for the full 3-year project — and we believe our team is the right fit for that role.</w:t>
      </w:r>
    </w:p>
    <w:p w:rsidR="007E5B28" w:rsidRDefault="007E5B28">
      <w:pPr>
        <w:spacing w:before="80"/>
      </w:pPr>
    </w:p>
    <w:p w:rsidR="007E5B28" w:rsidRDefault="00000000">
      <w:pPr>
        <w:spacing w:before="80" w:after="80"/>
      </w:pPr>
      <w:r>
        <w:t>Our planned engagement with BCH will focus on the computational health informatics group and CHIP lab (Computational Health Informatics Program). We will connect through:</w:t>
      </w:r>
    </w:p>
    <w:p w:rsidR="007E5B28" w:rsidRDefault="00000000">
      <w:pPr>
        <w:numPr>
          <w:ilvl w:val="0"/>
          <w:numId w:val="2"/>
        </w:numPr>
        <w:spacing w:after="60"/>
      </w:pPr>
      <w:r>
        <w:t>The O-SAC project community, where we are active as Ironic core maintainers</w:t>
      </w:r>
    </w:p>
    <w:p w:rsidR="007E5B28" w:rsidRDefault="00000000">
      <w:pPr>
        <w:numPr>
          <w:ilvl w:val="0"/>
          <w:numId w:val="2"/>
        </w:numPr>
        <w:spacing w:after="60"/>
      </w:pPr>
      <w:r>
        <w:t>Red Hat's OpenShift partner ecosystem — Red Hat is already engaged with BCH on this grant and can make introductions</w:t>
      </w:r>
    </w:p>
    <w:p w:rsidR="007E5B28" w:rsidRDefault="00000000">
      <w:pPr>
        <w:numPr>
          <w:ilvl w:val="0"/>
          <w:numId w:val="2"/>
        </w:numPr>
        <w:spacing w:after="60"/>
      </w:pPr>
      <w:r>
        <w:t>OHIF (Open Health Imaging Foundation) community events, where BCH researchers are active</w:t>
      </w:r>
    </w:p>
    <w:p w:rsidR="007E5B28" w:rsidRDefault="007E5B28">
      <w:pPr>
        <w:spacing w:before="80"/>
      </w:pPr>
    </w:p>
    <w:p w:rsidR="007E5B28" w:rsidRDefault="00000000">
      <w:pPr>
        <w:pStyle w:val="Heading2"/>
      </w:pPr>
      <w:r>
        <w:t>University of Utah (UoU) — Data Science Partner</w:t>
      </w:r>
    </w:p>
    <w:p w:rsidR="007E5B28" w:rsidRDefault="00000000">
      <w:pPr>
        <w:spacing w:before="80" w:after="80"/>
      </w:pPr>
      <w:r>
        <w:t>UoU leads the data harmonization, pathology processing, HPC compute, and federated learning training infrastructure. The University of Utah Center for High Performance Computing (CHPC) is the specific unit involved in compute, and their medical informatics group leads the data science work.</w:t>
      </w:r>
    </w:p>
    <w:p w:rsidR="007E5B28" w:rsidRDefault="00000000">
      <w:pPr>
        <w:numPr>
          <w:ilvl w:val="0"/>
          <w:numId w:val="2"/>
        </w:numPr>
        <w:spacing w:after="60"/>
      </w:pPr>
      <w:r>
        <w:t>Engage CHPC directly for HPC/OpenShift work</w:t>
      </w:r>
    </w:p>
    <w:p w:rsidR="007E5B28" w:rsidRDefault="00000000">
      <w:pPr>
        <w:numPr>
          <w:ilvl w:val="0"/>
          <w:numId w:val="2"/>
        </w:numPr>
        <w:spacing w:after="60"/>
      </w:pPr>
      <w:r>
        <w:t>MLCommons community connections for federated learning infrastructure work</w:t>
      </w:r>
    </w:p>
    <w:p w:rsidR="007E5B28" w:rsidRDefault="00000000">
      <w:pPr>
        <w:numPr>
          <w:ilvl w:val="0"/>
          <w:numId w:val="2"/>
        </w:numPr>
        <w:spacing w:after="60"/>
      </w:pPr>
      <w:r>
        <w:lastRenderedPageBreak/>
        <w:t>The MedGemma training work (§2.9.3) is the highest-value engagement and our team is best positioned to support it</w:t>
      </w:r>
    </w:p>
    <w:p w:rsidR="007E5B28" w:rsidRDefault="007E5B28">
      <w:pPr>
        <w:spacing w:before="80"/>
      </w:pPr>
    </w:p>
    <w:p w:rsidR="007E5B28" w:rsidRDefault="00000000">
      <w:pPr>
        <w:pStyle w:val="Heading2"/>
      </w:pPr>
      <w:r>
        <w:t>Gradient Health (GH) — For Marketplace &amp; VA Work</w:t>
      </w:r>
    </w:p>
    <w:p w:rsidR="007E5B28" w:rsidRDefault="00000000">
      <w:pPr>
        <w:spacing w:before="80" w:after="80"/>
      </w:pPr>
      <w:r>
        <w:t>Gradient Health is the commercial prime contractor. We plan to engage them on the VA VINCI integration work (jointly led with BCH/UoU) and to discuss listing our DICOM AI platform in the App Marketplace.</w:t>
      </w:r>
    </w:p>
    <w:p w:rsidR="007E5B28" w:rsidRDefault="00000000">
      <w:pPr>
        <w:numPr>
          <w:ilvl w:val="0"/>
          <w:numId w:val="2"/>
        </w:numPr>
        <w:spacing w:after="60"/>
      </w:pPr>
      <w:r>
        <w:t>Engage Gradient Health's engineering team as the grant ramps and staffing needs become concrete</w:t>
      </w:r>
    </w:p>
    <w:p w:rsidR="007E5B28" w:rsidRDefault="00000000" w:rsidP="00A30176">
      <w:pPr>
        <w:numPr>
          <w:ilvl w:val="0"/>
          <w:numId w:val="2"/>
        </w:numPr>
        <w:spacing w:after="60"/>
      </w:pPr>
      <w:r>
        <w:t>Connect through the O-SAC community or direct outreach to Gradient Health's engineering leadership</w:t>
      </w:r>
    </w:p>
    <w:sectPr w:rsidR="007E5B28">
      <w:headerReference w:type="default" r:id="rId7"/>
      <w:footerReference w:type="default" r:id="rId8"/>
      <w:headerReference w:type="first" r:id="rId9"/>
      <w:footerReference w:type="first" r:id="rId10"/>
      <w:pgSz w:w="12240" w:h="15840"/>
      <w:pgMar w:top="2448" w:right="1440" w:bottom="288"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0F2B" w:rsidRDefault="00DD0F2B">
      <w:r>
        <w:separator/>
      </w:r>
    </w:p>
  </w:endnote>
  <w:endnote w:type="continuationSeparator" w:id="0">
    <w:p w:rsidR="00DD0F2B" w:rsidRDefault="00DD0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ublic Sans Light">
    <w:altName w:val="Calibri"/>
    <w:panose1 w:val="020B0604020202020204"/>
    <w:charset w:val="00"/>
    <w:family w:val="auto"/>
    <w:pitch w:val="default"/>
  </w:font>
  <w:font w:name="Work Sans">
    <w:panose1 w:val="00000000000000000000"/>
    <w:charset w:val="4D"/>
    <w:family w:val="auto"/>
    <w:pitch w:val="variable"/>
    <w:sig w:usb0="A00000FF" w:usb1="5000E07B" w:usb2="00000000" w:usb3="00000000" w:csb0="00000193" w:csb1="00000000"/>
  </w:font>
  <w:font w:name="Public Sans">
    <w:altName w:val="Calibri"/>
    <w:panose1 w:val="020B0604020202020204"/>
    <w:charset w:val="00"/>
    <w:family w:val="auto"/>
    <w:pitch w:val="default"/>
  </w:font>
  <w:font w:name="Sanchez">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ork Sans Medium">
    <w:panose1 w:val="00000000000000000000"/>
    <w:charset w:val="4D"/>
    <w:family w:val="auto"/>
    <w:pitch w:val="variable"/>
    <w:sig w:usb0="A00000FF" w:usb1="5000E07B" w:usb2="00000000" w:usb3="00000000" w:csb0="00000193"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B4A" w:rsidRDefault="006C1B4A">
    <w:pPr>
      <w:spacing w:before="120" w:after="80"/>
      <w:ind w:left="-1440"/>
      <w:rPr>
        <w:color w:val="212721"/>
      </w:rPr>
    </w:pPr>
  </w:p>
  <w:tbl>
    <w:tblPr>
      <w:tblStyle w:val="a"/>
      <w:tblW w:w="12225" w:type="dxa"/>
      <w:tblInd w:w="-1440" w:type="dxa"/>
      <w:tblLayout w:type="fixed"/>
      <w:tblLook w:val="04A0" w:firstRow="1" w:lastRow="0" w:firstColumn="1" w:lastColumn="0" w:noHBand="0" w:noVBand="1"/>
    </w:tblPr>
    <w:tblGrid>
      <w:gridCol w:w="1440"/>
      <w:gridCol w:w="7350"/>
      <w:gridCol w:w="1995"/>
      <w:gridCol w:w="1440"/>
    </w:tblGrid>
    <w:tr w:rsidR="006C1B4A">
      <w:tc>
        <w:tcPr>
          <w:tcW w:w="1440" w:type="dxa"/>
          <w:tcBorders>
            <w:top w:val="nil"/>
            <w:left w:val="nil"/>
            <w:bottom w:val="nil"/>
            <w:right w:val="nil"/>
          </w:tcBorders>
        </w:tcPr>
        <w:p w:rsidR="006C1B4A" w:rsidRDefault="006C1B4A">
          <w:pPr>
            <w:spacing w:before="120" w:after="80"/>
            <w:rPr>
              <w:color w:val="212721"/>
            </w:rPr>
          </w:pPr>
        </w:p>
      </w:tc>
      <w:tc>
        <w:tcPr>
          <w:tcW w:w="7350" w:type="dxa"/>
          <w:tcBorders>
            <w:top w:val="nil"/>
            <w:left w:val="nil"/>
            <w:bottom w:val="nil"/>
            <w:right w:val="nil"/>
          </w:tcBorders>
          <w:vAlign w:val="center"/>
        </w:tcPr>
        <w:p w:rsidR="006C1B4A" w:rsidRDefault="00000000">
          <w:pPr>
            <w:spacing w:before="120" w:after="80"/>
            <w:rPr>
              <w:color w:val="212721"/>
            </w:rPr>
          </w:pPr>
          <w:r>
            <w:rPr>
              <w:color w:val="212721"/>
            </w:rPr>
            <w:t>Date: April 15th, 2026   Version: 1</w:t>
          </w:r>
        </w:p>
      </w:tc>
      <w:tc>
        <w:tcPr>
          <w:tcW w:w="1995" w:type="dxa"/>
          <w:tcBorders>
            <w:top w:val="nil"/>
            <w:left w:val="nil"/>
            <w:bottom w:val="nil"/>
            <w:right w:val="nil"/>
          </w:tcBorders>
        </w:tcPr>
        <w:p w:rsidR="006C1B4A" w:rsidRDefault="00000000">
          <w:pPr>
            <w:spacing w:before="120" w:after="80"/>
            <w:jc w:val="right"/>
            <w:rPr>
              <w:color w:val="212721"/>
            </w:rPr>
          </w:pPr>
          <w:r>
            <w:rPr>
              <w:color w:val="212721"/>
            </w:rPr>
            <w:t xml:space="preserve">Page: </w:t>
          </w:r>
          <w:r>
            <w:rPr>
              <w:color w:val="212721"/>
            </w:rPr>
            <w:fldChar w:fldCharType="begin"/>
          </w:r>
          <w:r>
            <w:rPr>
              <w:color w:val="212721"/>
            </w:rPr>
            <w:instrText xml:space="preserve"> PAGE </w:instrText>
          </w:r>
          <w:r>
            <w:rPr>
              <w:color w:val="212721"/>
            </w:rPr>
            <w:fldChar w:fldCharType="separate"/>
          </w:r>
          <w:r>
            <w:rPr>
              <w:noProof/>
              <w:color w:val="212721"/>
            </w:rPr>
            <w:t>1</w:t>
          </w:r>
          <w:r>
            <w:rPr>
              <w:color w:val="212721"/>
            </w:rPr>
            <w:fldChar w:fldCharType="end"/>
          </w:r>
        </w:p>
      </w:tc>
      <w:tc>
        <w:tcPr>
          <w:tcW w:w="1440" w:type="dxa"/>
          <w:tcBorders>
            <w:top w:val="nil"/>
            <w:left w:val="nil"/>
            <w:bottom w:val="nil"/>
            <w:right w:val="nil"/>
          </w:tcBorders>
        </w:tcPr>
        <w:p w:rsidR="006C1B4A" w:rsidRDefault="006C1B4A">
          <w:pPr>
            <w:spacing w:before="120" w:after="80"/>
            <w:jc w:val="right"/>
            <w:rPr>
              <w:color w:val="212721"/>
            </w:rPr>
          </w:pPr>
        </w:p>
      </w:tc>
    </w:tr>
  </w:tbl>
  <w:p w:rsidR="006C1B4A" w:rsidRDefault="006C1B4A">
    <w:pP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B4A" w:rsidRDefault="006C1B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0F2B" w:rsidRDefault="00DD0F2B">
      <w:r>
        <w:separator/>
      </w:r>
    </w:p>
  </w:footnote>
  <w:footnote w:type="continuationSeparator" w:id="0">
    <w:p w:rsidR="00DD0F2B" w:rsidRDefault="00DD0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B4A" w:rsidRDefault="00000000">
    <w:r>
      <w:rPr>
        <w:noProof/>
      </w:rPr>
      <w:drawing>
        <wp:anchor distT="114300" distB="114300" distL="114300" distR="114300" simplePos="0" relativeHeight="251658240" behindDoc="1" locked="0" layoutInCell="1" hidden="0" allowOverlap="1">
          <wp:simplePos x="0" y="0"/>
          <wp:positionH relativeFrom="page">
            <wp:posOffset>0</wp:posOffset>
          </wp:positionH>
          <wp:positionV relativeFrom="page">
            <wp:posOffset>0</wp:posOffset>
          </wp:positionV>
          <wp:extent cx="7791450" cy="1324037"/>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l="291" r="291"/>
                  <a:stretch>
                    <a:fillRect/>
                  </a:stretch>
                </pic:blipFill>
                <pic:spPr>
                  <a:xfrm>
                    <a:off x="0" y="0"/>
                    <a:ext cx="7791450" cy="1324037"/>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B4A" w:rsidRDefault="006C1B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CE4433"/>
    <w:multiLevelType w:val="hybridMultilevel"/>
    <w:tmpl w:val="445AB552"/>
    <w:lvl w:ilvl="0" w:tplc="AFFE13A6">
      <w:start w:val="1"/>
      <w:numFmt w:val="decimal"/>
      <w:lvlText w:val="%1."/>
      <w:lvlJc w:val="left"/>
      <w:pPr>
        <w:ind w:left="720" w:hanging="360"/>
      </w:pPr>
    </w:lvl>
    <w:lvl w:ilvl="1" w:tplc="3100334A">
      <w:numFmt w:val="decimal"/>
      <w:lvlText w:val=""/>
      <w:lvlJc w:val="left"/>
    </w:lvl>
    <w:lvl w:ilvl="2" w:tplc="FE9C69EA">
      <w:numFmt w:val="decimal"/>
      <w:lvlText w:val=""/>
      <w:lvlJc w:val="left"/>
    </w:lvl>
    <w:lvl w:ilvl="3" w:tplc="9E887246">
      <w:numFmt w:val="decimal"/>
      <w:lvlText w:val=""/>
      <w:lvlJc w:val="left"/>
    </w:lvl>
    <w:lvl w:ilvl="4" w:tplc="89E0DEE8">
      <w:numFmt w:val="decimal"/>
      <w:lvlText w:val=""/>
      <w:lvlJc w:val="left"/>
    </w:lvl>
    <w:lvl w:ilvl="5" w:tplc="0C3489EE">
      <w:numFmt w:val="decimal"/>
      <w:lvlText w:val=""/>
      <w:lvlJc w:val="left"/>
    </w:lvl>
    <w:lvl w:ilvl="6" w:tplc="D6B8004E">
      <w:numFmt w:val="decimal"/>
      <w:lvlText w:val=""/>
      <w:lvlJc w:val="left"/>
    </w:lvl>
    <w:lvl w:ilvl="7" w:tplc="10447504">
      <w:numFmt w:val="decimal"/>
      <w:lvlText w:val=""/>
      <w:lvlJc w:val="left"/>
    </w:lvl>
    <w:lvl w:ilvl="8" w:tplc="75B87888">
      <w:numFmt w:val="decimal"/>
      <w:lvlText w:val=""/>
      <w:lvlJc w:val="left"/>
    </w:lvl>
  </w:abstractNum>
  <w:abstractNum w:abstractNumId="1" w15:restartNumberingAfterBreak="0">
    <w:nsid w:val="769341E2"/>
    <w:multiLevelType w:val="hybridMultilevel"/>
    <w:tmpl w:val="87E00C80"/>
    <w:lvl w:ilvl="0" w:tplc="F3B89F74">
      <w:start w:val="1"/>
      <w:numFmt w:val="bullet"/>
      <w:lvlText w:val="•"/>
      <w:lvlJc w:val="left"/>
      <w:pPr>
        <w:ind w:left="720" w:hanging="360"/>
      </w:pPr>
    </w:lvl>
    <w:lvl w:ilvl="1" w:tplc="90BA9D6A">
      <w:numFmt w:val="decimal"/>
      <w:lvlText w:val=""/>
      <w:lvlJc w:val="left"/>
    </w:lvl>
    <w:lvl w:ilvl="2" w:tplc="90743652">
      <w:numFmt w:val="decimal"/>
      <w:lvlText w:val=""/>
      <w:lvlJc w:val="left"/>
    </w:lvl>
    <w:lvl w:ilvl="3" w:tplc="3F40F4A2">
      <w:numFmt w:val="decimal"/>
      <w:lvlText w:val=""/>
      <w:lvlJc w:val="left"/>
    </w:lvl>
    <w:lvl w:ilvl="4" w:tplc="AD16D8A0">
      <w:numFmt w:val="decimal"/>
      <w:lvlText w:val=""/>
      <w:lvlJc w:val="left"/>
    </w:lvl>
    <w:lvl w:ilvl="5" w:tplc="FD788648">
      <w:numFmt w:val="decimal"/>
      <w:lvlText w:val=""/>
      <w:lvlJc w:val="left"/>
    </w:lvl>
    <w:lvl w:ilvl="6" w:tplc="20002C3E">
      <w:numFmt w:val="decimal"/>
      <w:lvlText w:val=""/>
      <w:lvlJc w:val="left"/>
    </w:lvl>
    <w:lvl w:ilvl="7" w:tplc="D58C118C">
      <w:numFmt w:val="decimal"/>
      <w:lvlText w:val=""/>
      <w:lvlJc w:val="left"/>
    </w:lvl>
    <w:lvl w:ilvl="8" w:tplc="818EB752">
      <w:numFmt w:val="decimal"/>
      <w:lvlText w:val=""/>
      <w:lvlJc w:val="left"/>
    </w:lvl>
  </w:abstractNum>
  <w:abstractNum w:abstractNumId="2" w15:restartNumberingAfterBreak="0">
    <w:nsid w:val="785F1E96"/>
    <w:multiLevelType w:val="hybridMultilevel"/>
    <w:tmpl w:val="3C2CDF48"/>
    <w:lvl w:ilvl="0" w:tplc="7C704DA2">
      <w:start w:val="1"/>
      <w:numFmt w:val="bullet"/>
      <w:lvlText w:val="●"/>
      <w:lvlJc w:val="left"/>
      <w:pPr>
        <w:ind w:left="720" w:hanging="360"/>
      </w:pPr>
    </w:lvl>
    <w:lvl w:ilvl="1" w:tplc="982C510C">
      <w:start w:val="1"/>
      <w:numFmt w:val="bullet"/>
      <w:lvlText w:val="○"/>
      <w:lvlJc w:val="left"/>
      <w:pPr>
        <w:ind w:left="1440" w:hanging="360"/>
      </w:pPr>
    </w:lvl>
    <w:lvl w:ilvl="2" w:tplc="915E6692">
      <w:start w:val="1"/>
      <w:numFmt w:val="bullet"/>
      <w:lvlText w:val="■"/>
      <w:lvlJc w:val="left"/>
      <w:pPr>
        <w:ind w:left="2160" w:hanging="360"/>
      </w:pPr>
    </w:lvl>
    <w:lvl w:ilvl="3" w:tplc="4858EB8A">
      <w:start w:val="1"/>
      <w:numFmt w:val="bullet"/>
      <w:lvlText w:val="●"/>
      <w:lvlJc w:val="left"/>
      <w:pPr>
        <w:ind w:left="2880" w:hanging="360"/>
      </w:pPr>
    </w:lvl>
    <w:lvl w:ilvl="4" w:tplc="93CEC810">
      <w:start w:val="1"/>
      <w:numFmt w:val="bullet"/>
      <w:lvlText w:val="○"/>
      <w:lvlJc w:val="left"/>
      <w:pPr>
        <w:ind w:left="3600" w:hanging="360"/>
      </w:pPr>
    </w:lvl>
    <w:lvl w:ilvl="5" w:tplc="AA60A496">
      <w:start w:val="1"/>
      <w:numFmt w:val="bullet"/>
      <w:lvlText w:val="■"/>
      <w:lvlJc w:val="left"/>
      <w:pPr>
        <w:ind w:left="4320" w:hanging="360"/>
      </w:pPr>
    </w:lvl>
    <w:lvl w:ilvl="6" w:tplc="89E483FC">
      <w:start w:val="1"/>
      <w:numFmt w:val="bullet"/>
      <w:lvlText w:val="●"/>
      <w:lvlJc w:val="left"/>
      <w:pPr>
        <w:ind w:left="5040" w:hanging="360"/>
      </w:pPr>
    </w:lvl>
    <w:lvl w:ilvl="7" w:tplc="E0B2CD32">
      <w:start w:val="1"/>
      <w:numFmt w:val="bullet"/>
      <w:lvlText w:val="●"/>
      <w:lvlJc w:val="left"/>
      <w:pPr>
        <w:ind w:left="5760" w:hanging="360"/>
      </w:pPr>
    </w:lvl>
    <w:lvl w:ilvl="8" w:tplc="6C9C34C0">
      <w:start w:val="1"/>
      <w:numFmt w:val="bullet"/>
      <w:lvlText w:val="●"/>
      <w:lvlJc w:val="left"/>
      <w:pPr>
        <w:ind w:left="6480" w:hanging="360"/>
      </w:pPr>
    </w:lvl>
  </w:abstractNum>
  <w:num w:numId="1" w16cid:durableId="1721394075">
    <w:abstractNumId w:val="2"/>
    <w:lvlOverride w:ilvl="0">
      <w:startOverride w:val="1"/>
    </w:lvlOverride>
  </w:num>
  <w:num w:numId="2" w16cid:durableId="225527819">
    <w:abstractNumId w:val="1"/>
    <w:lvlOverride w:ilvl="0">
      <w:startOverride w:val="1"/>
    </w:lvlOverride>
  </w:num>
  <w:num w:numId="3" w16cid:durableId="2069062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B28"/>
    <w:rsid w:val="0010275A"/>
    <w:rsid w:val="006C1B4A"/>
    <w:rsid w:val="007E5B28"/>
    <w:rsid w:val="008C2F19"/>
    <w:rsid w:val="00977478"/>
    <w:rsid w:val="009A0069"/>
    <w:rsid w:val="00A30176"/>
    <w:rsid w:val="00B0133D"/>
    <w:rsid w:val="00C707B3"/>
    <w:rsid w:val="00DD0F2B"/>
    <w:rsid w:val="00E66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DF4AAB"/>
  <w15:docId w15:val="{26DD9DAD-FADD-F84D-9C15-C92DDF66D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ublic Sans Light" w:eastAsia="Public Sans Light" w:hAnsi="Public Sans Light" w:cs="Public Sans Light"/>
        <w:sz w:val="22"/>
        <w:szCs w:val="22"/>
        <w:lang w:val="en" w:eastAsia="en-US" w:bidi="ar-SA"/>
      </w:rPr>
    </w:rPrDefault>
    <w:pPrDefault>
      <w:pPr>
        <w:spacing w:before="6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outlineLvl w:val="0"/>
    </w:pPr>
    <w:rPr>
      <w:rFonts w:ascii="Work Sans" w:eastAsia="Work Sans" w:hAnsi="Work Sans" w:cs="Work Sans"/>
      <w:color w:val="212721"/>
      <w:sz w:val="40"/>
      <w:szCs w:val="40"/>
    </w:rPr>
  </w:style>
  <w:style w:type="paragraph" w:styleId="Heading2">
    <w:name w:val="heading 2"/>
    <w:basedOn w:val="Normal"/>
    <w:next w:val="Normal"/>
    <w:uiPriority w:val="9"/>
    <w:unhideWhenUsed/>
    <w:qFormat/>
    <w:pPr>
      <w:keepNext/>
      <w:keepLines/>
      <w:spacing w:before="200" w:after="120"/>
      <w:outlineLvl w:val="1"/>
    </w:pPr>
    <w:rPr>
      <w:rFonts w:ascii="Work Sans" w:eastAsia="Work Sans" w:hAnsi="Work Sans" w:cs="Work Sans"/>
      <w:sz w:val="32"/>
      <w:szCs w:val="32"/>
    </w:rPr>
  </w:style>
  <w:style w:type="paragraph" w:styleId="Heading3">
    <w:name w:val="heading 3"/>
    <w:basedOn w:val="Normal"/>
    <w:next w:val="Normal"/>
    <w:uiPriority w:val="9"/>
    <w:semiHidden/>
    <w:unhideWhenUsed/>
    <w:qFormat/>
    <w:pPr>
      <w:keepNext/>
      <w:keepLines/>
      <w:spacing w:before="200" w:after="80"/>
      <w:outlineLvl w:val="2"/>
    </w:pPr>
    <w:rPr>
      <w:rFonts w:ascii="Public Sans" w:eastAsia="Public Sans" w:hAnsi="Public Sans" w:cs="Public Sans"/>
      <w:color w:val="434343"/>
      <w:sz w:val="28"/>
      <w:szCs w:val="28"/>
    </w:rPr>
  </w:style>
  <w:style w:type="paragraph" w:styleId="Heading4">
    <w:name w:val="heading 4"/>
    <w:basedOn w:val="Normal"/>
    <w:next w:val="Normal"/>
    <w:uiPriority w:val="9"/>
    <w:semiHidden/>
    <w:unhideWhenUsed/>
    <w:qFormat/>
    <w:pPr>
      <w:keepNext/>
      <w:keepLines/>
      <w:spacing w:before="200" w:after="80"/>
      <w:outlineLvl w:val="3"/>
    </w:pPr>
    <w:rPr>
      <w:rFonts w:ascii="Sanchez" w:eastAsia="Sanchez" w:hAnsi="Sanchez" w:cs="Sanchez"/>
      <w:color w:val="212721"/>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360"/>
      <w:ind w:right="-720"/>
    </w:pPr>
    <w:rPr>
      <w:rFonts w:ascii="Work Sans Medium" w:eastAsia="Work Sans Medium" w:hAnsi="Work Sans Medium" w:cs="Work Sans Medium"/>
      <w:color w:val="212721"/>
      <w:sz w:val="48"/>
      <w:szCs w:val="48"/>
    </w:rPr>
  </w:style>
  <w:style w:type="paragraph" w:styleId="Subtitle">
    <w:name w:val="Subtitle"/>
    <w:basedOn w:val="Normal"/>
    <w:next w:val="Normal"/>
    <w:uiPriority w:val="11"/>
    <w:qFormat/>
    <w:pPr>
      <w:keepNext/>
      <w:keepLines/>
      <w:spacing w:line="240" w:lineRule="auto"/>
    </w:pPr>
    <w:rPr>
      <w:rFonts w:ascii="Sanchez" w:eastAsia="Sanchez" w:hAnsi="Sanchez" w:cs="Sanchez"/>
      <w:color w:val="CC8A00"/>
      <w:sz w:val="32"/>
      <w:szCs w:val="32"/>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3593</Words>
  <Characters>20484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 If</cp:lastModifiedBy>
  <cp:revision>5</cp:revision>
  <dcterms:created xsi:type="dcterms:W3CDTF">2026-03-03T02:33:00Z</dcterms:created>
  <dcterms:modified xsi:type="dcterms:W3CDTF">2026-04-15T20:15:00Z</dcterms:modified>
</cp:coreProperties>
</file>