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rFonts w:ascii="Roboto" w:cs="Roboto" w:eastAsia="Roboto" w:hAnsi="Roboto"/>
          <w:b w:val="1"/>
          <w:color w:val="1155cc"/>
          <w:sz w:val="26"/>
          <w:szCs w:val="26"/>
          <w:u w:val="single"/>
        </w:rPr>
      </w:pPr>
      <w:bookmarkStart w:colFirst="0" w:colLast="0" w:name="_1lkultqntx95" w:id="0"/>
      <w:bookmarkEnd w:id="0"/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rtl w:val="0"/>
        </w:rPr>
        <w:t xml:space="preserve">Критерії прийому роботи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Відкрийте веб-застосунок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https://finance.ua/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 Описати, які види нефункціонального тестування можуть бути застосовані для цього веб-застосунку, пояснити чому саме ці види тестування були б актуальними і як би ви їх застосовували?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Наприклад: “я б застосував/ла тестування локалізації для того щоб впевнитись, що при зміні локалі мова по всій системі змінюється на відповідну.”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Функція реєстрації має деякі зміни на веб-застосунку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https://rozetka.com.ua/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 Розробник з вашої команди зазначив, що це може вплинути на логін, функції відновлення пароля і потенційно пов’язані модулі.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Roboto" w:cs="Roboto" w:eastAsia="Roboto" w:hAnsi="Roboto"/>
          <w:i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Напишіть мінімум 5, максимум 10 тест-кейсів для регресійного тестування з поясненням чому саме ці секції ви обрали для тестування. Протестуйте веб-застосунок використовуючи ваші тест-кейси і оформіть баги у баг-репорти (якщо знайдете).* </w:t>
      </w:r>
      <w:r w:rsidDel="00000000" w:rsidR="00000000" w:rsidRPr="00000000">
        <w:rPr>
          <w:rFonts w:ascii="Roboto" w:cs="Roboto" w:eastAsia="Roboto" w:hAnsi="Roboto"/>
          <w:i w:val="1"/>
          <w:color w:val="1c1e21"/>
          <w:sz w:val="24"/>
          <w:szCs w:val="24"/>
          <w:rtl w:val="0"/>
        </w:rPr>
        <w:t xml:space="preserve">Пояснення для тест-кейсів можуть бути оформлені в окремому документі.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NB! Написавши 5 тест-кейсів, ти зможеш зрозуміти, як писати тести для регресійного тестування. Проте, якщо ти хочеш виділятися серед конкурентів під час працевлаштування, то варто написати максимальну кількість — 10 тест кейсів.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Складіть 3 позитивних та 3 негативних тест-кейсів на функціональне тестування програми для мобільного додатку банкінгу (монобанк/приват24).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Складіть чек лист для смоук тестування програми Slack.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Проведіть usability тестування програми Skype. Опишіть виявлені вами usability issues у вигляді баг репортів (оформіть свої пропозиції щодо покращення як баг-репорти, де ваше очікування від використання (пропозиція щодо покращення) буде виступати як очікуваний результат).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155cc"/>
          <w:sz w:val="26"/>
          <w:szCs w:val="26"/>
          <w:u w:val="single"/>
        </w:rPr>
      </w:pPr>
      <w:bookmarkStart w:colFirst="0" w:colLast="0" w:name="_s7h9c65i5u93" w:id="1"/>
      <w:bookmarkEnd w:id="1"/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rtl w:val="0"/>
        </w:rPr>
        <w:t xml:space="preserve">Формат виконання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Усі тест-кейси потрібно оформити в TestRail, де кожне завдання - окремий test-suite. Баг-репорти оформити використовуючи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excel шаблон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51X1F5SiDICDnrc_QYW0QrhhldAOp8Dw/copy" TargetMode="External"/><Relationship Id="rId9" Type="http://schemas.openxmlformats.org/officeDocument/2006/relationships/hyperlink" Target="https://textbook.edu.goit.global/lms-qa-homework/uk/docs/hw-23/#%D1%84%D0%BE%D1%80%D0%BC%D0%B0%D1%82-%D0%B2%D0%B8%D0%BA%D0%BE%D0%BD%D0%B0%D0%BD%D0%BD%D1%8F" TargetMode="External"/><Relationship Id="rId5" Type="http://schemas.openxmlformats.org/officeDocument/2006/relationships/styles" Target="styles.xml"/><Relationship Id="rId6" Type="http://schemas.openxmlformats.org/officeDocument/2006/relationships/hyperlink" Target="https://textbook.edu.goit.global/lms-qa-homework/uk/docs/hw-23/#%D0%BA%D1%80%D0%B8%D1%82%D0%B5%D1%80%D1%96%D1%97-%D0%BF%D1%80%D0%B8%D0%B9%D0%BE%D0%BC%D1%83-%D1%80%D0%BE%D0%B1%D0%BE%D1%82%D0%B8" TargetMode="External"/><Relationship Id="rId7" Type="http://schemas.openxmlformats.org/officeDocument/2006/relationships/hyperlink" Target="https://finance.ua/" TargetMode="External"/><Relationship Id="rId8" Type="http://schemas.openxmlformats.org/officeDocument/2006/relationships/hyperlink" Target="https://rozetka.com.u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