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-425.19685039370086" w:right="-607.7952755905511" w:hanging="360"/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Система розроблена, щоб розраховувати податки.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yellow"/>
          <w:rtl w:val="0"/>
        </w:rPr>
        <w:t xml:space="preserve">привіт з ISTQB 🙂</w:t>
      </w:r>
    </w:p>
    <w:p w:rsidR="00000000" w:rsidDel="00000000" w:rsidP="00000000" w:rsidRDefault="00000000" w:rsidRPr="00000000" w14:paraId="00000002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Працівники, у котрих зарплата до 4000 $ включно, не сплачують податок. Наступні 1500 $ оподатковуються 10%.</w:t>
      </w:r>
    </w:p>
    <w:p w:rsidR="00000000" w:rsidDel="00000000" w:rsidP="00000000" w:rsidRDefault="00000000" w:rsidRPr="00000000" w14:paraId="00000003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Наступні 28000 $ оподатковуються в 22%.</w:t>
      </w:r>
    </w:p>
    <w:p w:rsidR="00000000" w:rsidDel="00000000" w:rsidP="00000000" w:rsidRDefault="00000000" w:rsidRPr="00000000" w14:paraId="00000004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Усі наступні суми оподатковуються 40%. </w:t>
      </w:r>
    </w:p>
    <w:p w:rsidR="00000000" w:rsidDel="00000000" w:rsidP="00000000" w:rsidRDefault="00000000" w:rsidRPr="00000000" w14:paraId="00000005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Які з цих груп значень потраплять до одного класу еквівалентності?</w:t>
      </w:r>
    </w:p>
    <w:p w:rsidR="00000000" w:rsidDel="00000000" w:rsidP="00000000" w:rsidRDefault="00000000" w:rsidRPr="00000000" w14:paraId="00000006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а) 4800 $, 14000 $, 28000 $ </w:t>
      </w:r>
    </w:p>
    <w:p w:rsidR="00000000" w:rsidDel="00000000" w:rsidP="00000000" w:rsidRDefault="00000000" w:rsidRPr="00000000" w14:paraId="00000007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б) 5200 $, 5500 $, 28000 $ </w:t>
      </w:r>
    </w:p>
    <w:p w:rsidR="00000000" w:rsidDel="00000000" w:rsidP="00000000" w:rsidRDefault="00000000" w:rsidRPr="00000000" w14:paraId="00000008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в) 28001 $, 32000 $, 35000 $ </w:t>
      </w:r>
    </w:p>
    <w:p w:rsidR="00000000" w:rsidDel="00000000" w:rsidP="00000000" w:rsidRDefault="00000000" w:rsidRPr="00000000" w14:paraId="00000009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г) 5800 $, 28000 $, 32000 $</w:t>
      </w:r>
    </w:p>
    <w:p w:rsidR="00000000" w:rsidDel="00000000" w:rsidP="00000000" w:rsidRDefault="00000000" w:rsidRPr="00000000" w14:paraId="0000000A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  <w:t xml:space="preserve">Пояснення:</w:t>
      </w:r>
    </w:p>
    <w:p w:rsidR="00000000" w:rsidDel="00000000" w:rsidP="00000000" w:rsidRDefault="00000000" w:rsidRPr="00000000" w14:paraId="0000000D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  <w:t xml:space="preserve">______4000_____5500</w:t>
      </w:r>
      <w:r w:rsidDel="00000000" w:rsidR="00000000" w:rsidRPr="00000000">
        <w:rPr>
          <w:highlight w:val="green"/>
          <w:rtl w:val="0"/>
        </w:rPr>
        <w:t xml:space="preserve">________</w:t>
      </w:r>
      <w:r w:rsidDel="00000000" w:rsidR="00000000" w:rsidRPr="00000000">
        <w:rPr>
          <w:rtl w:val="0"/>
        </w:rPr>
        <w:t xml:space="preserve">33500_______</w:t>
      </w:r>
    </w:p>
    <w:p w:rsidR="00000000" w:rsidDel="00000000" w:rsidP="00000000" w:rsidRDefault="00000000" w:rsidRPr="00000000" w14:paraId="0000000E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-425.19685039370086" w:right="-607.7952755905511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Розраховуються бонуси для працівників.</w:t>
      </w:r>
    </w:p>
    <w:p w:rsidR="00000000" w:rsidDel="00000000" w:rsidP="00000000" w:rsidRDefault="00000000" w:rsidRPr="00000000" w14:paraId="00000014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Значення не може бути негативним, але може бути 0.</w:t>
      </w:r>
    </w:p>
    <w:p w:rsidR="00000000" w:rsidDel="00000000" w:rsidP="00000000" w:rsidRDefault="00000000" w:rsidRPr="00000000" w14:paraId="00000015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Бонуси розраховуються в залежності від терміну роботи в компанії.</w:t>
      </w:r>
    </w:p>
    <w:p w:rsidR="00000000" w:rsidDel="00000000" w:rsidP="00000000" w:rsidRDefault="00000000" w:rsidRPr="00000000" w14:paraId="00000016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Категорії: термін роботи менше або дорівнює 2м рокам; більше 2-х років, але менше ніж 5 років; від 5ти років і більше, але менше 10 років; 10 років та більше.</w:t>
      </w:r>
    </w:p>
    <w:p w:rsidR="00000000" w:rsidDel="00000000" w:rsidP="00000000" w:rsidRDefault="00000000" w:rsidRPr="00000000" w14:paraId="00000017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Яка мінімальна кількість тест кейсів необхідна, щоб протестувати всі класи еквівалентності?</w:t>
      </w:r>
    </w:p>
    <w:p w:rsidR="00000000" w:rsidDel="00000000" w:rsidP="00000000" w:rsidRDefault="00000000" w:rsidRPr="00000000" w14:paraId="00000018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  <w:t xml:space="preserve">_______2_______5_______10_____</w:t>
      </w:r>
    </w:p>
    <w:p w:rsidR="00000000" w:rsidDel="00000000" w:rsidP="00000000" w:rsidRDefault="00000000" w:rsidRPr="00000000" w14:paraId="0000001A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1             2              3                 4                  </w:t>
      </w:r>
    </w:p>
    <w:p w:rsidR="00000000" w:rsidDel="00000000" w:rsidP="00000000" w:rsidRDefault="00000000" w:rsidRPr="00000000" w14:paraId="0000001B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Якщо брати позитивні кейси - то виходить 4</w:t>
      </w:r>
    </w:p>
    <w:p w:rsidR="00000000" w:rsidDel="00000000" w:rsidP="00000000" w:rsidRDefault="00000000" w:rsidRPr="00000000" w14:paraId="0000001D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425.19685039370086" w:right="-607.7952755905511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425.19685039370086" w:right="-607.7952755905511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Додаток для роботи з відео має такі вимоги:</w:t>
      </w:r>
    </w:p>
    <w:p w:rsidR="00000000" w:rsidDel="00000000" w:rsidP="00000000" w:rsidRDefault="00000000" w:rsidRPr="00000000" w14:paraId="00000020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Програма має програвати відео на пристроях з відповідними розмірами дисплея: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-425.19685039370086" w:right="-607.7952755905511" w:hanging="360"/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640х480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-425.19685039370086" w:right="-607.7952755905511" w:hanging="360"/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1280х720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-425.19685039370086" w:right="-607.7952755905511" w:hanging="360"/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1600х1200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0" w:beforeAutospacing="0" w:lineRule="auto"/>
        <w:ind w:left="-425.19685039370086" w:right="-607.7952755905511" w:hanging="360"/>
        <w:rPr/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1920х1080</w:t>
      </w:r>
    </w:p>
    <w:p w:rsidR="00000000" w:rsidDel="00000000" w:rsidP="00000000" w:rsidRDefault="00000000" w:rsidRPr="00000000" w14:paraId="00000025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Який із запропонованих наборів тест кейсів є результатом застосування техніки класів еквівалентності?</w:t>
      </w:r>
    </w:p>
    <w:p w:rsidR="00000000" w:rsidDel="00000000" w:rsidP="00000000" w:rsidRDefault="00000000" w:rsidRPr="00000000" w14:paraId="00000026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а) переконатися, що програма може програвати відео на дисплеї розміром 1920х1080 (1 тест) </w:t>
      </w:r>
    </w:p>
    <w:p w:rsidR="00000000" w:rsidDel="00000000" w:rsidP="00000000" w:rsidRDefault="00000000" w:rsidRPr="00000000" w14:paraId="00000027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б) переконатися, що програма може програвати відео на дисплеях розміром 640х480 та 1920х1080 (2 тести) </w:t>
      </w:r>
    </w:p>
    <w:p w:rsidR="00000000" w:rsidDel="00000000" w:rsidP="00000000" w:rsidRDefault="00000000" w:rsidRPr="00000000" w14:paraId="00000028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в) переконатися, що програма може програвати відео на дисплеях всіх вказаних розмірів (4 тести) - оскільки варіант Б не пройшов, то мабуть кожне розширення є класом еквівалентності</w:t>
      </w:r>
    </w:p>
    <w:p w:rsidR="00000000" w:rsidDel="00000000" w:rsidP="00000000" w:rsidRDefault="00000000" w:rsidRPr="00000000" w14:paraId="00000029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г) переконатися, що програма може програвати відео на дисплеї будь-якого розміру з вимог (1 тест)</w:t>
      </w:r>
    </w:p>
    <w:p w:rsidR="00000000" w:rsidDel="00000000" w:rsidP="00000000" w:rsidRDefault="00000000" w:rsidRPr="00000000" w14:paraId="0000002A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425.19685039370086" w:right="-607.7952755905511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-425.19685039370086" w:right="-607.7952755905511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Фітнес додаток рахує кроки та дає користувачеві зворотній зв'язок про його активність.</w:t>
      </w:r>
    </w:p>
    <w:p w:rsidR="00000000" w:rsidDel="00000000" w:rsidP="00000000" w:rsidRDefault="00000000" w:rsidRPr="00000000" w14:paraId="0000002E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Зворотній зв'язок при різній кількості кроків має бути таким:</w:t>
      </w:r>
    </w:p>
    <w:p w:rsidR="00000000" w:rsidDel="00000000" w:rsidP="00000000" w:rsidRDefault="00000000" w:rsidRPr="00000000" w14:paraId="0000002F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до 1000 кроків (включно) - Лінива картопля! більше 1000 до 2000 (включно) - Постарайся ще! більше 2000 до 4000 (включно) - Майже досяг мети! більше 4000 до 6000 (включно) - Ще трохи! більше 6000 – Ти крутий!</w:t>
      </w:r>
    </w:p>
    <w:p w:rsidR="00000000" w:rsidDel="00000000" w:rsidP="00000000" w:rsidRDefault="00000000" w:rsidRPr="00000000" w14:paraId="00000030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Визначити класи еквівалентності та граничні значення для досягнення 100% покриття.</w:t>
      </w:r>
    </w:p>
    <w:p w:rsidR="00000000" w:rsidDel="00000000" w:rsidP="00000000" w:rsidRDefault="00000000" w:rsidRPr="00000000" w14:paraId="00000031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red"/>
          <w:rtl w:val="0"/>
        </w:rPr>
        <w:t xml:space="preserve">___1000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shd w:fill="ff9900" w:val="clear"/>
          <w:rtl w:val="0"/>
        </w:rPr>
        <w:t xml:space="preserve">(1001)_______2000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yellow"/>
          <w:rtl w:val="0"/>
        </w:rPr>
        <w:t xml:space="preserve">(2001)______4000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cyan"/>
          <w:rtl w:val="0"/>
        </w:rPr>
        <w:t xml:space="preserve">(4001)_____6000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(6001)___</w:t>
      </w:r>
    </w:p>
    <w:p w:rsidR="00000000" w:rsidDel="00000000" w:rsidP="00000000" w:rsidRDefault="00000000" w:rsidRPr="00000000" w14:paraId="00000033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Значення:</w:t>
      </w:r>
    </w:p>
    <w:p w:rsidR="00000000" w:rsidDel="00000000" w:rsidP="00000000" w:rsidRDefault="00000000" w:rsidRPr="00000000" w14:paraId="00000035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0, 1000, 1001, 2000, 2001, 4000, 4001, 6000, 6001</w:t>
      </w:r>
    </w:p>
    <w:p w:rsidR="00000000" w:rsidDel="00000000" w:rsidP="00000000" w:rsidRDefault="00000000" w:rsidRPr="00000000" w14:paraId="00000036">
      <w:pPr>
        <w:ind w:left="-425.19685039370086" w:right="-607.7952755905511" w:hanging="3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-425.19685039370086" w:right="-607.7952755905511" w:hanging="360"/>
        <w:rPr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1c1e21"/>
          <w:sz w:val="26"/>
          <w:szCs w:val="26"/>
          <w:rtl w:val="0"/>
        </w:rPr>
        <w:t xml:space="preserve">Ти тестуєш ПЗ, яке перевіряє домашні завдання та виставляє оцінки.</w:t>
      </w:r>
    </w:p>
    <w:p w:rsidR="00000000" w:rsidDel="00000000" w:rsidP="00000000" w:rsidRDefault="00000000" w:rsidRPr="00000000" w14:paraId="00000038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Грунтуючись на кількості набраних балів, оцінки можуть бути такими: 1-49=F, 50-59=E, 60-69=D, 70-79=C, 80-89=B, 90-100=A.</w:t>
      </w:r>
    </w:p>
    <w:p w:rsidR="00000000" w:rsidDel="00000000" w:rsidP="00000000" w:rsidRDefault="00000000" w:rsidRPr="00000000" w14:paraId="00000039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rtl w:val="0"/>
        </w:rPr>
        <w:t xml:space="preserve">Скільки тестів потрібно, щоб досягти 100% покриття, використовуючи техніку граничних значень?</w:t>
      </w:r>
    </w:p>
    <w:p w:rsidR="00000000" w:rsidDel="00000000" w:rsidP="00000000" w:rsidRDefault="00000000" w:rsidRPr="00000000" w14:paraId="0000003A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shd w:fill="ff9900" w:val="clear"/>
          <w:rtl w:val="0"/>
        </w:rPr>
        <w:t xml:space="preserve">(0)1___49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yellow"/>
          <w:rtl w:val="0"/>
        </w:rPr>
        <w:t xml:space="preserve">(50)____59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shd w:fill="4a86e8" w:val="clear"/>
          <w:rtl w:val="0"/>
        </w:rPr>
        <w:t xml:space="preserve">(60)____69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magenta"/>
          <w:rtl w:val="0"/>
        </w:rPr>
        <w:t xml:space="preserve">(70)___79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cyan"/>
          <w:rtl w:val="0"/>
        </w:rPr>
        <w:t xml:space="preserve">(80)_____89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(90)___100</w:t>
      </w: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red"/>
          <w:rtl w:val="0"/>
        </w:rPr>
        <w:t xml:space="preserve">(101)</w:t>
      </w:r>
    </w:p>
    <w:p w:rsidR="00000000" w:rsidDel="00000000" w:rsidP="00000000" w:rsidRDefault="00000000" w:rsidRPr="00000000" w14:paraId="0000003C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red"/>
          <w:rtl w:val="0"/>
        </w:rPr>
        <w:t xml:space="preserve">0,1,49,50,59,60,69,70,79,80,89,90,100,101</w:t>
      </w:r>
    </w:p>
    <w:p w:rsidR="00000000" w:rsidDel="00000000" w:rsidP="00000000" w:rsidRDefault="00000000" w:rsidRPr="00000000" w14:paraId="0000003D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Виходить 14 </w:t>
      </w:r>
    </w:p>
    <w:p w:rsidR="00000000" w:rsidDel="00000000" w:rsidP="00000000" w:rsidRDefault="00000000" w:rsidRPr="00000000" w14:paraId="0000003F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ind w:left="-425.19685039370086" w:right="-607.7952755905511" w:hanging="360"/>
        <w:rPr>
          <w:rFonts w:ascii="Roboto" w:cs="Roboto" w:eastAsia="Roboto" w:hAnsi="Roboto"/>
          <w:color w:val="1c1e21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c1e21"/>
          <w:sz w:val="24"/>
          <w:szCs w:val="24"/>
          <w:highlight w:val="green"/>
          <w:rtl w:val="0"/>
        </w:rPr>
        <w:t xml:space="preserve">Дякую!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e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