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color w:val="555555"/>
          <w:sz w:val="28"/>
          <w:szCs w:val="28"/>
        </w:rPr>
        <w:t xml:space="preserve">Aemilianum College Inc.</w:t>
      </w:r>
    </w:p>
    <w:p>
      <w:pPr>
        <w:pStyle w:val="Title"/>
        <w:spacing w:after="120"/>
      </w:pPr>
      <w:r>
        <w:t xml:space="preserve">Smart Information Kiosk: System Update Report</w:t>
      </w:r>
    </w:p>
    <w:p>
      <w:pPr>
        <w:pBdr>
          <w:bottom w:val="single" w:color="7A1F1F" w:sz="12" w:space="8"/>
        </w:pBdr>
        <w:spacing w:after="480"/>
      </w:pPr>
      <w:r>
        <w:rPr>
          <w:color w:val="555555"/>
        </w:rPr>
        <w:t xml:space="preserve">Dashboard, Announcements, Students and Subjects updates  ·  October 5, 2026</w:t>
      </w:r>
    </w:p>
    <w:p>
      <w:pPr>
        <w:spacing w:after="120"/>
      </w:pPr>
      <w:r>
        <w:t xml:space="preserve">This report lists the changes made to the kiosk system in response to the requested revisions. Each section explains what changed, how to use it, and shows a screenshot taken from the updated system. The names and records in the screenshots are sample data.</w:t>
      </w:r>
    </w:p>
    <w:p>
      <w:pPr>
        <w:spacing w:after="80" w:before="160"/>
      </w:pPr>
      <w:r>
        <w:rPr>
          <w:b/>
          <w:bCs/>
          <w:color w:val="7A1F1F"/>
        </w:rPr>
        <w:t xml:space="preserve">Summary of requested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3800"/>
        <w:gridCol w:w="1500"/>
      </w:tblGrid>
      <w:tr>
        <w:trPr>
          <w:tblHeader/>
        </w:trPr>
        <w:tc>
          <w:tcPr>
            <w:tcW w:type="dxa" w:w="4060"/>
            <w:tcBorders>
              <w:top w:val="single" w:color="BFBFBF" w:sz="4"/>
              <w:left w:val="single" w:color="BFBFBF" w:sz="4"/>
              <w:bottom w:val="single" w:color="BFBFBF" w:sz="4"/>
              <w:right w:val="single" w:color="BFBFBF" w:sz="4"/>
            </w:tcBorders>
            <w:shd w:fill="F2E8E8" w:color="auto" w:val="clear"/>
            <w:tcMar>
              <w:top w:type="dxa" w:w="80"/>
              <w:left w:type="dxa" w:w="120"/>
              <w:bottom w:type="dxa" w:w="80"/>
              <w:right w:type="dxa" w:w="120"/>
            </w:tcMar>
          </w:tcPr>
          <w:p>
            <w:r>
              <w:rPr>
                <w:b/>
                <w:bCs/>
                <w:sz w:val="20"/>
                <w:szCs w:val="20"/>
              </w:rPr>
              <w:t xml:space="preserve">Requested change</w:t>
            </w:r>
          </w:p>
        </w:tc>
        <w:tc>
          <w:tcPr>
            <w:tcW w:type="dxa" w:w="3800"/>
            <w:tcBorders>
              <w:top w:val="single" w:color="BFBFBF" w:sz="4"/>
              <w:left w:val="single" w:color="BFBFBF" w:sz="4"/>
              <w:bottom w:val="single" w:color="BFBFBF" w:sz="4"/>
              <w:right w:val="single" w:color="BFBFBF" w:sz="4"/>
            </w:tcBorders>
            <w:shd w:fill="F2E8E8" w:color="auto" w:val="clear"/>
            <w:tcMar>
              <w:top w:type="dxa" w:w="80"/>
              <w:left w:type="dxa" w:w="120"/>
              <w:bottom w:type="dxa" w:w="80"/>
              <w:right w:type="dxa" w:w="120"/>
            </w:tcMar>
          </w:tcPr>
          <w:p>
            <w:r>
              <w:rPr>
                <w:b/>
                <w:bCs/>
                <w:sz w:val="20"/>
                <w:szCs w:val="20"/>
              </w:rPr>
              <w:t xml:space="preserve">Where to find it</w:t>
            </w:r>
          </w:p>
        </w:tc>
        <w:tc>
          <w:tcPr>
            <w:tcW w:type="dxa" w:w="1500"/>
            <w:tcBorders>
              <w:top w:val="single" w:color="BFBFBF" w:sz="4"/>
              <w:left w:val="single" w:color="BFBFBF" w:sz="4"/>
              <w:bottom w:val="single" w:color="BFBFBF" w:sz="4"/>
              <w:right w:val="single" w:color="BFBFBF" w:sz="4"/>
            </w:tcBorders>
            <w:shd w:fill="F2E8E8" w:color="auto" w:val="clear"/>
            <w:tcMar>
              <w:top w:type="dxa" w:w="80"/>
              <w:left w:type="dxa" w:w="120"/>
              <w:bottom w:type="dxa" w:w="80"/>
              <w:right w:type="dxa" w:w="120"/>
            </w:tcMar>
          </w:tcPr>
          <w:p>
            <w:r>
              <w:rPr>
                <w:b/>
                <w:bCs/>
                <w:sz w:val="20"/>
                <w:szCs w:val="20"/>
              </w:rPr>
              <w:t xml:space="preserve">Status</w:t>
            </w:r>
          </w:p>
        </w:tc>
      </w:tr>
      <w:tr>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View the map with the active users on the dashboard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Dashboard → Live Campus Map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Done</w:t>
            </w:r>
          </w:p>
        </w:tc>
      </w:tr>
      <w:tr>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Send announcements and events to ACI personnel (e.g. faculty) by SMS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Announcements → New/Edit → "Also send to ACI personnel"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Done</w:t>
            </w:r>
          </w:p>
        </w:tc>
      </w:tr>
      <w:tr>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Upload media (image or video) with an announcement</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Announcements → New/Edit → "Photos &amp; videos"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Done</w:t>
            </w:r>
          </w:p>
        </w:tc>
      </w:tr>
      <w:tr>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Specific area of an event, opened on the map from the SMS/email link</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Announcements → New/Edit → "Area on the campus map"</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Done</w:t>
            </w:r>
          </w:p>
        </w:tc>
      </w:tr>
      <w:tr>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Login slips as a printable PDF with the school header and footer; single slip as a ¼-page strip</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Students → Login slips, or the key icon on a student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Done</w:t>
            </w:r>
          </w:p>
        </w:tc>
      </w:tr>
      <w:tr>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Education level (JHS, SHS, College, Grad School) with a matching year-level drop-down; Excel import updated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Students → New/Edit, Students → Import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Done</w:t>
            </w:r>
          </w:p>
        </w:tc>
      </w:tr>
      <w:tr>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Phone number must be exactly 11 digits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All phone fields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Done</w:t>
            </w:r>
          </w:p>
        </w:tc>
      </w:tr>
      <w:tr>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All required student data must be filled out (optional data excluded)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Students → New/Edit, Import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Done</w:t>
            </w:r>
          </w:p>
        </w:tc>
      </w:tr>
      <w:tr>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Registrar can add subjects</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Subjects (new menu item)</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Done</w:t>
            </w:r>
          </w:p>
        </w:tc>
      </w:tr>
    </w:tbl>
    <w:p>
      <w:r>
        <w:br w:type="page"/>
      </w:r>
    </w:p>
    <w:p>
      <w:pPr>
        <w:pStyle w:val="Heading1"/>
      </w:pPr>
      <w:r>
        <w:t xml:space="preserve">1. Dashboard: map of active users</w:t>
      </w:r>
    </w:p>
    <w:p>
      <w:pPr>
        <w:spacing w:after="80" w:before="160"/>
      </w:pPr>
      <w:r>
        <w:rPr>
          <w:b/>
          <w:bCs/>
          <w:color w:val="7A1F1F"/>
        </w:rPr>
        <w:t xml:space="preserve">What changed</w:t>
      </w:r>
    </w:p>
    <w:p>
      <w:pPr>
        <w:pStyle w:val="ListParagraph"/>
        <w:numPr>
          <w:ilvl w:val="0"/>
          <w:numId w:val="2"/>
        </w:numPr>
        <w:spacing w:after="60"/>
      </w:pPr>
      <w:r>
        <w:t xml:space="preserve">The dashboard now has a Live Campus Map card. It shows a dot for every phone currently using "Show my location" on the kiosk campus map.</w:t>
      </w:r>
    </w:p>
    <w:p>
      <w:pPr>
        <w:pStyle w:val="ListParagraph"/>
        <w:numPr>
          <w:ilvl w:val="0"/>
          <w:numId w:val="2"/>
        </w:numPr>
        <w:spacing w:after="60"/>
      </w:pPr>
      <w:r>
        <w:t xml:space="preserve">Dots are color-coded: green for students (shown by name when signed in to the student portal), purple for personnel, and orange for visitors.</w:t>
      </w:r>
    </w:p>
    <w:p>
      <w:pPr>
        <w:pStyle w:val="ListParagraph"/>
        <w:numPr>
          <w:ilvl w:val="0"/>
          <w:numId w:val="2"/>
        </w:numPr>
        <w:spacing w:after="60"/>
      </w:pPr>
      <w:r>
        <w:t xml:space="preserve">The list beside the map shows who is active and when they were last seen. The map refreshes on its own every 15 seconds.</w:t>
      </w:r>
    </w:p>
    <w:p>
      <w:pPr>
        <w:pStyle w:val="ListParagraph"/>
        <w:numPr>
          <w:ilvl w:val="0"/>
          <w:numId w:val="2"/>
        </w:numPr>
        <w:spacing w:after="60"/>
      </w:pPr>
      <w:r>
        <w:t xml:space="preserve">A person disappears from the map about 90 seconds after their phone stops sharing its location, or right away when they turn location off.</w:t>
      </w:r>
    </w:p>
    <w:p>
      <w:pPr>
        <w:keepNext/>
        <w:spacing w:after="60" w:before="160"/>
        <w:jc w:val="center"/>
      </w:pPr>
      <w:r>
        <w:drawing>
          <wp:inline distT="0" distB="0" distL="0" distR="0">
            <wp:extent cx="5715000" cy="5457825"/>
            <wp:effectExtent t="0" r="0" b="0" l="0"/>
            <wp:docPr id="1" name="dashboard" descr="Dashboard with the Live Campus Map showing five active users." title="Dashboard with the Live Campus Map showing five active 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457825"/>
                    </a:xfrm>
                    <a:prstGeom prst="rect">
                      <a:avLst/>
                    </a:prstGeom>
                  </pic:spPr>
                </pic:pic>
              </a:graphicData>
            </a:graphic>
          </wp:inline>
        </w:drawing>
      </w:r>
    </w:p>
    <w:p>
      <w:pPr>
        <w:spacing w:after="240"/>
        <w:jc w:val="center"/>
      </w:pPr>
      <w:r>
        <w:rPr>
          <w:i/>
          <w:iCs/>
          <w:color w:val="555555"/>
          <w:sz w:val="18"/>
          <w:szCs w:val="18"/>
        </w:rPr>
        <w:t xml:space="preserve">Figure 1. Dashboard with the Live Campus Map showing five active users.</w:t>
      </w:r>
    </w:p>
    <w:p>
      <w:r>
        <w:br w:type="page"/>
      </w:r>
    </w:p>
    <w:p>
      <w:pPr>
        <w:pStyle w:val="Heading1"/>
      </w:pPr>
      <w:r>
        <w:t xml:space="preserve">2. Announcements and events</w:t>
      </w:r>
    </w:p>
    <w:p>
      <w:pPr>
        <w:pStyle w:val="Heading2"/>
      </w:pPr>
      <w:r>
        <w:t xml:space="preserve">2.1 ACI personnel as an audience</w:t>
      </w:r>
    </w:p>
    <w:p>
      <w:pPr>
        <w:pStyle w:val="ListParagraph"/>
        <w:numPr>
          <w:ilvl w:val="0"/>
          <w:numId w:val="2"/>
        </w:numPr>
        <w:spacing w:after="60"/>
      </w:pPr>
      <w:r>
        <w:t xml:space="preserve">A new "Also send to ACI personnel" section lets you include Faculty, Registrar staff and/or Administrators.</w:t>
      </w:r>
    </w:p>
    <w:p>
      <w:pPr>
        <w:pStyle w:val="ListParagraph"/>
        <w:numPr>
          <w:ilvl w:val="0"/>
          <w:numId w:val="2"/>
        </w:numPr>
        <w:spacing w:after="60"/>
      </w:pPr>
      <w:r>
        <w:t xml:space="preserve">Personnel receive an SMS (when their account has a mobile number) and an email.</w:t>
      </w:r>
    </w:p>
    <w:p>
      <w:pPr>
        <w:pStyle w:val="ListParagraph"/>
        <w:numPr>
          <w:ilvl w:val="0"/>
          <w:numId w:val="2"/>
        </w:numPr>
        <w:spacing w:after="60"/>
      </w:pPr>
      <w:r>
        <w:t xml:space="preserve">A new audience option, "No students (personnel only)", is for events that involve personnel only.</w:t>
      </w:r>
    </w:p>
    <w:p>
      <w:pPr>
        <w:pStyle w:val="ListParagraph"/>
        <w:numPr>
          <w:ilvl w:val="0"/>
          <w:numId w:val="2"/>
        </w:numPr>
        <w:spacing w:after="60"/>
      </w:pPr>
      <w:r>
        <w:t xml:space="preserve">A mobile number field was added to user accounts (Users → Edit) so personnel can receive SMS.</w:t>
      </w:r>
    </w:p>
    <w:p>
      <w:pPr>
        <w:keepNext/>
        <w:spacing w:after="60" w:before="160"/>
        <w:jc w:val="center"/>
      </w:pPr>
      <w:r>
        <w:drawing>
          <wp:inline distT="0" distB="0" distL="0" distR="0">
            <wp:extent cx="5715000" cy="3762375"/>
            <wp:effectExtent t="0" r="0" b="0" l="0"/>
            <wp:docPr id="2" name="announcement-audience" descr="The Audience drop-down, including the new &quot;No students (personnel only)&quot; option." title="The Audience drop-down, including the new &quot;No students (personnel only)&quo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62375"/>
                    </a:xfrm>
                    <a:prstGeom prst="rect">
                      <a:avLst/>
                    </a:prstGeom>
                  </pic:spPr>
                </pic:pic>
              </a:graphicData>
            </a:graphic>
          </wp:inline>
        </w:drawing>
      </w:r>
    </w:p>
    <w:p>
      <w:pPr>
        <w:spacing w:after="240"/>
        <w:jc w:val="center"/>
      </w:pPr>
      <w:r>
        <w:rPr>
          <w:i/>
          <w:iCs/>
          <w:color w:val="555555"/>
          <w:sz w:val="18"/>
          <w:szCs w:val="18"/>
        </w:rPr>
        <w:t xml:space="preserve">Figure 2. The Audience drop-down, including the new "No students (personnel only)" option.</w:t>
      </w:r>
    </w:p>
    <w:p>
      <w:pPr>
        <w:keepNext/>
        <w:spacing w:after="60" w:before="160"/>
        <w:jc w:val="center"/>
      </w:pPr>
      <w:r>
        <w:drawing>
          <wp:inline distT="0" distB="0" distL="0" distR="0">
            <wp:extent cx="5715000" cy="3762375"/>
            <wp:effectExtent t="0" r="0" b="0" l="0"/>
            <wp:docPr id="3" name="user-edit" descr="User account with the new optional mobile number used for personnel SMS." title="User account with the new optional mobile number used for personnel 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62375"/>
                    </a:xfrm>
                    <a:prstGeom prst="rect">
                      <a:avLst/>
                    </a:prstGeom>
                  </pic:spPr>
                </pic:pic>
              </a:graphicData>
            </a:graphic>
          </wp:inline>
        </w:drawing>
      </w:r>
    </w:p>
    <w:p>
      <w:pPr>
        <w:spacing w:after="240"/>
        <w:jc w:val="center"/>
      </w:pPr>
      <w:r>
        <w:rPr>
          <w:i/>
          <w:iCs/>
          <w:color w:val="555555"/>
          <w:sz w:val="18"/>
          <w:szCs w:val="18"/>
        </w:rPr>
        <w:t xml:space="preserve">Figure 3. User account with the new optional mobile number used for personnel SMS.</w:t>
      </w:r>
    </w:p>
    <w:p>
      <w:pPr>
        <w:pStyle w:val="Heading2"/>
      </w:pPr>
      <w:r>
        <w:t xml:space="preserve">2.2 Uploading media</w:t>
      </w:r>
    </w:p>
    <w:p>
      <w:pPr>
        <w:pStyle w:val="ListParagraph"/>
        <w:numPr>
          <w:ilvl w:val="0"/>
          <w:numId w:val="2"/>
        </w:numPr>
        <w:spacing w:after="60"/>
      </w:pPr>
      <w:r>
        <w:t xml:space="preserve">Photos and videos can now be attached while creating an announcement, not only when editing it afterwards.</w:t>
      </w:r>
    </w:p>
    <w:p>
      <w:pPr>
        <w:pStyle w:val="ListParagraph"/>
        <w:numPr>
          <w:ilvl w:val="0"/>
          <w:numId w:val="2"/>
        </w:numPr>
        <w:spacing w:after="60"/>
      </w:pPr>
      <w:r>
        <w:t xml:space="preserve">Up to 10 files per save, 20 MB each. Images: JPG, PNG, GIF, WebP. Videos: MP4, WebM, MOV.</w:t>
      </w:r>
    </w:p>
    <w:p>
      <w:pPr>
        <w:pStyle w:val="Heading2"/>
      </w:pPr>
      <w:r>
        <w:t xml:space="preserve">2.3 Specific area of an event</w:t>
      </w:r>
    </w:p>
    <w:p>
      <w:pPr>
        <w:pStyle w:val="ListParagraph"/>
        <w:numPr>
          <w:ilvl w:val="0"/>
          <w:numId w:val="2"/>
        </w:numPr>
        <w:spacing w:after="60"/>
      </w:pPr>
      <w:r>
        <w:t xml:space="preserve">When the type is Event, an "Area on the campus map" drop-down appears. It lists the places pinned on the campus map.</w:t>
      </w:r>
    </w:p>
    <w:p>
      <w:pPr>
        <w:pStyle w:val="ListParagraph"/>
        <w:numPr>
          <w:ilvl w:val="0"/>
          <w:numId w:val="2"/>
        </w:numPr>
        <w:spacing w:after="60"/>
      </w:pPr>
      <w:r>
        <w:t xml:space="preserve">The link in the SMS and email opens the kiosk campus map with that area already selected, plus a banner showing the event name and time.</w:t>
      </w:r>
    </w:p>
    <w:p>
      <w:pPr>
        <w:pStyle w:val="ListParagraph"/>
        <w:numPr>
          <w:ilvl w:val="0"/>
          <w:numId w:val="2"/>
        </w:numPr>
        <w:spacing w:after="60"/>
      </w:pPr>
      <w:r>
        <w:t xml:space="preserve">The optional "Location details" field can add specifics such as "Main stage" or "2nd floor".</w:t>
      </w:r>
    </w:p>
    <w:p>
      <w:pPr>
        <w:spacing w:after="80" w:before="160"/>
      </w:pPr>
      <w:r>
        <w:rPr>
          <w:b/>
          <w:bCs/>
          <w:color w:val="7A1F1F"/>
        </w:rPr>
        <w:t xml:space="preserve">How to use</w:t>
      </w:r>
    </w:p>
    <w:p>
      <w:pPr>
        <w:pStyle w:val="ListParagraph"/>
        <w:numPr>
          <w:ilvl w:val="0"/>
          <w:numId w:val="3"/>
        </w:numPr>
        <w:spacing w:after="60"/>
      </w:pPr>
      <w:r>
        <w:t xml:space="preserve">Go to Announcements → New Announcement and set Type to Event.</w:t>
      </w:r>
    </w:p>
    <w:p>
      <w:pPr>
        <w:pStyle w:val="ListParagraph"/>
        <w:numPr>
          <w:ilvl w:val="0"/>
          <w:numId w:val="3"/>
        </w:numPr>
        <w:spacing w:after="60"/>
      </w:pPr>
      <w:r>
        <w:t xml:space="preserve">Pick the place under "Area on the campus map".</w:t>
      </w:r>
    </w:p>
    <w:p>
      <w:pPr>
        <w:pStyle w:val="ListParagraph"/>
        <w:numPr>
          <w:ilvl w:val="0"/>
          <w:numId w:val="3"/>
        </w:numPr>
        <w:spacing w:after="60"/>
      </w:pPr>
      <w:r>
        <w:t xml:space="preserve">Choose the audience and tick any personnel groups.</w:t>
      </w:r>
    </w:p>
    <w:p>
      <w:pPr>
        <w:pStyle w:val="ListParagraph"/>
        <w:numPr>
          <w:ilvl w:val="0"/>
          <w:numId w:val="3"/>
        </w:numPr>
        <w:spacing w:after="60"/>
      </w:pPr>
      <w:r>
        <w:t xml:space="preserve">Optionally attach photos or videos, set Status to Published, then click Create Announcement.</w:t>
      </w:r>
    </w:p>
    <w:p>
      <w:pPr>
        <w:keepNext/>
        <w:spacing w:after="60" w:before="160"/>
        <w:jc w:val="center"/>
      </w:pPr>
      <w:r>
        <w:drawing>
          <wp:inline distT="0" distB="0" distL="0" distR="0">
            <wp:extent cx="5715000" cy="5600700"/>
            <wp:effectExtent t="0" r="0" b="0" l="0"/>
            <wp:docPr id="4" name="announcement-create" descr="New event form with the campus map area, personnel audience and media upload fields." title="New event form with the campus map area, personnel audience and media upload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600700"/>
                    </a:xfrm>
                    <a:prstGeom prst="rect">
                      <a:avLst/>
                    </a:prstGeom>
                  </pic:spPr>
                </pic:pic>
              </a:graphicData>
            </a:graphic>
          </wp:inline>
        </w:drawing>
      </w:r>
    </w:p>
    <w:p>
      <w:pPr>
        <w:spacing w:after="240"/>
        <w:jc w:val="center"/>
      </w:pPr>
      <w:r>
        <w:rPr>
          <w:i/>
          <w:iCs/>
          <w:color w:val="555555"/>
          <w:sz w:val="18"/>
          <w:szCs w:val="18"/>
        </w:rPr>
        <w:t xml:space="preserve">Figure 4. New event form with the campus map area, personnel audience and media upload fields.</w:t>
      </w:r>
    </w:p>
    <w:p>
      <w:pPr>
        <w:keepNext/>
        <w:spacing w:after="60" w:before="160"/>
        <w:jc w:val="center"/>
      </w:pPr>
      <w:r>
        <w:drawing>
          <wp:inline distT="0" distB="0" distL="0" distR="0">
            <wp:extent cx="5715000" cy="5295900"/>
            <wp:effectExtent t="0" r="0" b="0" l="0"/>
            <wp:docPr id="5" name="kiosk-map-event" descr="Opening the link from the SMS/email: the campus map highlights the event area (ACI Gymnasium)." title="Opening the link from the SMS/email: the campus map highlights the event area (ACI Gymnas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295900"/>
                    </a:xfrm>
                    <a:prstGeom prst="rect">
                      <a:avLst/>
                    </a:prstGeom>
                  </pic:spPr>
                </pic:pic>
              </a:graphicData>
            </a:graphic>
          </wp:inline>
        </w:drawing>
      </w:r>
    </w:p>
    <w:p>
      <w:pPr>
        <w:spacing w:after="240"/>
        <w:jc w:val="center"/>
      </w:pPr>
      <w:r>
        <w:rPr>
          <w:i/>
          <w:iCs/>
          <w:color w:val="555555"/>
          <w:sz w:val="18"/>
          <w:szCs w:val="18"/>
        </w:rPr>
        <w:t xml:space="preserve">Figure 5. Opening the link from the SMS/email: the campus map highlights the event area (ACI Gymnasium).</w:t>
      </w:r>
    </w:p>
    <w:p>
      <w:pPr>
        <w:keepNext/>
        <w:spacing w:after="60" w:before="160"/>
        <w:jc w:val="center"/>
      </w:pPr>
      <w:r>
        <w:drawing>
          <wp:inline distT="0" distB="0" distL="0" distR="0">
            <wp:extent cx="5715000" cy="3762375"/>
            <wp:effectExtent t="0" r="0" b="0" l="0"/>
            <wp:docPr id="6" name="kiosk-announcement" descr="The event page on the kiosk now shows the area and a &quot;Show on campus map&quot; button." title="The event page on the kiosk now shows the area and a &quot;Show on campus map&quo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62375"/>
                    </a:xfrm>
                    <a:prstGeom prst="rect">
                      <a:avLst/>
                    </a:prstGeom>
                  </pic:spPr>
                </pic:pic>
              </a:graphicData>
            </a:graphic>
          </wp:inline>
        </w:drawing>
      </w:r>
    </w:p>
    <w:p>
      <w:pPr>
        <w:spacing w:after="240"/>
        <w:jc w:val="center"/>
      </w:pPr>
      <w:r>
        <w:rPr>
          <w:i/>
          <w:iCs/>
          <w:color w:val="555555"/>
          <w:sz w:val="18"/>
          <w:szCs w:val="18"/>
        </w:rPr>
        <w:t xml:space="preserve">Figure 6. The event page on the kiosk now shows the area and a "Show on campus map" button.</w:t>
      </w:r>
    </w:p>
    <w:p>
      <w:r>
        <w:br w:type="page"/>
      </w:r>
    </w:p>
    <w:p>
      <w:pPr>
        <w:pStyle w:val="Heading1"/>
      </w:pPr>
      <w:r>
        <w:t xml:space="preserve">3. Students</w:t>
      </w:r>
    </w:p>
    <w:p>
      <w:pPr>
        <w:pStyle w:val="Heading2"/>
      </w:pPr>
      <w:r>
        <w:t xml:space="preserve">3.1 Login slips (PDF)</w:t>
      </w:r>
    </w:p>
    <w:p>
      <w:pPr>
        <w:pStyle w:val="ListParagraph"/>
        <w:numPr>
          <w:ilvl w:val="0"/>
          <w:numId w:val="2"/>
        </w:numPr>
        <w:spacing w:after="60"/>
      </w:pPr>
      <w:r>
        <w:t xml:space="preserve">Login slips are now PDF files, ready to print, with the school logo, name and address in the header and a privacy reminder plus issue date in the footer.</w:t>
      </w:r>
    </w:p>
    <w:p>
      <w:pPr>
        <w:pStyle w:val="ListParagraph"/>
        <w:numPr>
          <w:ilvl w:val="0"/>
          <w:numId w:val="2"/>
        </w:numPr>
        <w:spacing w:after="60"/>
      </w:pPr>
      <w:r>
        <w:rPr>
          <w:b/>
          <w:bCs/>
        </w:rPr>
        <w:t xml:space="preserve">Single student: </w:t>
      </w:r>
      <w:r>
        <w:t xml:space="preserve">after issuing a password (key icon on the student list), click "Print slip (PDF)". The slip is a strip ¼ of a short bond page (8.5 × 2.75 in).</w:t>
      </w:r>
    </w:p>
    <w:p>
      <w:pPr>
        <w:pStyle w:val="ListParagraph"/>
        <w:numPr>
          <w:ilvl w:val="0"/>
          <w:numId w:val="2"/>
        </w:numPr>
        <w:spacing w:after="60"/>
      </w:pPr>
      <w:r>
        <w:rPr>
          <w:b/>
          <w:bCs/>
        </w:rPr>
        <w:t xml:space="preserve">Whole section or school: </w:t>
      </w:r>
      <w:r>
        <w:t xml:space="preserve">Students → Login slips. The PDF has four slips per short bond page with dashed cut lines.</w:t>
      </w:r>
    </w:p>
    <w:p>
      <w:pPr>
        <w:pStyle w:val="ListParagraph"/>
        <w:numPr>
          <w:ilvl w:val="0"/>
          <w:numId w:val="2"/>
        </w:numPr>
        <w:spacing w:after="60"/>
      </w:pPr>
      <w:r>
        <w:t xml:space="preserve">Each slip shows the student's name, level, year and section, student number, temporary password, and sign-in steps.</w:t>
      </w:r>
    </w:p>
    <w:p>
      <w:pPr>
        <w:keepNext/>
        <w:spacing w:after="60" w:before="160"/>
        <w:jc w:val="center"/>
      </w:pPr>
      <w:r>
        <w:drawing>
          <wp:inline distT="0" distB="0" distL="0" distR="0">
            <wp:extent cx="5715000" cy="3762375"/>
            <wp:effectExtent t="0" r="0" b="0" l="0"/>
            <wp:docPr id="7" name="student-issued" descr="After issuing a password, the new &quot;Print slip (PDF)&quot; button downloads the single-student strip." title="After issuing a password, the new &quot;Print slip (PDF)&quot; button downloads the single-student 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62375"/>
                    </a:xfrm>
                    <a:prstGeom prst="rect">
                      <a:avLst/>
                    </a:prstGeom>
                  </pic:spPr>
                </pic:pic>
              </a:graphicData>
            </a:graphic>
          </wp:inline>
        </w:drawing>
      </w:r>
    </w:p>
    <w:p>
      <w:pPr>
        <w:spacing w:after="240"/>
        <w:jc w:val="center"/>
      </w:pPr>
      <w:r>
        <w:rPr>
          <w:i/>
          <w:iCs/>
          <w:color w:val="555555"/>
          <w:sz w:val="18"/>
          <w:szCs w:val="18"/>
        </w:rPr>
        <w:t xml:space="preserve">Figure 7. After issuing a password, the new "Print slip (PDF)" button downloads the single-student strip.</w:t>
      </w:r>
    </w:p>
    <w:p>
      <w:pPr>
        <w:keepNext/>
        <w:spacing w:after="60" w:before="160"/>
        <w:jc w:val="center"/>
      </w:pPr>
      <w:r>
        <w:drawing>
          <wp:inline distT="0" distB="0" distL="0" distR="0">
            <wp:extent cx="5334000" cy="2371725"/>
            <wp:effectExtent t="0" r="0" b="0" l="0"/>
            <wp:docPr id="8" name="slip-single" descr="Single-student login slip: a ¼-page strip with the school header and footer." title="Single-student login slip: a ¼-page strip with the school header and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71725"/>
                    </a:xfrm>
                    <a:prstGeom prst="rect">
                      <a:avLst/>
                    </a:prstGeom>
                  </pic:spPr>
                </pic:pic>
              </a:graphicData>
            </a:graphic>
          </wp:inline>
        </w:drawing>
      </w:r>
    </w:p>
    <w:p>
      <w:pPr>
        <w:spacing w:after="240"/>
        <w:jc w:val="center"/>
      </w:pPr>
      <w:r>
        <w:rPr>
          <w:i/>
          <w:iCs/>
          <w:color w:val="555555"/>
          <w:sz w:val="18"/>
          <w:szCs w:val="18"/>
        </w:rPr>
        <w:t xml:space="preserve">Figure 8. Single-student login slip: a ¼-page strip with the school header and footer.</w:t>
      </w:r>
    </w:p>
    <w:p>
      <w:pPr>
        <w:keepNext/>
        <w:spacing w:after="60" w:before="160"/>
        <w:jc w:val="center"/>
      </w:pPr>
      <w:r>
        <w:drawing>
          <wp:inline distT="0" distB="0" distL="0" distR="0">
            <wp:extent cx="4476750" cy="5429250"/>
            <wp:effectExtent t="0" r="0" b="0" l="0"/>
            <wp:docPr id="9" name="slip-batch" descr="Batch login slips: four per short bond page, separated by dashed cut lines." title="Batch login slips: four per short bond page, separated by dashed cut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5429250"/>
                    </a:xfrm>
                    <a:prstGeom prst="rect">
                      <a:avLst/>
                    </a:prstGeom>
                  </pic:spPr>
                </pic:pic>
              </a:graphicData>
            </a:graphic>
          </wp:inline>
        </w:drawing>
      </w:r>
    </w:p>
    <w:p>
      <w:pPr>
        <w:spacing w:after="240"/>
        <w:jc w:val="center"/>
      </w:pPr>
      <w:r>
        <w:rPr>
          <w:i/>
          <w:iCs/>
          <w:color w:val="555555"/>
          <w:sz w:val="18"/>
          <w:szCs w:val="18"/>
        </w:rPr>
        <w:t xml:space="preserve">Figure 9. Batch login slips: four per short bond page, separated by dashed cut lines.</w:t>
      </w:r>
    </w:p>
    <w:p>
      <w:pPr>
        <w:pStyle w:val="Heading2"/>
      </w:pPr>
      <w:r>
        <w:t xml:space="preserve">3.2 Education level and year level</w:t>
      </w:r>
    </w:p>
    <w:p>
      <w:pPr>
        <w:pStyle w:val="ListParagraph"/>
        <w:numPr>
          <w:ilvl w:val="0"/>
          <w:numId w:val="2"/>
        </w:numPr>
        <w:spacing w:after="60"/>
      </w:pPr>
      <w:r>
        <w:t xml:space="preserve">A new Education level field: Junior High School, Senior High School, College or Graduate School.</w:t>
      </w:r>
    </w:p>
    <w:p>
      <w:pPr>
        <w:pStyle w:val="ListParagraph"/>
        <w:numPr>
          <w:ilvl w:val="0"/>
          <w:numId w:val="2"/>
        </w:numPr>
        <w:spacing w:after="60"/>
      </w:pPr>
      <w:r>
        <w:t xml:space="preserve">The Year level drop-down only lists the years for the chosen level:</w:t>
      </w:r>
    </w:p>
    <w:p>
      <w:pPr>
        <w:pStyle w:val="ListParagraph"/>
        <w:numPr>
          <w:ilvl w:val="1"/>
          <w:numId w:val="2"/>
        </w:numPr>
        <w:spacing w:after="60"/>
      </w:pPr>
      <w:r>
        <w:t xml:space="preserve">Junior High School: Grade 7 to Grade 10</w:t>
      </w:r>
    </w:p>
    <w:p>
      <w:pPr>
        <w:pStyle w:val="ListParagraph"/>
        <w:numPr>
          <w:ilvl w:val="1"/>
          <w:numId w:val="2"/>
        </w:numPr>
        <w:spacing w:after="60"/>
      </w:pPr>
      <w:r>
        <w:t xml:space="preserve">Senior High School: Grade 11 and Grade 12</w:t>
      </w:r>
    </w:p>
    <w:p>
      <w:pPr>
        <w:pStyle w:val="ListParagraph"/>
        <w:numPr>
          <w:ilvl w:val="1"/>
          <w:numId w:val="2"/>
        </w:numPr>
        <w:spacing w:after="60"/>
      </w:pPr>
      <w:r>
        <w:t xml:space="preserve">College: 1st Year to 5th Year</w:t>
      </w:r>
    </w:p>
    <w:p>
      <w:pPr>
        <w:pStyle w:val="ListParagraph"/>
        <w:numPr>
          <w:ilvl w:val="1"/>
          <w:numId w:val="2"/>
        </w:numPr>
        <w:spacing w:after="60"/>
      </w:pPr>
      <w:r>
        <w:t xml:space="preserve">Graduate School: 1st Year to 3rd Year</w:t>
      </w:r>
    </w:p>
    <w:p>
      <w:pPr>
        <w:pStyle w:val="ListParagraph"/>
        <w:numPr>
          <w:ilvl w:val="0"/>
          <w:numId w:val="2"/>
        </w:numPr>
        <w:spacing w:after="60"/>
      </w:pPr>
      <w:r>
        <w:t xml:space="preserve">The grading system (K-12 quarterly or College semestral) is now set automatically from the education level.</w:t>
      </w:r>
    </w:p>
    <w:p>
      <w:pPr>
        <w:pStyle w:val="ListParagraph"/>
        <w:numPr>
          <w:ilvl w:val="0"/>
          <w:numId w:val="2"/>
        </w:numPr>
        <w:spacing w:after="60"/>
      </w:pPr>
      <w:r>
        <w:t xml:space="preserve">The student list shows the education level under each student's year and section.</w:t>
      </w:r>
    </w:p>
    <w:p>
      <w:pPr>
        <w:keepNext/>
        <w:spacing w:after="60" w:before="160"/>
        <w:jc w:val="center"/>
      </w:pPr>
      <w:r>
        <w:drawing>
          <wp:inline distT="0" distB="0" distL="0" distR="0">
            <wp:extent cx="5715000" cy="3762375"/>
            <wp:effectExtent t="0" r="0" b="0" l="0"/>
            <wp:docPr id="10" name="student-create" descr="New Student form: choosing Junior High School limits the year level to Grades 7–10." title="New Student form: choosing Junior High School limits the year level to Grades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762375"/>
                    </a:xfrm>
                    <a:prstGeom prst="rect">
                      <a:avLst/>
                    </a:prstGeom>
                  </pic:spPr>
                </pic:pic>
              </a:graphicData>
            </a:graphic>
          </wp:inline>
        </w:drawing>
      </w:r>
    </w:p>
    <w:p>
      <w:pPr>
        <w:spacing w:after="240"/>
        <w:jc w:val="center"/>
      </w:pPr>
      <w:r>
        <w:rPr>
          <w:i/>
          <w:iCs/>
          <w:color w:val="555555"/>
          <w:sz w:val="18"/>
          <w:szCs w:val="18"/>
        </w:rPr>
        <w:t xml:space="preserve">Figure 10. New Student form: choosing Junior High School limits the year level to Grades 7–10.</w:t>
      </w:r>
    </w:p>
    <w:p>
      <w:pPr>
        <w:keepNext/>
        <w:spacing w:after="60" w:before="160"/>
        <w:jc w:val="center"/>
      </w:pPr>
      <w:r>
        <w:drawing>
          <wp:inline distT="0" distB="0" distL="0" distR="0">
            <wp:extent cx="5715000" cy="3762375"/>
            <wp:effectExtent t="0" r="0" b="0" l="0"/>
            <wp:docPr id="11" name="student-index" descr="Student list showing level, year and section for each student." title="Student list showing level, year and section for each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762375"/>
                    </a:xfrm>
                    <a:prstGeom prst="rect">
                      <a:avLst/>
                    </a:prstGeom>
                  </pic:spPr>
                </pic:pic>
              </a:graphicData>
            </a:graphic>
          </wp:inline>
        </w:drawing>
      </w:r>
    </w:p>
    <w:p>
      <w:pPr>
        <w:spacing w:after="240"/>
        <w:jc w:val="center"/>
      </w:pPr>
      <w:r>
        <w:rPr>
          <w:i/>
          <w:iCs/>
          <w:color w:val="555555"/>
          <w:sz w:val="18"/>
          <w:szCs w:val="18"/>
        </w:rPr>
        <w:t xml:space="preserve">Figure 11. Student list showing level, year and section for each student.</w:t>
      </w:r>
    </w:p>
    <w:p>
      <w:pPr>
        <w:pStyle w:val="Heading2"/>
      </w:pPr>
      <w:r>
        <w:t xml:space="preserve">3.3 Phone numbers: exactly 11 digits</w:t>
      </w:r>
    </w:p>
    <w:p>
      <w:pPr>
        <w:pStyle w:val="ListParagraph"/>
        <w:numPr>
          <w:ilvl w:val="0"/>
          <w:numId w:val="2"/>
        </w:numPr>
        <w:spacing w:after="60"/>
      </w:pPr>
      <w:r>
        <w:t xml:space="preserve">All phone fields (student, guardian and personnel) accept exactly 11 digits starting with 09, for example 09171234567.</w:t>
      </w:r>
    </w:p>
    <w:p>
      <w:pPr>
        <w:pStyle w:val="ListParagraph"/>
        <w:numPr>
          <w:ilvl w:val="0"/>
          <w:numId w:val="2"/>
        </w:numPr>
        <w:spacing w:after="60"/>
      </w:pPr>
      <w:r>
        <w:t xml:space="preserve">Letters and symbols are removed as you type, and the field stops at 11 digits. The system rejects anything else when saving.</w:t>
      </w:r>
    </w:p>
    <w:p>
      <w:pPr>
        <w:pStyle w:val="Heading2"/>
      </w:pPr>
      <w:r>
        <w:t xml:space="preserve">3.4 Required information</w:t>
      </w:r>
    </w:p>
    <w:p>
      <w:pPr>
        <w:spacing w:after="120"/>
      </w:pPr>
      <w:r>
        <w:t xml:space="preserve">The following must be filled out before a student can be saved: name, student number, education level, year level, section, status, and at least one parent/guardian (name, relationship and phone). The student's own phone number remains optional and is labeled as such.</w:t>
      </w:r>
    </w:p>
    <w:p>
      <w:pPr>
        <w:pStyle w:val="Heading2"/>
      </w:pPr>
      <w:r>
        <w:t xml:space="preserve">3.5 Excel import template</w:t>
      </w:r>
    </w:p>
    <w:p>
      <w:pPr>
        <w:pStyle w:val="ListParagraph"/>
        <w:numPr>
          <w:ilvl w:val="0"/>
          <w:numId w:val="2"/>
        </w:numPr>
        <w:spacing w:after="60"/>
      </w:pPr>
      <w:r>
        <w:t xml:space="preserve">"Download Excel template" now gives a real Excel (.xlsx) file instead of a CSV.</w:t>
      </w:r>
    </w:p>
    <w:p>
      <w:pPr>
        <w:pStyle w:val="ListParagraph"/>
        <w:numPr>
          <w:ilvl w:val="0"/>
          <w:numId w:val="2"/>
        </w:numPr>
        <w:spacing w:after="60"/>
      </w:pPr>
      <w:r>
        <w:t xml:space="preserve">The education level and year level columns have drop-down lists; the year list follows the level chosen in the same row.</w:t>
      </w:r>
    </w:p>
    <w:p>
      <w:pPr>
        <w:pStyle w:val="ListParagraph"/>
        <w:numPr>
          <w:ilvl w:val="0"/>
          <w:numId w:val="2"/>
        </w:numPr>
        <w:spacing w:after="60"/>
      </w:pPr>
      <w:r>
        <w:t xml:space="preserve">Phone columns are formatted as text, so Excel keeps the leading 0. If a number still loses its 0, the import puts it back.</w:t>
      </w:r>
    </w:p>
    <w:p>
      <w:pPr>
        <w:pStyle w:val="ListParagraph"/>
        <w:numPr>
          <w:ilvl w:val="0"/>
          <w:numId w:val="2"/>
        </w:numPr>
        <w:spacing w:after="60"/>
      </w:pPr>
      <w:r>
        <w:t xml:space="preserve">Rows with missing required data, a year that doesn't match the level, or a phone number that isn't 11 digits are skipped and reported by row number.</w:t>
      </w:r>
    </w:p>
    <w:p>
      <w:pPr>
        <w:spacing w:after="80" w:before="160"/>
      </w:pPr>
      <w:r>
        <w:rPr>
          <w:b/>
          <w:bCs/>
          <w:color w:val="7A1F1F"/>
        </w:rPr>
        <w:t xml:space="preserve">Template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BFBFBF" w:sz="4"/>
              <w:left w:val="single" w:color="BFBFBF" w:sz="4"/>
              <w:bottom w:val="single" w:color="BFBFBF" w:sz="4"/>
              <w:right w:val="single" w:color="BFBFBF" w:sz="4"/>
            </w:tcBorders>
            <w:shd w:fill="F2E8E8" w:color="auto" w:val="clear"/>
            <w:tcMar>
              <w:top w:type="dxa" w:w="80"/>
              <w:left w:type="dxa" w:w="120"/>
              <w:bottom w:type="dxa" w:w="80"/>
              <w:right w:type="dxa" w:w="120"/>
            </w:tcMar>
          </w:tcPr>
          <w:p>
            <w:r>
              <w:rPr>
                <w:b/>
                <w:bCs/>
                <w:sz w:val="20"/>
                <w:szCs w:val="20"/>
              </w:rPr>
              <w:t xml:space="preserve">Column</w:t>
            </w:r>
          </w:p>
        </w:tc>
        <w:tc>
          <w:tcPr>
            <w:tcW w:type="dxa" w:w="1500"/>
            <w:tcBorders>
              <w:top w:val="single" w:color="BFBFBF" w:sz="4"/>
              <w:left w:val="single" w:color="BFBFBF" w:sz="4"/>
              <w:bottom w:val="single" w:color="BFBFBF" w:sz="4"/>
              <w:right w:val="single" w:color="BFBFBF" w:sz="4"/>
            </w:tcBorders>
            <w:shd w:fill="F2E8E8" w:color="auto" w:val="clear"/>
            <w:tcMar>
              <w:top w:type="dxa" w:w="80"/>
              <w:left w:type="dxa" w:w="120"/>
              <w:bottom w:type="dxa" w:w="80"/>
              <w:right w:type="dxa" w:w="120"/>
            </w:tcMar>
          </w:tcPr>
          <w:p>
            <w:r>
              <w:rPr>
                <w:b/>
                <w:bCs/>
                <w:sz w:val="20"/>
                <w:szCs w:val="20"/>
              </w:rPr>
              <w:t xml:space="preserve">Required?</w:t>
            </w:r>
          </w:p>
        </w:tc>
        <w:tc>
          <w:tcPr>
            <w:tcW w:type="dxa" w:w="4660"/>
            <w:tcBorders>
              <w:top w:val="single" w:color="BFBFBF" w:sz="4"/>
              <w:left w:val="single" w:color="BFBFBF" w:sz="4"/>
              <w:bottom w:val="single" w:color="BFBFBF" w:sz="4"/>
              <w:right w:val="single" w:color="BFBFBF" w:sz="4"/>
            </w:tcBorders>
            <w:shd w:fill="F2E8E8" w:color="auto" w:val="clear"/>
            <w:tcMar>
              <w:top w:type="dxa" w:w="80"/>
              <w:left w:type="dxa" w:w="120"/>
              <w:bottom w:type="dxa" w:w="80"/>
              <w:right w:type="dxa" w:w="120"/>
            </w:tcMar>
          </w:tcPr>
          <w:p>
            <w:r>
              <w:rPr>
                <w:b/>
                <w:bCs/>
                <w:sz w:val="20"/>
                <w:szCs w:val="20"/>
              </w:rPr>
              <w:t xml:space="preserve">Example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name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Juan Dela Cruz</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student_number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LRN-00012345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education_level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Junior High School (drop-down)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grade_level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Grade 8 (drop-down)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section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 Thomas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status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active (drop-down)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phone_number</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Optional</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09171234567</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guardian_1_name / _relationship / _phone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Yes</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Maria Dela Cruz / Mother / 09171234567</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guardian_2_name / _relationship / _phone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Optional</w:t>
            </w:r>
          </w:p>
        </w:tc>
        <w:tc>
          <w:tcPr>
            <w:tcW w:type="dxa" w:w="4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Jose Dela Cruz / Father / 09181234567</w:t>
            </w:r>
          </w:p>
        </w:tc>
      </w:tr>
    </w:tbl>
    <w:p>
      <w:pPr>
        <w:keepNext/>
        <w:spacing w:after="60" w:before="160"/>
        <w:jc w:val="center"/>
      </w:pPr>
      <w:r>
        <w:drawing>
          <wp:inline distT="0" distB="0" distL="0" distR="0">
            <wp:extent cx="5715000" cy="3762375"/>
            <wp:effectExtent t="0" r="0" b="0" l="0"/>
            <wp:docPr id="12" name="student-import" descr="Import dialog with the new Excel template download." title="Import dialog with the new Excel templat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762375"/>
                    </a:xfrm>
                    <a:prstGeom prst="rect">
                      <a:avLst/>
                    </a:prstGeom>
                  </pic:spPr>
                </pic:pic>
              </a:graphicData>
            </a:graphic>
          </wp:inline>
        </w:drawing>
      </w:r>
    </w:p>
    <w:p>
      <w:pPr>
        <w:spacing w:after="240"/>
        <w:jc w:val="center"/>
      </w:pPr>
      <w:r>
        <w:rPr>
          <w:i/>
          <w:iCs/>
          <w:color w:val="555555"/>
          <w:sz w:val="18"/>
          <w:szCs w:val="18"/>
        </w:rPr>
        <w:t xml:space="preserve">Figure 12. Import dialog with the new Excel template download.</w:t>
      </w:r>
    </w:p>
    <w:p>
      <w:r>
        <w:br w:type="page"/>
      </w:r>
    </w:p>
    <w:p>
      <w:pPr>
        <w:pStyle w:val="Heading1"/>
      </w:pPr>
      <w:r>
        <w:t xml:space="preserve">4. Subjects (registrar)</w:t>
      </w:r>
    </w:p>
    <w:p>
      <w:pPr>
        <w:pStyle w:val="ListParagraph"/>
        <w:numPr>
          <w:ilvl w:val="0"/>
          <w:numId w:val="2"/>
        </w:numPr>
        <w:spacing w:after="60"/>
      </w:pPr>
      <w:r>
        <w:t xml:space="preserve">A new Subjects page in the menu, available to the registrar and administrators.</w:t>
      </w:r>
    </w:p>
    <w:p>
      <w:pPr>
        <w:pStyle w:val="ListParagraph"/>
        <w:numPr>
          <w:ilvl w:val="0"/>
          <w:numId w:val="2"/>
        </w:numPr>
        <w:spacing w:after="60"/>
      </w:pPr>
      <w:r>
        <w:t xml:space="preserve">Subjects are grouped by education level. Each has a name and an optional code and units (useful for college).</w:t>
      </w:r>
    </w:p>
    <w:p>
      <w:pPr>
        <w:pStyle w:val="ListParagraph"/>
        <w:numPr>
          <w:ilvl w:val="0"/>
          <w:numId w:val="2"/>
        </w:numPr>
        <w:spacing w:after="60"/>
      </w:pPr>
      <w:r>
        <w:t xml:space="preserve">The same subject name can't be added twice for the same level.</w:t>
      </w:r>
    </w:p>
    <w:p>
      <w:pPr>
        <w:pStyle w:val="ListParagraph"/>
        <w:numPr>
          <w:ilvl w:val="0"/>
          <w:numId w:val="2"/>
        </w:numPr>
        <w:spacing w:after="60"/>
      </w:pPr>
      <w:r>
        <w:t xml:space="preserve">When assigning a teacher under Teaching Assignments, the Subject field suggests subjects from this list.</w:t>
      </w:r>
    </w:p>
    <w:p>
      <w:pPr>
        <w:spacing w:after="80" w:before="160"/>
      </w:pPr>
      <w:r>
        <w:rPr>
          <w:b/>
          <w:bCs/>
          <w:color w:val="7A1F1F"/>
        </w:rPr>
        <w:t xml:space="preserve">How to use</w:t>
      </w:r>
    </w:p>
    <w:p>
      <w:pPr>
        <w:pStyle w:val="ListParagraph"/>
        <w:numPr>
          <w:ilvl w:val="0"/>
          <w:numId w:val="4"/>
        </w:numPr>
        <w:spacing w:after="60"/>
      </w:pPr>
      <w:r>
        <w:t xml:space="preserve">Open Subjects from the menu and click Add Subject.</w:t>
      </w:r>
    </w:p>
    <w:p>
      <w:pPr>
        <w:pStyle w:val="ListParagraph"/>
        <w:numPr>
          <w:ilvl w:val="0"/>
          <w:numId w:val="4"/>
        </w:numPr>
        <w:spacing w:after="60"/>
      </w:pPr>
      <w:r>
        <w:t xml:space="preserve">Enter the subject name, choose the education level, and optionally a code and units.</w:t>
      </w:r>
    </w:p>
    <w:p>
      <w:pPr>
        <w:pStyle w:val="ListParagraph"/>
        <w:numPr>
          <w:ilvl w:val="0"/>
          <w:numId w:val="4"/>
        </w:numPr>
        <w:spacing w:after="60"/>
      </w:pPr>
      <w:r>
        <w:t xml:space="preserve">Click Add. Use the pencil icon to edit or the trash icon to remove a subject.</w:t>
      </w:r>
    </w:p>
    <w:p>
      <w:pPr>
        <w:keepNext/>
        <w:spacing w:after="60" w:before="160"/>
        <w:jc w:val="center"/>
      </w:pPr>
      <w:r>
        <w:drawing>
          <wp:inline distT="0" distB="0" distL="0" distR="0">
            <wp:extent cx="5715000" cy="4095750"/>
            <wp:effectExtent t="0" r="0" b="0" l="0"/>
            <wp:docPr id="13" name="subjects" descr="The Subjects page, grouped by education level." title="The Subjects page, grouped by education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095750"/>
                    </a:xfrm>
                    <a:prstGeom prst="rect">
                      <a:avLst/>
                    </a:prstGeom>
                  </pic:spPr>
                </pic:pic>
              </a:graphicData>
            </a:graphic>
          </wp:inline>
        </w:drawing>
      </w:r>
    </w:p>
    <w:p>
      <w:pPr>
        <w:spacing w:after="240"/>
        <w:jc w:val="center"/>
      </w:pPr>
      <w:r>
        <w:rPr>
          <w:i/>
          <w:iCs/>
          <w:color w:val="555555"/>
          <w:sz w:val="18"/>
          <w:szCs w:val="18"/>
        </w:rPr>
        <w:t xml:space="preserve">Figure 13. The Subjects page, grouped by education level.</w:t>
      </w:r>
    </w:p>
    <w:p>
      <w:pPr>
        <w:keepNext/>
        <w:spacing w:after="60" w:before="160"/>
        <w:jc w:val="center"/>
      </w:pPr>
      <w:r>
        <w:drawing>
          <wp:inline distT="0" distB="0" distL="0" distR="0">
            <wp:extent cx="5715000" cy="3762375"/>
            <wp:effectExtent t="0" r="0" b="0" l="0"/>
            <wp:docPr id="14" name="subjects-add" descr="Adding a subject." title="Adding a su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62375"/>
                    </a:xfrm>
                    <a:prstGeom prst="rect">
                      <a:avLst/>
                    </a:prstGeom>
                  </pic:spPr>
                </pic:pic>
              </a:graphicData>
            </a:graphic>
          </wp:inline>
        </w:drawing>
      </w:r>
    </w:p>
    <w:p>
      <w:pPr>
        <w:spacing w:after="240"/>
        <w:jc w:val="center"/>
      </w:pPr>
      <w:r>
        <w:rPr>
          <w:i/>
          <w:iCs/>
          <w:color w:val="555555"/>
          <w:sz w:val="18"/>
          <w:szCs w:val="18"/>
        </w:rPr>
        <w:t xml:space="preserve">Figure 14. Adding a subject.</w:t>
      </w:r>
    </w:p>
    <w:p>
      <w:r>
        <w:br w:type="page"/>
      </w:r>
    </w:p>
    <w:p>
      <w:pPr>
        <w:pStyle w:val="Heading1"/>
      </w:pPr>
      <w:r>
        <w:t xml:space="preserve">5. Notes before going live</w:t>
      </w:r>
    </w:p>
    <w:p>
      <w:pPr>
        <w:pStyle w:val="ListParagraph"/>
        <w:numPr>
          <w:ilvl w:val="0"/>
          <w:numId w:val="2"/>
        </w:numPr>
        <w:spacing w:after="60"/>
      </w:pPr>
      <w:r>
        <w:rPr>
          <w:b/>
          <w:bCs/>
        </w:rPr>
        <w:t xml:space="preserve">School address on slips: </w:t>
      </w:r>
      <w:r>
        <w:t xml:space="preserve">the slip header currently reads "Piot, Sorsogon City, Sorsogon". Please confirm it. It can be changed, along with a contact line and the footer text, in the system settings file (.env: SCHOOL_ADDRESS, SCHOOL_CONTACT, SCHOOL_FOOTER).</w:t>
      </w:r>
    </w:p>
    <w:p>
      <w:pPr>
        <w:pStyle w:val="ListParagraph"/>
        <w:numPr>
          <w:ilvl w:val="0"/>
          <w:numId w:val="2"/>
        </w:numPr>
        <w:spacing w:after="60"/>
      </w:pPr>
      <w:r>
        <w:rPr>
          <w:b/>
          <w:bCs/>
        </w:rPr>
        <w:t xml:space="preserve">Email delivery: </w:t>
      </w:r>
      <w:r>
        <w:t xml:space="preserve">personnel emails are written to the system log until a mail server is configured and the background queue worker is running.</w:t>
      </w:r>
    </w:p>
    <w:p>
      <w:pPr>
        <w:pStyle w:val="ListParagraph"/>
        <w:numPr>
          <w:ilvl w:val="0"/>
          <w:numId w:val="2"/>
        </w:numPr>
        <w:spacing w:after="60"/>
      </w:pPr>
      <w:r>
        <w:rPr>
          <w:b/>
          <w:bCs/>
        </w:rPr>
        <w:t xml:space="preserve">Location privacy: </w:t>
      </w:r>
      <w:r>
        <w:t xml:space="preserve">to show active users on the dashboard, the kiosk map now sends each phone's position on the campus map (not its exact GPS coordinates) to the server while "Show my location" is on. We recommend adding a short notice on the map page telling visitors this.</w:t>
      </w:r>
    </w:p>
    <w:p>
      <w:pPr>
        <w:pStyle w:val="ListParagraph"/>
        <w:numPr>
          <w:ilvl w:val="0"/>
          <w:numId w:val="2"/>
        </w:numPr>
        <w:spacing w:after="60"/>
      </w:pPr>
      <w:r>
        <w:rPr>
          <w:b/>
          <w:bCs/>
        </w:rPr>
        <w:t xml:space="preserve">Existing student records: </w:t>
      </w:r>
      <w:r>
        <w:t xml:space="preserve">students added before this update may not have an education level yet. They will be asked for one the next time their record is edited. Phone numbers saved earlier in the +63 format were not converted.</w:t>
      </w:r>
    </w:p>
    <w:p>
      <w:pPr>
        <w:pStyle w:val="ListParagraph"/>
        <w:numPr>
          <w:ilvl w:val="0"/>
          <w:numId w:val="2"/>
        </w:numPr>
        <w:spacing w:after="60"/>
      </w:pPr>
      <w:r>
        <w:rPr>
          <w:b/>
          <w:bCs/>
        </w:rPr>
        <w:t xml:space="preserve">Event times (known issue): </w:t>
      </w:r>
      <w:r>
        <w:t xml:space="preserve">the system clock is set to UTC, so event times can display 8 hours off on devices in the Philippines (an 8:00 AM event may show as 4:00 PM). This affects all event pages, not only the new features, and should be corrected by setting the system timezone to Asia/Manila.</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Smart Information Kiosk: System Update Report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1F1F"/>
      <w:sz w:val="44"/>
      <w:szCs w:val="44"/>
    </w:rPr>
  </w:style>
  <w:style w:type="paragraph" w:styleId="Heading1">
    <w:name w:val="Heading 1"/>
    <w:basedOn w:val="Normal"/>
    <w:next w:val="Normal"/>
    <w:qFormat/>
    <w:pPr>
      <w:spacing w:after="160" w:before="240"/>
      <w:outlineLvl w:val="0"/>
    </w:pPr>
    <w:rPr>
      <w:b/>
      <w:bCs/>
      <w:color w:val="7A1F1F"/>
      <w:sz w:val="32"/>
      <w:szCs w:val="32"/>
    </w:rPr>
  </w:style>
  <w:style w:type="paragraph" w:styleId="Heading2">
    <w:name w:val="Heading 2"/>
    <w:basedOn w:val="Normal"/>
    <w:next w:val="Normal"/>
    <w:qFormat/>
    <w:pPr>
      <w:spacing w:after="120" w:before="240"/>
      <w:outlineLvl w:val="1"/>
    </w:pPr>
    <w:rPr>
      <w:b/>
      <w:bCs/>
      <w:color w:val="333333"/>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d74e0e432a7e6adc25df214ed901366b4e2179c.png"/><Relationship Id="rId9" Type="http://schemas.openxmlformats.org/officeDocument/2006/relationships/image" Target="media/8f6258a745e8102bca481b7c6d70d400b9648f88.png"/><Relationship Id="rId10" Type="http://schemas.openxmlformats.org/officeDocument/2006/relationships/image" Target="media/f1efd84a1cba3eec3dd3671cd9d10de788a77747.png"/><Relationship Id="rId11" Type="http://schemas.openxmlformats.org/officeDocument/2006/relationships/image" Target="media/1d1bb87e6c3cad65aa6ffd60a60f5ae1d6fe4a12.png"/><Relationship Id="rId12" Type="http://schemas.openxmlformats.org/officeDocument/2006/relationships/image" Target="media/20d2900acda651bf784c5cabd64d408770be32f3.png"/><Relationship Id="rId13" Type="http://schemas.openxmlformats.org/officeDocument/2006/relationships/image" Target="media/a029215d543ffc8b1f833bfef6e6fefb51e8690c.png"/><Relationship Id="rId14" Type="http://schemas.openxmlformats.org/officeDocument/2006/relationships/image" Target="media/6877a882e567e10cd8f6ac348749fe4965a9c83a.png"/><Relationship Id="rId15" Type="http://schemas.openxmlformats.org/officeDocument/2006/relationships/image" Target="media/5231c30719651719ae2889b72c1f99351966901d.png"/><Relationship Id="rId16" Type="http://schemas.openxmlformats.org/officeDocument/2006/relationships/image" Target="media/03f387282ba9e4c15da8194f7ee3625249e76227.png"/><Relationship Id="rId17" Type="http://schemas.openxmlformats.org/officeDocument/2006/relationships/image" Target="media/d7a52b485f8f057d25c8f7c2b45605a9b6eba6a4.png"/><Relationship Id="rId18" Type="http://schemas.openxmlformats.org/officeDocument/2006/relationships/image" Target="media/d34278edb97587b312f8ad40bf9f888cd4c6c28f.png"/><Relationship Id="rId19" Type="http://schemas.openxmlformats.org/officeDocument/2006/relationships/image" Target="media/98c746f7770e0812faec1c2b6ff0b0e0cfeb62e6.png"/><Relationship Id="rId20" Type="http://schemas.openxmlformats.org/officeDocument/2006/relationships/image" Target="media/558ed28bf76eae660ba68e444cf9f070add056ca.png"/><Relationship Id="rId21" Type="http://schemas.openxmlformats.org/officeDocument/2006/relationships/image" Target="media/47a4705d36bf7a5463e8c0b59e8399dbb734e2d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Information Kiosk: System Update Report</dc:title>
  <dc:creator>Aemilianum College Inc.</dc:creator>
  <cp:lastModifiedBy>Un-named</cp:lastModifiedBy>
  <cp:revision>1</cp:revision>
  <dcterms:created xsi:type="dcterms:W3CDTF">2026-10-05T06:46:21.529Z</dcterms:created>
  <dcterms:modified xsi:type="dcterms:W3CDTF">2026-10-05T06:46:21.530Z</dcterms:modified>
</cp:coreProperties>
</file>

<file path=docProps/custom.xml><?xml version="1.0" encoding="utf-8"?>
<Properties xmlns="http://schemas.openxmlformats.org/officeDocument/2006/custom-properties" xmlns:vt="http://schemas.openxmlformats.org/officeDocument/2006/docPropsVTypes"/>
</file>