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One Click PT Notes — HIPAA Compliance Work Completed</w:t>
      </w:r>
    </w:p>
    <w:p>
      <w:r>
        <w:rPr>
          <w:i/>
        </w:rPr>
        <w:t>Summary of code changes made against the go-live compliance checklists (hippa.md / hippa2.md / hippa3.md)</w:t>
      </w:r>
    </w:p>
    <w:p>
      <w:r>
        <w:t>Date: September 17, 2026</w:t>
      </w:r>
    </w:p>
    <w:p/>
    <w:p>
      <w:pPr>
        <w:pStyle w:val="Heading1"/>
      </w:pPr>
      <w:r>
        <w:t>1. Admin Multi-Factor Authentication</w:t>
      </w:r>
    </w:p>
    <w:p>
      <w:pPr>
        <w:pStyle w:val="ListBullet"/>
      </w:pPr>
      <w:r>
        <w:t>Admin-role accounts are now required to have two-factor authentication or a passkey enabled before they can use the system.</w:t>
      </w:r>
    </w:p>
    <w:p>
      <w:pPr>
        <w:pStyle w:val="ListBullet"/>
      </w:pPr>
      <w:r>
        <w:t>Enforced via a route + Livewire persistent middleware (EnsureMfaIsEnabled), so it applies both on page load and on in-page actions.</w:t>
      </w:r>
    </w:p>
    <w:p>
      <w:pPr>
        <w:pStyle w:val="ListBullet"/>
      </w:pPr>
      <w:r>
        <w:t>An admin without MFA is redirected to Settings &gt; Security with an explanation banner until they set one up.</w:t>
      </w:r>
    </w:p>
    <w:p>
      <w:pPr>
        <w:pStyle w:val="ListBullet"/>
      </w:pPr>
      <w:r>
        <w:t>No grace period — takes effect immediately for all admin accounts.</w:t>
      </w:r>
    </w:p>
    <w:p>
      <w:pPr>
        <w:pStyle w:val="Heading1"/>
      </w:pPr>
      <w:r>
        <w:t>2. Signed-Note Integrity (Addendum Workflow)</w:t>
      </w:r>
    </w:p>
    <w:p>
      <w:pPr>
        <w:pStyle w:val="ListBullet"/>
      </w:pPr>
      <w:r>
        <w:t>Signed clinical notes can no longer be edited or deleted by anyone, including users with note-management permissions.</w:t>
      </w:r>
    </w:p>
    <w:p>
      <w:pPr>
        <w:pStyle w:val="ListBullet"/>
      </w:pPr>
      <w:r>
        <w:t>Corrections are made through a new Addendum feature: timestamped, tied to the authoring user, and permanently attached to the original note.</w:t>
      </w:r>
    </w:p>
    <w:p>
      <w:pPr>
        <w:pStyle w:val="ListBullet"/>
      </w:pPr>
      <w:r>
        <w:t>The original signed note and its PDF are never altered — addenda are additive only.</w:t>
      </w:r>
    </w:p>
    <w:p>
      <w:pPr>
        <w:pStyle w:val="ListBullet"/>
      </w:pPr>
      <w:r>
        <w:t>All addendum activity is recorded in the audit log.</w:t>
      </w:r>
    </w:p>
    <w:p>
      <w:pPr>
        <w:pStyle w:val="Heading1"/>
      </w:pPr>
      <w:r>
        <w:t>3. Automated Encrypted Backups</w:t>
      </w:r>
    </w:p>
    <w:p>
      <w:pPr>
        <w:pStyle w:val="ListBullet"/>
      </w:pPr>
      <w:r>
        <w:t>Added spatie/laravel-backup, configured to back up the database plus all patient files (signatures, note PDFs, invoice PDFs) — not the application source code, which stays out of backups to avoid exposing secrets.</w:t>
      </w:r>
    </w:p>
    <w:p>
      <w:pPr>
        <w:pStyle w:val="ListBullet"/>
      </w:pPr>
      <w:r>
        <w:t>Backups are stored on a dedicated 'backups' disk, separate from the data being backed up.</w:t>
      </w:r>
    </w:p>
    <w:p>
      <w:pPr>
        <w:pStyle w:val="ListBullet"/>
      </w:pPr>
      <w:r>
        <w:t>Scheduled automatically: cleanup at 1:00 AM, backup run at 1:30 AM, health check at 2:00 AM, every day.</w:t>
      </w:r>
    </w:p>
    <w:p>
      <w:pPr>
        <w:pStyle w:val="ListBullet"/>
      </w:pPr>
      <w:r>
        <w:t>Retention policy applied (7 days full, then daily/weekly/monthly/yearly thinning) so backups don't grow unbounded.</w:t>
      </w:r>
    </w:p>
    <w:p>
      <w:pPr>
        <w:pStyle w:val="ListBullet"/>
      </w:pPr>
      <w:r>
        <w:t>Archive encryption supported via a configurable password (must be set in the production environment).</w:t>
      </w:r>
    </w:p>
    <w:p>
      <w:pPr>
        <w:pStyle w:val="Heading1"/>
      </w:pPr>
      <w:r>
        <w:t>4. Backup Restoration — Verified</w:t>
      </w:r>
    </w:p>
    <w:p>
      <w:pPr>
        <w:pStyle w:val="ListBullet"/>
      </w:pPr>
      <w:r>
        <w:t>Performed a real, full restoration drill: created a fresh backup, restored the database dump into an isolated test database, and confirmed every table's row count and content matched the live data exactly.</w:t>
      </w:r>
    </w:p>
    <w:p>
      <w:pPr>
        <w:pStyle w:val="ListBullet"/>
      </w:pPr>
      <w:r>
        <w:t>Confirmed all 191 patient PHI files (signatures, note and invoice PDFs) extracted correctly from the backup archive.</w:t>
      </w:r>
    </w:p>
    <w:p>
      <w:pPr>
        <w:pStyle w:val="ListBullet"/>
      </w:pPr>
      <w:r>
        <w:t>Verified file integrity with a byte-for-byte checksum match between a restored file and the live original.</w:t>
      </w:r>
    </w:p>
    <w:p>
      <w:pPr>
        <w:pStyle w:val="ListBullet"/>
      </w:pPr>
      <w:r>
        <w:t>This proves the backup system actually works end-to-end, not just that backup files exist.</w:t>
      </w:r>
    </w:p>
    <w:p>
      <w:pPr>
        <w:pStyle w:val="Heading1"/>
      </w:pPr>
      <w:r>
        <w:t>5. Patient Attachments (Referrals / Prescriptions / Imaging)</w:t>
      </w:r>
    </w:p>
    <w:p>
      <w:pPr>
        <w:pStyle w:val="ListBullet"/>
      </w:pPr>
      <w:r>
        <w:t>Staff can now upload referrals, prescriptions, imaging reports, and other documents directly to a patient's chart.</w:t>
      </w:r>
    </w:p>
    <w:p>
      <w:pPr>
        <w:pStyle w:val="ListBullet"/>
      </w:pPr>
      <w:r>
        <w:t>Uploads are restricted to PDF, JPG, and PNG files, capped at 10 MB.</w:t>
      </w:r>
    </w:p>
    <w:p>
      <w:pPr>
        <w:pStyle w:val="ListBullet"/>
      </w:pPr>
      <w:r>
        <w:t>Files are stored privately (not publicly accessible) and can only be reached through an authenticated, permission-checked download link.</w:t>
      </w:r>
    </w:p>
    <w:p>
      <w:pPr>
        <w:pStyle w:val="ListBullet"/>
      </w:pPr>
      <w:r>
        <w:t>Every upload and download is recorded in the audit log.</w:t>
      </w:r>
    </w:p>
    <w:p>
      <w:pPr>
        <w:pStyle w:val="ListBullet"/>
      </w:pPr>
      <w:r>
        <w:t>Deleting an attachment is restricted to users with patient-management permission.</w:t>
      </w:r>
    </w:p>
    <w:p>
      <w:pPr>
        <w:pStyle w:val="Heading1"/>
      </w:pPr>
      <w:r>
        <w:t>6. Full Patient Chart Export</w:t>
      </w:r>
    </w:p>
    <w:p>
      <w:pPr>
        <w:pStyle w:val="ListBullet"/>
      </w:pPr>
      <w:r>
        <w:t>Added a 'Download full chart' feature that generates a single PDF containing every signed note (with signatures and any addenda) and a list of the patient's attachments.</w:t>
      </w:r>
    </w:p>
    <w:p>
      <w:pPr>
        <w:pStyle w:val="ListBullet"/>
      </w:pPr>
      <w:r>
        <w:t>Gives the clinic (and, when appropriate, the patient) a complete copy of the record in one document, rather than one note at a time.</w:t>
      </w:r>
    </w:p>
    <w:p>
      <w:pPr>
        <w:pStyle w:val="ListBullet"/>
      </w:pPr>
      <w:r>
        <w:t>Every export is recorded in the audit log.</w:t>
      </w:r>
    </w:p>
    <w:p>
      <w:pPr>
        <w:pStyle w:val="Heading1"/>
      </w:pPr>
      <w:r>
        <w:t>7. User Account Disable / Force Sign-Out</w:t>
      </w:r>
    </w:p>
    <w:p>
      <w:pPr>
        <w:pStyle w:val="ListBullet"/>
      </w:pPr>
      <w:r>
        <w:t>Administrators can now disable a user account directly from the admin Users page.</w:t>
      </w:r>
    </w:p>
    <w:p>
      <w:pPr>
        <w:pStyle w:val="ListBullet"/>
      </w:pPr>
      <w:r>
        <w:t>Disabling a user immediately blocks them from logging in again and force-ends any session they're currently logged into.</w:t>
      </w:r>
    </w:p>
    <w:p>
      <w:pPr>
        <w:pStyle w:val="ListBullet"/>
      </w:pPr>
      <w:r>
        <w:t>A separate 'Sign out everywhere' action lets an admin end a user's active sessions without disabling the account — for a suspected compromised login.</w:t>
      </w:r>
    </w:p>
    <w:p>
      <w:pPr>
        <w:pStyle w:val="ListBullet"/>
      </w:pPr>
      <w:r>
        <w:t>An admin cannot disable their own account, preventing accidental lockout.</w:t>
      </w:r>
    </w:p>
    <w:p>
      <w:pPr>
        <w:pStyle w:val="ListBullet"/>
      </w:pPr>
      <w:r>
        <w:t>All of these actions are recorded in the audit log.</w:t>
      </w:r>
    </w:p>
    <w:p>
      <w:pPr>
        <w:pStyle w:val="Heading1"/>
      </w:pPr>
      <w:r>
        <w:t>8. Patient Chart View Logging</w:t>
      </w:r>
    </w:p>
    <w:p>
      <w:pPr>
        <w:pStyle w:val="ListBullet"/>
      </w:pPr>
      <w:r>
        <w:t>Every time a patient's chart is opened, it is now recorded in the audit log — who viewed it and when.</w:t>
      </w:r>
    </w:p>
    <w:p>
      <w:pPr>
        <w:pStyle w:val="ListBullet"/>
      </w:pPr>
      <w:r>
        <w:t>This closes the standard HIPAA requirement to be able to detect and investigate unauthorized viewing of a patient's record ('snooping').</w:t>
      </w:r>
    </w:p>
    <w:p>
      <w:pPr>
        <w:pStyle w:val="Heading1"/>
      </w:pPr>
      <w:r>
        <w:t>What Remains Outstanding</w:t>
      </w:r>
    </w:p>
    <w:p>
      <w:r>
        <w:t>The following items from the compliance checklists are not resolved by code changes and require action outside the software itself:</w:t>
      </w:r>
    </w:p>
    <w:p>
      <w:pPr>
        <w:pStyle w:val="ListBullet"/>
      </w:pPr>
      <w:r>
        <w:t>Offsite backup storage — backups currently save to the same server; a cloud/off-server destination (e.g. S3) should be added before go-live.</w:t>
      </w:r>
    </w:p>
    <w:p>
      <w:pPr>
        <w:pStyle w:val="ListBullet"/>
      </w:pPr>
      <w:r>
        <w:t>Backup archive encryption password must be set in the production environment.</w:t>
      </w:r>
    </w:p>
    <w:p>
      <w:pPr>
        <w:pStyle w:val="ListBullet"/>
      </w:pPr>
      <w:r>
        <w:t>A formal HIPAA Security Risk Analysis (SRA) has not been performed.</w:t>
      </w:r>
    </w:p>
    <w:p>
      <w:pPr>
        <w:pStyle w:val="ListBullet"/>
      </w:pPr>
      <w:r>
        <w:t>Business Associate Agreements (BAAs) with the hosting/cloud provider and with the developer have not been executed.</w:t>
      </w:r>
    </w:p>
    <w:p>
      <w:pPr>
        <w:pStyle w:val="ListBullet"/>
      </w:pPr>
      <w:r>
        <w:t>An independent security review / penetration test has not been performed.</w:t>
      </w:r>
    </w:p>
    <w:p>
      <w:pPr>
        <w:pStyle w:val="ListBullet"/>
      </w:pPr>
      <w:r>
        <w:t>A written incident-response plan has not been created.</w:t>
      </w:r>
    </w:p>
    <w:p>
      <w:pPr>
        <w:pStyle w:val="ListBullet"/>
      </w:pPr>
      <w:r>
        <w:t>Column-level encryption of PHI fields at the database layer has not been implemented (relies on hosting/database-layer encryption).</w:t>
      </w:r>
    </w:p>
    <w:p/>
    <w:p>
      <w:r>
        <w:rPr>
          <w:i/>
        </w:rPr>
        <w:t>Note: Completing the code items above does not by itself make the system "HIPAA compliant." HIPAA compliance requires an ongoing combination of technical safeguards (above), administrative safeguards, workforce policies, risk analysis, and vendor agreements — most of which are listed under "What Remains Outstanding."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