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color w:val="1E3A5F"/>
          <w:sz w:val="48"/>
        </w:rPr>
        <w:t>Products, Purchases &amp;</w:t>
      </w:r>
    </w:p>
    <w:p>
      <w:pPr>
        <w:pStyle w:val="Title"/>
        <w:jc w:val="center"/>
      </w:pPr>
      <w:r>
        <w:rPr>
          <w:color w:val="1E3A5F"/>
          <w:sz w:val="48"/>
        </w:rPr>
        <w:t>Inventory In/Out</w:t>
      </w:r>
    </w:p>
    <w:p>
      <w:pPr>
        <w:jc w:val="center"/>
      </w:pPr>
      <w:r>
        <w:rPr>
          <w:color w:val="555555"/>
          <w:sz w:val="26"/>
        </w:rPr>
        <w:t>How Stock Moves Through the System</w:t>
      </w:r>
    </w:p>
    <w:p/>
    <w:p>
      <w:pPr>
        <w:jc w:val="center"/>
      </w:pPr>
      <w:r>
        <w:rPr>
          <w:color w:val="808080"/>
          <w:sz w:val="20"/>
        </w:rPr>
        <w:t>Tri-E Enterprises · TOS System · Inventory &amp; Sales Module</w:t>
      </w:r>
    </w:p>
    <w:p>
      <w:pPr>
        <w:jc w:val="center"/>
      </w:pPr>
      <w:r>
        <w:rPr>
          <w:color w:val="808080"/>
          <w:sz w:val="20"/>
        </w:rPr>
        <w:t>Prepared: August 22, 2026</w:t>
      </w:r>
    </w:p>
    <w:p>
      <w:r>
        <w:br w:type="page"/>
      </w:r>
    </w:p>
    <w:p>
      <w:pPr>
        <w:pStyle w:val="Heading1"/>
        <w:jc w:val="left"/>
      </w:pPr>
      <w:r>
        <w:rPr>
          <w:b/>
          <w:color w:val="1E3A5F"/>
          <w:sz w:val="36"/>
        </w:rPr>
        <w:t>1. Overview</w:t>
      </w:r>
    </w:p>
    <w:p>
      <w:r>
        <w:rPr>
          <w:b w:val="0"/>
          <w:sz w:val="21"/>
        </w:rPr>
        <w:t>These three areas work together to track stock from the moment it enters the store to the moment it is sold:</w:t>
      </w:r>
    </w:p>
    <w:p/>
    <w:p>
      <w:pPr>
        <w:spacing w:before="40" w:after="40"/>
        <w:ind w:left="360"/>
      </w:pPr>
      <w:r>
        <w:rPr>
          <w:b/>
          <w:color w:val="FFFFFF"/>
          <w:sz w:val="21"/>
        </w:rPr>
        <w:t xml:space="preserve">  1  </w:t>
      </w:r>
      <w:r>
        <w:rPr>
          <w:b/>
          <w:color w:val="1E3A5F"/>
          <w:sz w:val="21"/>
        </w:rPr>
        <w:t xml:space="preserve">Product — </w:t>
      </w:r>
      <w:r>
        <w:rPr>
          <w:sz w:val="21"/>
        </w:rPr>
        <w:t>the catalogue entry — name, price, category, unit of measure.</w:t>
      </w:r>
    </w:p>
    <w:p>
      <w:pPr>
        <w:spacing w:before="40" w:after="40"/>
        <w:ind w:left="360"/>
      </w:pPr>
      <w:r>
        <w:rPr>
          <w:b/>
          <w:color w:val="FFFFFF"/>
          <w:sz w:val="21"/>
        </w:rPr>
        <w:t xml:space="preserve">  2  </w:t>
      </w:r>
      <w:r>
        <w:rPr>
          <w:b/>
          <w:color w:val="1E3A5F"/>
          <w:sz w:val="21"/>
        </w:rPr>
        <w:t xml:space="preserve">Inventory — </w:t>
      </w:r>
      <w:r>
        <w:rPr>
          <w:sz w:val="21"/>
        </w:rPr>
        <w:t>one live stock count per product — the number the POS and reports actually use.</w:t>
      </w:r>
    </w:p>
    <w:p>
      <w:pPr>
        <w:spacing w:before="40" w:after="40"/>
        <w:ind w:left="360"/>
      </w:pPr>
      <w:r>
        <w:rPr>
          <w:b/>
          <w:color w:val="FFFFFF"/>
          <w:sz w:val="21"/>
        </w:rPr>
        <w:t xml:space="preserve">  3  </w:t>
      </w:r>
      <w:r>
        <w:rPr>
          <w:b/>
          <w:color w:val="1E3A5F"/>
          <w:sz w:val="21"/>
        </w:rPr>
        <w:t xml:space="preserve">Purchase — </w:t>
      </w:r>
      <w:r>
        <w:rPr>
          <w:sz w:val="21"/>
        </w:rPr>
        <w:t>the record of stock ordered and received from a supplier — the main way stock goes up.</w:t>
      </w:r>
    </w:p>
    <w:p>
      <w:pPr>
        <w:spacing w:before="40" w:after="40"/>
        <w:ind w:left="360"/>
      </w:pPr>
      <w:r>
        <w:rPr>
          <w:b/>
          <w:color w:val="FFFFFF"/>
          <w:sz w:val="21"/>
        </w:rPr>
        <w:t xml:space="preserve">  4  </w:t>
      </w:r>
      <w:r>
        <w:rPr>
          <w:b/>
          <w:color w:val="1E3A5F"/>
          <w:sz w:val="21"/>
        </w:rPr>
        <w:t xml:space="preserve">Inventory Movement — </w:t>
      </w:r>
      <w:r>
        <w:rPr>
          <w:sz w:val="21"/>
        </w:rPr>
        <w:t>a permanent log entry created every time stock goes in or out, no matter the cause.</w:t>
      </w:r>
    </w:p>
    <w:p>
      <w:pPr>
        <w:spacing w:before="40" w:after="40"/>
        <w:ind w:left="360"/>
      </w:pPr>
      <w:r>
        <w:rPr>
          <w:b/>
          <w:color w:val="FFFFFF"/>
          <w:sz w:val="21"/>
        </w:rPr>
        <w:t xml:space="preserve">  5  </w:t>
      </w:r>
      <w:r>
        <w:rPr>
          <w:b/>
          <w:color w:val="1E3A5F"/>
          <w:sz w:val="21"/>
        </w:rPr>
        <w:t xml:space="preserve">Inventory In/Out Report — </w:t>
      </w:r>
      <w:r>
        <w:rPr>
          <w:sz w:val="21"/>
        </w:rPr>
        <w:t>reads the Inventory Movement log to show a complete, auditable history.</w:t>
      </w:r>
    </w:p>
    <w:p/>
    <w:p>
      <w:r>
        <w:rPr>
          <w:b w:val="0"/>
          <w:sz w:val="21"/>
        </w:rPr>
      </w:r>
      <w:r>
        <w:rPr>
          <w:b/>
          <w:sz w:val="21"/>
        </w:rPr>
        <w:t>The key relationship to understand:</w:t>
      </w:r>
      <w:r>
        <w:rPr>
          <w:b w:val="0"/>
          <w:sz w:val="21"/>
        </w:rPr>
        <w:t xml:space="preserve"> a Product's "Stock" number and the Inventory Movement log are two different things.</w:t>
      </w:r>
    </w:p>
    <w:p>
      <w:pPr>
        <w:pStyle w:val="ListBullet"/>
        <w:ind w:left="360"/>
      </w:pPr>
      <w:r>
        <w:rPr>
          <w:b w:val="0"/>
          <w:sz w:val="21"/>
        </w:rPr>
        <w:t>*Inventory.quantity** is the single number that answers "how much do we have right now?" — it is what the POS checks before a sale and what every report displays as current stock.</w:t>
      </w:r>
    </w:p>
    <w:p>
      <w:pPr>
        <w:pStyle w:val="ListBullet"/>
        <w:ind w:left="360"/>
      </w:pPr>
      <w:r>
        <w:rPr>
          <w:b w:val="0"/>
          <w:sz w:val="21"/>
        </w:rPr>
        <w:t>*Inventory Movements** are the individual "in" and "out" entries that explain *how* that number got where it is. The In/Out Report is built entirely from these entries.</w:t>
      </w:r>
    </w:p>
    <w:p>
      <w:pPr>
        <w:ind w:left="288"/>
      </w:pPr>
      <w:r>
        <w:rPr>
          <w:i/>
          <w:color w:val="446E91"/>
          <w:sz w:val="20"/>
        </w:rPr>
        <w:t>ℹ  If a stock change does not create an Inventory Movement record, the current stock number can still be correct — but the change becomes invisible in the report. This is a common source of confusion and was the cause of the issues documented separately in the Inventory Report Fix Documentation.</w:t>
      </w:r>
    </w:p>
    <w:p/>
    <w:p>
      <w:r>
        <w:br w:type="page"/>
      </w:r>
    </w:p>
    <w:p>
      <w:pPr>
        <w:pStyle w:val="Heading1"/>
        <w:jc w:val="left"/>
      </w:pPr>
      <w:r>
        <w:rPr>
          <w:b/>
          <w:color w:val="1E3A5F"/>
          <w:sz w:val="36"/>
        </w:rPr>
        <w:t>2. Products</w:t>
      </w:r>
    </w:p>
    <w:p>
      <w:r>
        <w:rPr>
          <w:b w:val="0"/>
          <w:sz w:val="21"/>
        </w:rPr>
        <w:t xml:space="preserve">Location: </w:t>
      </w:r>
      <w:r>
        <w:rPr>
          <w:b/>
          <w:sz w:val="21"/>
        </w:rPr>
        <w:t>Home → Products</w:t>
      </w:r>
      <w:r>
        <w:rPr>
          <w:b w:val="0"/>
          <w:sz w:val="21"/>
        </w:rPr>
        <w:t xml:space="preserve"> (visible to super_admin and anyone with the Product permissions)</w:t>
      </w:r>
    </w:p>
    <w:p>
      <w:r>
        <w:rPr>
          <w:b w:val="0"/>
          <w:sz w:val="21"/>
        </w:rPr>
        <w:t>Files: `ProductResource.php`, `ProductForm.php`, `ProductsTable.php`, `CreateProduct.php`, `EditProduct.php`</w:t>
      </w:r>
    </w:p>
    <w:p>
      <w:pPr>
        <w:pStyle w:val="Heading2"/>
        <w:jc w:val="left"/>
      </w:pPr>
      <w:r>
        <w:rPr>
          <w:b/>
          <w:color w:val="2E6DA4"/>
          <w:sz w:val="28"/>
        </w:rPr>
        <w:t>2.1 What a Product Record Holds</w:t>
      </w: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D9EAF7"/>
          </w:tcPr>
          <w:p>
            <w:pPr>
              <w:jc w:val="center"/>
            </w:pPr>
            <w:r>
              <w:rPr>
                <w:b/>
                <w:sz w:val="20"/>
              </w:rPr>
              <w:t>Field</w:t>
            </w:r>
          </w:p>
        </w:tc>
        <w:tc>
          <w:tcPr>
            <w:tcW w:type="dxa" w:w="6912"/>
            <w:shd w:val="clear" w:color="auto" w:fill="D9EAF7"/>
          </w:tcPr>
          <w:p>
            <w:pPr>
              <w:jc w:val="center"/>
            </w:pPr>
            <w:r>
              <w:rPr>
                <w:b/>
                <w:sz w:val="20"/>
              </w:rPr>
              <w:t>Purpose</w:t>
            </w:r>
          </w:p>
        </w:tc>
      </w:tr>
      <w:tr>
        <w:tc>
          <w:tcPr>
            <w:tcW w:type="dxa" w:w="3168"/>
            <w:shd w:val="clear" w:color="auto" w:fill="F5FAFF"/>
          </w:tcPr>
          <w:p>
            <w:r>
              <w:rPr>
                <w:sz w:val="20"/>
              </w:rPr>
              <w:t>Name</w:t>
            </w:r>
          </w:p>
        </w:tc>
        <w:tc>
          <w:tcPr>
            <w:tcW w:type="dxa" w:w="6912"/>
            <w:shd w:val="clear" w:color="auto" w:fill="F5FAFF"/>
          </w:tcPr>
          <w:p>
            <w:r>
              <w:rPr>
                <w:sz w:val="20"/>
              </w:rPr>
              <w:t>Product name shown throughout the system</w:t>
            </w:r>
          </w:p>
        </w:tc>
      </w:tr>
      <w:tr>
        <w:tc>
          <w:tcPr>
            <w:tcW w:type="dxa" w:w="3168"/>
          </w:tcPr>
          <w:p>
            <w:r>
              <w:rPr>
                <w:sz w:val="20"/>
              </w:rPr>
              <w:t>Category</w:t>
            </w:r>
          </w:p>
        </w:tc>
        <w:tc>
          <w:tcPr>
            <w:tcW w:type="dxa" w:w="6912"/>
          </w:tcPr>
          <w:p>
            <w:r>
              <w:rPr>
                <w:sz w:val="20"/>
              </w:rPr>
              <w:t>Used for grouping/filtering in reports</w:t>
            </w:r>
          </w:p>
        </w:tc>
      </w:tr>
      <w:tr>
        <w:tc>
          <w:tcPr>
            <w:tcW w:type="dxa" w:w="3168"/>
            <w:shd w:val="clear" w:color="auto" w:fill="F5FAFF"/>
          </w:tcPr>
          <w:p>
            <w:r>
              <w:rPr>
                <w:sz w:val="20"/>
              </w:rPr>
              <w:t>Supplier</w:t>
            </w:r>
          </w:p>
        </w:tc>
        <w:tc>
          <w:tcPr>
            <w:tcW w:type="dxa" w:w="6912"/>
            <w:shd w:val="clear" w:color="auto" w:fill="F5FAFF"/>
          </w:tcPr>
          <w:p>
            <w:r>
              <w:rPr>
                <w:sz w:val="20"/>
              </w:rPr>
              <w:t>Default/primary supplier for this product</w:t>
            </w:r>
          </w:p>
        </w:tc>
      </w:tr>
      <w:tr>
        <w:tc>
          <w:tcPr>
            <w:tcW w:type="dxa" w:w="3168"/>
          </w:tcPr>
          <w:p>
            <w:r>
              <w:rPr>
                <w:sz w:val="20"/>
              </w:rPr>
              <w:t>Price</w:t>
            </w:r>
          </w:p>
        </w:tc>
        <w:tc>
          <w:tcPr>
            <w:tcW w:type="dxa" w:w="6912"/>
          </w:tcPr>
          <w:p>
            <w:r>
              <w:rPr>
                <w:sz w:val="20"/>
              </w:rPr>
              <w:t>Selling price used at POS</w:t>
            </w:r>
          </w:p>
        </w:tc>
      </w:tr>
      <w:tr>
        <w:tc>
          <w:tcPr>
            <w:tcW w:type="dxa" w:w="3168"/>
            <w:shd w:val="clear" w:color="auto" w:fill="F5FAFF"/>
          </w:tcPr>
          <w:p>
            <w:r>
              <w:rPr>
                <w:sz w:val="20"/>
              </w:rPr>
              <w:t>Cost Price</w:t>
            </w:r>
          </w:p>
        </w:tc>
        <w:tc>
          <w:tcPr>
            <w:tcW w:type="dxa" w:w="6912"/>
            <w:shd w:val="clear" w:color="auto" w:fill="F5FAFF"/>
          </w:tcPr>
          <w:p>
            <w:r>
              <w:rPr>
                <w:sz w:val="20"/>
              </w:rPr>
              <w:t>Used to calculate profit margin in reports</w:t>
            </w:r>
          </w:p>
        </w:tc>
      </w:tr>
      <w:tr>
        <w:tc>
          <w:tcPr>
            <w:tcW w:type="dxa" w:w="3168"/>
          </w:tcPr>
          <w:p>
            <w:r>
              <w:rPr>
                <w:sz w:val="20"/>
              </w:rPr>
              <w:t>Stock</w:t>
            </w:r>
          </w:p>
        </w:tc>
        <w:tc>
          <w:tcPr>
            <w:tcW w:type="dxa" w:w="6912"/>
          </w:tcPr>
          <w:p>
            <w:r>
              <w:rPr>
                <w:sz w:val="20"/>
              </w:rPr>
              <w:t>Opening / current quantity — see 2.2 below</w:t>
            </w:r>
          </w:p>
        </w:tc>
      </w:tr>
      <w:tr>
        <w:tc>
          <w:tcPr>
            <w:tcW w:type="dxa" w:w="3168"/>
            <w:shd w:val="clear" w:color="auto" w:fill="F5FAFF"/>
          </w:tcPr>
          <w:p>
            <w:r>
              <w:rPr>
                <w:sz w:val="20"/>
              </w:rPr>
              <w:t>Unit</w:t>
            </w:r>
          </w:p>
        </w:tc>
        <w:tc>
          <w:tcPr>
            <w:tcW w:type="dxa" w:w="6912"/>
            <w:shd w:val="clear" w:color="auto" w:fill="F5FAFF"/>
          </w:tcPr>
          <w:p>
            <w:r>
              <w:rPr>
                <w:sz w:val="20"/>
              </w:rPr>
              <w:t>Base unit of measure (Piece, Kilo, Liter, Bag, Roll, etc.)</w:t>
            </w:r>
          </w:p>
        </w:tc>
      </w:tr>
      <w:tr>
        <w:tc>
          <w:tcPr>
            <w:tcW w:type="dxa" w:w="3168"/>
          </w:tcPr>
          <w:p>
            <w:r>
              <w:rPr>
                <w:sz w:val="20"/>
              </w:rPr>
              <w:t>Additional Sellable Units</w:t>
            </w:r>
          </w:p>
        </w:tc>
        <w:tc>
          <w:tcPr>
            <w:tcW w:type="dxa" w:w="6912"/>
          </w:tcPr>
          <w:p>
            <w:r>
              <w:rPr>
                <w:sz w:val="20"/>
              </w:rPr>
              <w:t>Optional alt units the product can also be sold in (e.g. sell a hose per Meter or per Roll), each with its own price and a conversion factor back to the base unit</w:t>
            </w:r>
          </w:p>
        </w:tc>
      </w:tr>
    </w:tbl>
    <w:p/>
    <w:p>
      <w:pPr>
        <w:pStyle w:val="Heading2"/>
        <w:jc w:val="left"/>
      </w:pPr>
      <w:r>
        <w:rPr>
          <w:b/>
          <w:color w:val="2E6DA4"/>
          <w:sz w:val="28"/>
        </w:rPr>
        <w:t>2.2 The "Stock" Field — Two Different Behaviors</w:t>
      </w:r>
    </w:p>
    <w:p>
      <w:r>
        <w:rPr>
          <w:b w:val="0"/>
          <w:sz w:val="21"/>
        </w:rPr>
      </w:r>
      <w:r>
        <w:rPr>
          <w:b/>
          <w:sz w:val="21"/>
        </w:rPr>
        <w:t>On Create (new product):</w:t>
      </w:r>
      <w:r>
        <w:rPr>
          <w:b w:val="0"/>
          <w:sz w:val="21"/>
        </w:rPr>
        <w:t xml:space="preserve"> the Stock field sets the product's opening quantity. This creates the Inventory record and logs an "Initial Stock" in-movement.</w:t>
      </w:r>
    </w:p>
    <w:p/>
    <w:p>
      <w:r>
        <w:rPr>
          <w:b w:val="0"/>
          <w:sz w:val="21"/>
        </w:rPr>
      </w:r>
      <w:r>
        <w:rPr>
          <w:b/>
          <w:sz w:val="21"/>
        </w:rPr>
        <w:t>On Edit (existing product):</w:t>
      </w:r>
      <w:r>
        <w:rPr>
          <w:b w:val="0"/>
          <w:sz w:val="21"/>
        </w:rPr>
        <w:t xml:space="preserve"> the Stock field is now </w:t>
      </w:r>
      <w:r>
        <w:rPr>
          <w:b/>
          <w:sz w:val="21"/>
        </w:rPr>
        <w:t>read-only for most roles</w:t>
      </w:r>
      <w:r>
        <w:rPr>
          <w:b w:val="0"/>
          <w:sz w:val="21"/>
        </w:rPr>
        <w:t xml:space="preserve">. Only </w:t>
      </w:r>
      <w:r>
        <w:rPr>
          <w:b/>
          <w:sz w:val="21"/>
        </w:rPr>
        <w:t>super_admin</w:t>
      </w:r>
      <w:r>
        <w:rPr>
          <w:b w:val="0"/>
          <w:sz w:val="21"/>
        </w:rPr>
        <w:t xml:space="preserve"> and </w:t>
      </w:r>
      <w:r>
        <w:rPr>
          <w:b/>
          <w:sz w:val="21"/>
        </w:rPr>
        <w:t>Ops Sup</w:t>
      </w:r>
      <w:r>
        <w:rPr>
          <w:b w:val="0"/>
          <w:sz w:val="21"/>
        </w:rPr>
        <w:t xml:space="preserve"> can still type into it directly. When they do, the system logs the difference as a "Manual Stock Adjustment" movement — but it is still an absolute overwrite (typing a number replaces the count, it does not add to it).</w:t>
      </w:r>
    </w:p>
    <w:p/>
    <w:p>
      <w:pPr>
        <w:ind w:left="288"/>
      </w:pPr>
      <w:r>
        <w:rPr>
          <w:i/>
          <w:color w:val="A63D2E"/>
          <w:sz w:val="20"/>
        </w:rPr>
        <w:t>⚠  Everyone else (Warehouse clerk, cashier, Sales Rep, Driver) sees the current stock number on Edit Product but cannot change it. They are directed to use Purchases instead, which is additive and fully audited.</w:t>
      </w:r>
    </w:p>
    <w:p>
      <w:pPr>
        <w:pStyle w:val="Heading2"/>
        <w:jc w:val="left"/>
      </w:pPr>
      <w:r>
        <w:rPr>
          <w:b/>
          <w:color w:val="2E6DA4"/>
          <w:sz w:val="28"/>
        </w:rPr>
        <w:t>2.3 Products List &amp; Report</w:t>
      </w:r>
    </w:p>
    <w:p>
      <w:r>
        <w:rPr>
          <w:b w:val="0"/>
          <w:sz w:val="21"/>
        </w:rPr>
        <w:t xml:space="preserve">The Products table (list view) always shows </w:t>
      </w:r>
      <w:r>
        <w:rPr>
          <w:b/>
          <w:sz w:val="21"/>
        </w:rPr>
        <w:t>`inventory.quantity`</w:t>
      </w:r>
      <w:r>
        <w:rPr>
          <w:b w:val="0"/>
          <w:sz w:val="21"/>
        </w:rPr>
        <w:t xml:space="preserve"> as "Stock" — the live, real count — not the raw product record. The </w:t>
      </w:r>
      <w:r>
        <w:rPr>
          <w:b/>
          <w:sz w:val="21"/>
        </w:rPr>
        <w:t>Products Report</w:t>
      </w:r>
      <w:r>
        <w:rPr>
          <w:b w:val="0"/>
          <w:sz w:val="21"/>
        </w:rPr>
        <w:t xml:space="preserve"> (Reports → Products Report) adds category/supplier filtering, total units sold per product, and CSV export.</w:t>
      </w:r>
    </w:p>
    <w:p/>
    <w:p>
      <w:r>
        <w:br w:type="page"/>
      </w:r>
    </w:p>
    <w:p>
      <w:pPr>
        <w:pStyle w:val="Heading1"/>
        <w:jc w:val="left"/>
      </w:pPr>
      <w:r>
        <w:rPr>
          <w:b/>
          <w:color w:val="1E3A5F"/>
          <w:sz w:val="36"/>
        </w:rPr>
        <w:t>3. Purchases</w:t>
      </w:r>
    </w:p>
    <w:p>
      <w:r>
        <w:rPr>
          <w:b w:val="0"/>
          <w:sz w:val="21"/>
        </w:rPr>
        <w:t xml:space="preserve">Location: </w:t>
      </w:r>
      <w:r>
        <w:rPr>
          <w:b/>
          <w:sz w:val="21"/>
        </w:rPr>
        <w:t>Home → Purchases</w:t>
      </w:r>
      <w:r>
        <w:rPr>
          <w:b w:val="0"/>
          <w:sz w:val="21"/>
        </w:rPr>
      </w:r>
    </w:p>
    <w:p>
      <w:r>
        <w:rPr>
          <w:b w:val="0"/>
          <w:sz w:val="21"/>
        </w:rPr>
        <w:t>Files: `PurchaseResource.php`, `PurchaseForm.php`, `PurchasesTable.php`, `Purchase.php`, `PurchaseItem.php`</w:t>
      </w:r>
    </w:p>
    <w:p>
      <w:r>
        <w:rPr>
          <w:b w:val="0"/>
          <w:sz w:val="21"/>
        </w:rPr>
        <w:t>This is the primary, intended way stock enters the system.</w:t>
      </w:r>
    </w:p>
    <w:p>
      <w:pPr>
        <w:pStyle w:val="Heading2"/>
        <w:jc w:val="left"/>
      </w:pPr>
      <w:r>
        <w:rPr>
          <w:b/>
          <w:color w:val="2E6DA4"/>
          <w:sz w:val="28"/>
        </w:rPr>
        <w:t>3.1 Creating a Purchase</w:t>
      </w:r>
    </w:p>
    <w:p>
      <w:pPr>
        <w:pStyle w:val="ListNumber"/>
      </w:pPr>
      <w:r>
        <w:rPr>
          <w:b w:val="0"/>
          <w:sz w:val="21"/>
        </w:rPr>
        <w:t xml:space="preserve">Select a </w:t>
      </w:r>
      <w:r>
        <w:rPr>
          <w:b/>
          <w:sz w:val="21"/>
        </w:rPr>
        <w:t>Supplier</w:t>
      </w:r>
      <w:r>
        <w:rPr>
          <w:b w:val="0"/>
          <w:sz w:val="21"/>
        </w:rPr>
        <w:t xml:space="preserve">. If the supplier has payment terms configured (e.g. Net 30), the </w:t>
      </w:r>
      <w:r>
        <w:rPr>
          <w:b/>
          <w:sz w:val="21"/>
        </w:rPr>
        <w:t>Due Date</w:t>
      </w:r>
      <w:r>
        <w:rPr>
          <w:b w:val="0"/>
          <w:sz w:val="21"/>
        </w:rPr>
        <w:t xml:space="preserve"> auto-fills from the purchase date.</w:t>
      </w:r>
    </w:p>
    <w:p>
      <w:pPr>
        <w:pStyle w:val="ListNumber"/>
      </w:pPr>
      <w:r>
        <w:rPr>
          <w:b w:val="0"/>
          <w:sz w:val="21"/>
        </w:rPr>
        <w:t xml:space="preserve">Set the </w:t>
      </w:r>
      <w:r>
        <w:rPr>
          <w:b/>
          <w:sz w:val="21"/>
        </w:rPr>
        <w:t>Payment Status</w:t>
      </w:r>
      <w:r>
        <w:rPr>
          <w:b w:val="0"/>
          <w:sz w:val="21"/>
        </w:rPr>
        <w:t xml:space="preserve"> — Unpaid, Partial, or Paid — with an amount paid and paid date as needed.</w:t>
      </w:r>
    </w:p>
    <w:p>
      <w:pPr>
        <w:pStyle w:val="ListNumber"/>
      </w:pPr>
      <w:r>
        <w:rPr>
          <w:b w:val="0"/>
          <w:sz w:val="21"/>
        </w:rPr>
        <w:t xml:space="preserve">Add one line per product in </w:t>
      </w:r>
      <w:r>
        <w:rPr>
          <w:b/>
          <w:sz w:val="21"/>
        </w:rPr>
        <w:t>Purchase Items</w:t>
      </w:r>
      <w:r>
        <w:rPr>
          <w:b w:val="0"/>
          <w:sz w:val="21"/>
        </w:rPr>
        <w:t>:</w:t>
      </w:r>
    </w:p>
    <w:p>
      <w:pPr>
        <w:pStyle w:val="ListBullet"/>
        <w:ind w:left="720"/>
      </w:pPr>
      <w:r>
        <w:rPr>
          <w:b w:val="0"/>
          <w:sz w:val="21"/>
        </w:rPr>
        <w:t>*Product** — selecting it auto-fills price and unit from the product record</w:t>
      </w:r>
    </w:p>
    <w:p>
      <w:pPr>
        <w:pStyle w:val="ListBullet"/>
        <w:ind w:left="720"/>
      </w:pPr>
      <w:r>
        <w:rPr>
          <w:b w:val="0"/>
          <w:sz w:val="21"/>
        </w:rPr>
        <w:t>*Ordered Qty** — how much was ordered</w:t>
      </w:r>
    </w:p>
    <w:p>
      <w:pPr>
        <w:pStyle w:val="ListBullet"/>
        <w:ind w:left="720"/>
      </w:pPr>
      <w:r>
        <w:rPr>
          <w:b w:val="0"/>
          <w:sz w:val="21"/>
        </w:rPr>
        <w:t>*Received Units** — how much has actually arrived (can be less than ordered, for partial deliveries)</w:t>
      </w:r>
    </w:p>
    <w:p>
      <w:pPr>
        <w:pStyle w:val="ListBullet"/>
        <w:ind w:left="720"/>
      </w:pPr>
      <w:r>
        <w:rPr>
          <w:b w:val="0"/>
          <w:sz w:val="21"/>
        </w:rPr>
        <w:t>*Price** — cost per unit for this purchase</w:t>
      </w:r>
    </w:p>
    <w:p>
      <w:r>
        <w:rPr>
          <w:b w:val="0"/>
          <w:sz w:val="21"/>
        </w:rPr>
        <w:t xml:space="preserve">The purchase </w:t>
      </w:r>
      <w:r>
        <w:rPr>
          <w:b/>
          <w:sz w:val="21"/>
        </w:rPr>
        <w:t>Total</w:t>
      </w:r>
      <w:r>
        <w:rPr>
          <w:b w:val="0"/>
          <w:sz w:val="21"/>
        </w:rPr>
        <w:t xml:space="preserve"> is calculated automatically from all line items (price × quantity), recalculated on every change.</w:t>
      </w:r>
    </w:p>
    <w:p/>
    <w:p>
      <w:pPr>
        <w:pStyle w:val="Heading2"/>
        <w:jc w:val="left"/>
      </w:pPr>
      <w:r>
        <w:rPr>
          <w:b/>
          <w:color w:val="2E6DA4"/>
          <w:sz w:val="28"/>
        </w:rPr>
        <w:t>3.2 How Receiving Stock Works</w:t>
      </w:r>
    </w:p>
    <w:p>
      <w:r>
        <w:rPr>
          <w:b w:val="0"/>
          <w:sz w:val="21"/>
        </w:rPr>
        <w:t xml:space="preserve">Stock is only added to inventory for the amount entered in </w:t>
      </w:r>
      <w:r>
        <w:rPr>
          <w:b/>
          <w:sz w:val="21"/>
        </w:rPr>
        <w:t>Received Units</w:t>
      </w:r>
      <w:r>
        <w:rPr>
          <w:b w:val="0"/>
          <w:sz w:val="21"/>
        </w:rPr>
        <w:t xml:space="preserve"> — not the ordered quantity. This lets a purchase be partially received (e.g. 50 of 100 ordered arrive today) without overstating stock.</w:t>
      </w:r>
    </w:p>
    <w:p/>
    <w:tbl>
      <w:tblPr>
        <w:tblStyle w:val="TableGrid"/>
        <w:tblW w:type="auto" w:w="0"/>
        <w:jc w:val="left"/>
        <w:tblLook w:firstColumn="1" w:firstRow="1" w:lastColumn="0" w:lastRow="0" w:noHBand="0" w:noVBand="1" w:val="04A0"/>
      </w:tblPr>
      <w:tblGrid>
        <w:gridCol w:w="4703"/>
        <w:gridCol w:w="4703"/>
      </w:tblGrid>
      <w:tr>
        <w:tc>
          <w:tcPr>
            <w:tcW w:type="dxa" w:w="4032"/>
            <w:shd w:val="clear" w:color="auto" w:fill="D9EAF7"/>
          </w:tcPr>
          <w:p>
            <w:pPr>
              <w:jc w:val="center"/>
            </w:pPr>
            <w:r>
              <w:rPr>
                <w:b/>
                <w:sz w:val="20"/>
              </w:rPr>
              <w:t>Event</w:t>
            </w:r>
          </w:p>
        </w:tc>
        <w:tc>
          <w:tcPr>
            <w:tcW w:type="dxa" w:w="6048"/>
            <w:shd w:val="clear" w:color="auto" w:fill="D9EAF7"/>
          </w:tcPr>
          <w:p>
            <w:pPr>
              <w:jc w:val="center"/>
            </w:pPr>
            <w:r>
              <w:rPr>
                <w:b/>
                <w:sz w:val="20"/>
              </w:rPr>
              <w:t>What Happens</w:t>
            </w:r>
          </w:p>
        </w:tc>
      </w:tr>
      <w:tr>
        <w:tc>
          <w:tcPr>
            <w:tcW w:type="dxa" w:w="4032"/>
            <w:shd w:val="clear" w:color="auto" w:fill="F5FAFF"/>
          </w:tcPr>
          <w:p>
            <w:r>
              <w:rPr>
                <w:sz w:val="20"/>
              </w:rPr>
              <w:t>A purchase item is created with Received Units &gt; 0</w:t>
            </w:r>
          </w:p>
        </w:tc>
        <w:tc>
          <w:tcPr>
            <w:tcW w:type="dxa" w:w="6048"/>
            <w:shd w:val="clear" w:color="auto" w:fill="F5FAFF"/>
          </w:tcPr>
          <w:p>
            <w:r>
              <w:rPr>
                <w:sz w:val="20"/>
              </w:rPr>
              <w:t>Inventory.quantity increases by that amount; an "in" movement is logged, reason "Purchase received"</w:t>
            </w:r>
          </w:p>
        </w:tc>
      </w:tr>
      <w:tr>
        <w:tc>
          <w:tcPr>
            <w:tcW w:type="dxa" w:w="4032"/>
          </w:tcPr>
          <w:p>
            <w:r>
              <w:rPr>
                <w:sz w:val="20"/>
              </w:rPr>
              <w:t>Received Units is later increased/decreased on an existing item</w:t>
            </w:r>
          </w:p>
        </w:tc>
        <w:tc>
          <w:tcPr>
            <w:tcW w:type="dxa" w:w="6048"/>
          </w:tcPr>
          <w:p>
            <w:r>
              <w:rPr>
                <w:sz w:val="20"/>
              </w:rPr>
              <w:t>Inventory.quantity changes by the difference; an "in" or "out" movement is logged, reason "Purchase receipt adjusted"</w:t>
            </w:r>
          </w:p>
        </w:tc>
      </w:tr>
      <w:tr>
        <w:tc>
          <w:tcPr>
            <w:tcW w:type="dxa" w:w="4032"/>
            <w:shd w:val="clear" w:color="auto" w:fill="F5FAFF"/>
          </w:tcPr>
          <w:p>
            <w:r>
              <w:rPr>
                <w:sz w:val="20"/>
              </w:rPr>
              <w:t>A purchase item is deleted</w:t>
            </w:r>
          </w:p>
        </w:tc>
        <w:tc>
          <w:tcPr>
            <w:tcW w:type="dxa" w:w="6048"/>
            <w:shd w:val="clear" w:color="auto" w:fill="F5FAFF"/>
          </w:tcPr>
          <w:p>
            <w:r>
              <w:rPr>
                <w:sz w:val="20"/>
              </w:rPr>
              <w:t>Inventory.quantity decreases by its Received Units; an "out" movement is logged, reason "Purchase item deleted"</w:t>
            </w:r>
          </w:p>
        </w:tc>
      </w:tr>
    </w:tbl>
    <w:p/>
    <w:p>
      <w:pPr>
        <w:ind w:left="288"/>
      </w:pPr>
      <w:r>
        <w:rPr>
          <w:i/>
          <w:color w:val="446E91"/>
          <w:sz w:val="20"/>
        </w:rPr>
        <w:t>ℹ  Every movement created from a Purchase references the Purchase it came from, so it can always be traced back to the original order and supplier.</w:t>
      </w:r>
    </w:p>
    <w:p>
      <w:pPr>
        <w:pStyle w:val="Heading2"/>
        <w:jc w:val="left"/>
      </w:pPr>
      <w:r>
        <w:rPr>
          <w:b/>
          <w:color w:val="2E6DA4"/>
          <w:sz w:val="28"/>
        </w:rPr>
        <w:t>3.3 Receipt &amp; Payment Status</w:t>
      </w:r>
    </w:p>
    <w:p>
      <w:r>
        <w:rPr>
          <w:b w:val="0"/>
          <w:sz w:val="21"/>
        </w:rPr>
        <w:t>Two independent status badges appear on the Purchases list:</w:t>
      </w:r>
    </w:p>
    <w:tbl>
      <w:tblPr>
        <w:tblStyle w:val="TableGrid"/>
        <w:tblW w:type="auto" w:w="0"/>
        <w:jc w:val="left"/>
        <w:tblLook w:firstColumn="1" w:firstRow="1" w:lastColumn="0" w:lastRow="0" w:noHBand="0" w:noVBand="1" w:val="04A0"/>
      </w:tblPr>
      <w:tblGrid>
        <w:gridCol w:w="4703"/>
        <w:gridCol w:w="4703"/>
      </w:tblGrid>
      <w:tr>
        <w:tc>
          <w:tcPr>
            <w:tcW w:type="dxa" w:w="3600"/>
            <w:shd w:val="clear" w:color="auto" w:fill="D9EAF7"/>
          </w:tcPr>
          <w:p>
            <w:pPr>
              <w:jc w:val="center"/>
            </w:pPr>
            <w:r>
              <w:rPr>
                <w:b/>
                <w:sz w:val="20"/>
              </w:rPr>
              <w:t>Status</w:t>
            </w:r>
          </w:p>
        </w:tc>
        <w:tc>
          <w:tcPr>
            <w:tcW w:type="dxa" w:w="6480"/>
            <w:shd w:val="clear" w:color="auto" w:fill="D9EAF7"/>
          </w:tcPr>
          <w:p>
            <w:pPr>
              <w:jc w:val="center"/>
            </w:pPr>
            <w:r>
              <w:rPr>
                <w:b/>
                <w:sz w:val="20"/>
              </w:rPr>
              <w:t>Meaning</w:t>
            </w:r>
          </w:p>
        </w:tc>
      </w:tr>
      <w:tr>
        <w:tc>
          <w:tcPr>
            <w:tcW w:type="dxa" w:w="3600"/>
            <w:shd w:val="clear" w:color="auto" w:fill="F5FAFF"/>
          </w:tcPr>
          <w:p>
            <w:r>
              <w:rPr>
                <w:sz w:val="20"/>
              </w:rPr>
              <w:t>Receipt: Pending</w:t>
            </w:r>
          </w:p>
        </w:tc>
        <w:tc>
          <w:tcPr>
            <w:tcW w:type="dxa" w:w="6480"/>
            <w:shd w:val="clear" w:color="auto" w:fill="F5FAFF"/>
          </w:tcPr>
          <w:p>
            <w:r>
              <w:rPr>
                <w:sz w:val="20"/>
              </w:rPr>
              <w:t>No items received yet</w:t>
            </w:r>
          </w:p>
        </w:tc>
      </w:tr>
      <w:tr>
        <w:tc>
          <w:tcPr>
            <w:tcW w:type="dxa" w:w="3600"/>
          </w:tcPr>
          <w:p>
            <w:r>
              <w:rPr>
                <w:sz w:val="20"/>
              </w:rPr>
              <w:t>Receipt: Partial</w:t>
            </w:r>
          </w:p>
        </w:tc>
        <w:tc>
          <w:tcPr>
            <w:tcW w:type="dxa" w:w="6480"/>
          </w:tcPr>
          <w:p>
            <w:r>
              <w:rPr>
                <w:sz w:val="20"/>
              </w:rPr>
              <w:t>Some, but not all, ordered quantity has been received</w:t>
            </w:r>
          </w:p>
        </w:tc>
      </w:tr>
      <w:tr>
        <w:tc>
          <w:tcPr>
            <w:tcW w:type="dxa" w:w="3600"/>
            <w:shd w:val="clear" w:color="auto" w:fill="F5FAFF"/>
          </w:tcPr>
          <w:p>
            <w:r>
              <w:rPr>
                <w:sz w:val="20"/>
              </w:rPr>
              <w:t>Receipt: Received</w:t>
            </w:r>
          </w:p>
        </w:tc>
        <w:tc>
          <w:tcPr>
            <w:tcW w:type="dxa" w:w="6480"/>
            <w:shd w:val="clear" w:color="auto" w:fill="F5FAFF"/>
          </w:tcPr>
          <w:p>
            <w:r>
              <w:rPr>
                <w:sz w:val="20"/>
              </w:rPr>
              <w:t>Every line item's Received Units meets or exceeds its Ordered Qty</w:t>
            </w:r>
          </w:p>
        </w:tc>
      </w:tr>
      <w:tr>
        <w:tc>
          <w:tcPr>
            <w:tcW w:type="dxa" w:w="3600"/>
          </w:tcPr>
          <w:p>
            <w:r>
              <w:rPr>
                <w:sz w:val="20"/>
              </w:rPr>
              <w:t>Payment: Unpaid / Partial / Paid</w:t>
            </w:r>
          </w:p>
        </w:tc>
        <w:tc>
          <w:tcPr>
            <w:tcW w:type="dxa" w:w="6480"/>
          </w:tcPr>
          <w:p>
            <w:r>
              <w:rPr>
                <w:sz w:val="20"/>
              </w:rPr>
              <w:t>Independent of receipt — tracks what has been paid to the supplier</w:t>
            </w:r>
          </w:p>
        </w:tc>
      </w:tr>
    </w:tbl>
    <w:p/>
    <w:p>
      <w:r>
        <w:rPr>
          <w:b w:val="0"/>
          <w:sz w:val="21"/>
        </w:rPr>
        <w:t xml:space="preserve">The </w:t>
      </w:r>
      <w:r>
        <w:rPr>
          <w:b/>
          <w:sz w:val="21"/>
        </w:rPr>
        <w:t>Due Date</w:t>
      </w:r>
      <w:r>
        <w:rPr>
          <w:b w:val="0"/>
          <w:sz w:val="21"/>
        </w:rPr>
        <w:t xml:space="preserve"> column turns red automatically when it is in the past and the purchase is not yet fully paid, flagging overdue supplier payments at a glance.</w:t>
      </w:r>
    </w:p>
    <w:p/>
    <w:p>
      <w:r>
        <w:br w:type="page"/>
      </w:r>
    </w:p>
    <w:p>
      <w:pPr>
        <w:pStyle w:val="Heading1"/>
        <w:jc w:val="left"/>
      </w:pPr>
      <w:r>
        <w:rPr>
          <w:b/>
          <w:color w:val="1E3A5F"/>
          <w:sz w:val="36"/>
        </w:rPr>
        <w:t>4. Inventory In/Out</w:t>
      </w:r>
    </w:p>
    <w:p>
      <w:r>
        <w:rPr>
          <w:b w:val="0"/>
          <w:sz w:val="21"/>
        </w:rPr>
        <w:t xml:space="preserve">Location: </w:t>
      </w:r>
      <w:r>
        <w:rPr>
          <w:b/>
          <w:sz w:val="21"/>
        </w:rPr>
        <w:t>Home → Inventory Report</w:t>
      </w:r>
      <w:r>
        <w:rPr>
          <w:b w:val="0"/>
          <w:sz w:val="21"/>
        </w:rPr>
        <w:t xml:space="preserve"> (Reports section)</w:t>
      </w:r>
    </w:p>
    <w:p>
      <w:r>
        <w:rPr>
          <w:b w:val="0"/>
          <w:sz w:val="21"/>
        </w:rPr>
        <w:t>Files: `InventoryReport.php`, `InventoryReportExport.php`, `InventoryMovement.php`</w:t>
      </w:r>
    </w:p>
    <w:p>
      <w:pPr>
        <w:pStyle w:val="Heading2"/>
        <w:jc w:val="left"/>
      </w:pPr>
      <w:r>
        <w:rPr>
          <w:b/>
          <w:color w:val="2E6DA4"/>
          <w:sz w:val="28"/>
        </w:rPr>
        <w:t>4.1 The Four Sources of Movement</w:t>
      </w:r>
    </w:p>
    <w:p>
      <w:r>
        <w:rPr>
          <w:b w:val="0"/>
          <w:sz w:val="21"/>
        </w:rPr>
        <w:t>Every legitimate way stock can change now writes a record to the `inventory_movements` table: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744"/>
            <w:shd w:val="clear" w:color="auto" w:fill="D9EAF7"/>
          </w:tcPr>
          <w:p>
            <w:pPr>
              <w:jc w:val="center"/>
            </w:pPr>
            <w:r>
              <w:rPr>
                <w:b/>
                <w:sz w:val="20"/>
              </w:rPr>
              <w:t>Source</w:t>
            </w:r>
          </w:p>
        </w:tc>
        <w:tc>
          <w:tcPr>
            <w:tcW w:type="dxa" w:w="1152"/>
            <w:shd w:val="clear" w:color="auto" w:fill="D9EAF7"/>
          </w:tcPr>
          <w:p>
            <w:pPr>
              <w:jc w:val="center"/>
            </w:pPr>
            <w:r>
              <w:rPr>
                <w:b/>
                <w:sz w:val="20"/>
              </w:rPr>
              <w:t>Type</w:t>
            </w:r>
          </w:p>
        </w:tc>
        <w:tc>
          <w:tcPr>
            <w:tcW w:type="dxa" w:w="3744"/>
            <w:shd w:val="clear" w:color="auto" w:fill="D9EAF7"/>
          </w:tcPr>
          <w:p>
            <w:pPr>
              <w:jc w:val="center"/>
            </w:pPr>
            <w:r>
              <w:rPr>
                <w:b/>
                <w:sz w:val="20"/>
              </w:rPr>
              <w:t>Reason Logged</w:t>
            </w:r>
          </w:p>
        </w:tc>
        <w:tc>
          <w:tcPr>
            <w:tcW w:type="dxa" w:w="2448"/>
            <w:shd w:val="clear" w:color="auto" w:fill="D9EAF7"/>
          </w:tcPr>
          <w:p>
            <w:pPr>
              <w:jc w:val="center"/>
            </w:pPr>
            <w:r>
              <w:rPr>
                <w:b/>
                <w:sz w:val="20"/>
              </w:rPr>
              <w:t>Who Can Trigger It</w:t>
            </w:r>
          </w:p>
        </w:tc>
      </w:tr>
      <w:tr>
        <w:tc>
          <w:tcPr>
            <w:tcW w:type="dxa" w:w="3744"/>
            <w:shd w:val="clear" w:color="auto" w:fill="F5FAFF"/>
          </w:tcPr>
          <w:p>
            <w:r>
              <w:rPr>
                <w:sz w:val="20"/>
              </w:rPr>
              <w:t>Purchase received / adjusted / deleted</w:t>
            </w:r>
          </w:p>
        </w:tc>
        <w:tc>
          <w:tcPr>
            <w:tcW w:type="dxa" w:w="1152"/>
            <w:shd w:val="clear" w:color="auto" w:fill="F5FAFF"/>
          </w:tcPr>
          <w:p>
            <w:r>
              <w:rPr>
                <w:sz w:val="20"/>
              </w:rPr>
              <w:t>in / out</w:t>
            </w:r>
          </w:p>
        </w:tc>
        <w:tc>
          <w:tcPr>
            <w:tcW w:type="dxa" w:w="3744"/>
            <w:shd w:val="clear" w:color="auto" w:fill="F5FAFF"/>
          </w:tcPr>
          <w:p>
            <w:r>
              <w:rPr>
                <w:sz w:val="20"/>
              </w:rPr>
              <w:t>Purchase received · Purchase receipt adjusted · Purchase item deleted</w:t>
            </w:r>
          </w:p>
        </w:tc>
        <w:tc>
          <w:tcPr>
            <w:tcW w:type="dxa" w:w="2448"/>
            <w:shd w:val="clear" w:color="auto" w:fill="F5FAFF"/>
          </w:tcPr>
          <w:p>
            <w:r>
              <w:rPr>
                <w:sz w:val="20"/>
              </w:rPr>
              <w:t>Anyone who can manage Purchases</w:t>
            </w:r>
          </w:p>
        </w:tc>
      </w:tr>
      <w:tr>
        <w:tc>
          <w:tcPr>
            <w:tcW w:type="dxa" w:w="3744"/>
          </w:tcPr>
          <w:p>
            <w:r>
              <w:rPr>
                <w:sz w:val="20"/>
              </w:rPr>
              <w:t>POS Sale</w:t>
            </w:r>
          </w:p>
        </w:tc>
        <w:tc>
          <w:tcPr>
            <w:tcW w:type="dxa" w:w="1152"/>
          </w:tcPr>
          <w:p>
            <w:r>
              <w:rPr>
                <w:sz w:val="20"/>
              </w:rPr>
              <w:t>out</w:t>
            </w:r>
          </w:p>
        </w:tc>
        <w:tc>
          <w:tcPr>
            <w:tcW w:type="dxa" w:w="3744"/>
          </w:tcPr>
          <w:p>
            <w:r>
              <w:rPr>
                <w:sz w:val="20"/>
              </w:rPr>
              <w:t>Sale</w:t>
            </w:r>
          </w:p>
        </w:tc>
        <w:tc>
          <w:tcPr>
            <w:tcW w:type="dxa" w:w="2448"/>
          </w:tcPr>
          <w:p>
            <w:r>
              <w:rPr>
                <w:sz w:val="20"/>
              </w:rPr>
              <w:t>Cashier</w:t>
            </w:r>
          </w:p>
        </w:tc>
      </w:tr>
      <w:tr>
        <w:tc>
          <w:tcPr>
            <w:tcW w:type="dxa" w:w="3744"/>
            <w:shd w:val="clear" w:color="auto" w:fill="F5FAFF"/>
          </w:tcPr>
          <w:p>
            <w:r>
              <w:rPr>
                <w:sz w:val="20"/>
              </w:rPr>
              <w:t>Voided Sale (manager-approved)</w:t>
            </w:r>
          </w:p>
        </w:tc>
        <w:tc>
          <w:tcPr>
            <w:tcW w:type="dxa" w:w="1152"/>
            <w:shd w:val="clear" w:color="auto" w:fill="F5FAFF"/>
          </w:tcPr>
          <w:p>
            <w:r>
              <w:rPr>
                <w:sz w:val="20"/>
              </w:rPr>
              <w:t>in</w:t>
            </w:r>
          </w:p>
        </w:tc>
        <w:tc>
          <w:tcPr>
            <w:tcW w:type="dxa" w:w="3744"/>
            <w:shd w:val="clear" w:color="auto" w:fill="F5FAFF"/>
          </w:tcPr>
          <w:p>
            <w:r>
              <w:rPr>
                <w:sz w:val="20"/>
              </w:rPr>
              <w:t>Void</w:t>
            </w:r>
          </w:p>
        </w:tc>
        <w:tc>
          <w:tcPr>
            <w:tcW w:type="dxa" w:w="2448"/>
            <w:shd w:val="clear" w:color="auto" w:fill="F5FAFF"/>
          </w:tcPr>
          <w:p>
            <w:r>
              <w:rPr>
                <w:sz w:val="20"/>
              </w:rPr>
              <w:t>Admin approval required</w:t>
            </w:r>
          </w:p>
        </w:tc>
      </w:tr>
      <w:tr>
        <w:tc>
          <w:tcPr>
            <w:tcW w:type="dxa" w:w="3744"/>
          </w:tcPr>
          <w:p>
            <w:r>
              <w:rPr>
                <w:sz w:val="20"/>
              </w:rPr>
              <w:t>Manual Stock edit (Edit Product)</w:t>
            </w:r>
          </w:p>
        </w:tc>
        <w:tc>
          <w:tcPr>
            <w:tcW w:type="dxa" w:w="1152"/>
          </w:tcPr>
          <w:p>
            <w:r>
              <w:rPr>
                <w:sz w:val="20"/>
              </w:rPr>
              <w:t>in / out</w:t>
            </w:r>
          </w:p>
        </w:tc>
        <w:tc>
          <w:tcPr>
            <w:tcW w:type="dxa" w:w="3744"/>
          </w:tcPr>
          <w:p>
            <w:r>
              <w:rPr>
                <w:sz w:val="20"/>
              </w:rPr>
              <w:t>Manual Stock Adjustment</w:t>
            </w:r>
          </w:p>
        </w:tc>
        <w:tc>
          <w:tcPr>
            <w:tcW w:type="dxa" w:w="2448"/>
          </w:tcPr>
          <w:p>
            <w:r>
              <w:rPr>
                <w:sz w:val="20"/>
              </w:rPr>
              <w:t>super_admin, Ops Sup only</w:t>
            </w:r>
          </w:p>
        </w:tc>
      </w:tr>
      <w:tr>
        <w:tc>
          <w:tcPr>
            <w:tcW w:type="dxa" w:w="3744"/>
            <w:shd w:val="clear" w:color="auto" w:fill="F5FAFF"/>
          </w:tcPr>
          <w:p>
            <w:r>
              <w:rPr>
                <w:sz w:val="20"/>
              </w:rPr>
              <w:t>New Product opening stock</w:t>
            </w:r>
          </w:p>
        </w:tc>
        <w:tc>
          <w:tcPr>
            <w:tcW w:type="dxa" w:w="1152"/>
            <w:shd w:val="clear" w:color="auto" w:fill="F5FAFF"/>
          </w:tcPr>
          <w:p>
            <w:r>
              <w:rPr>
                <w:sz w:val="20"/>
              </w:rPr>
              <w:t>in</w:t>
            </w:r>
          </w:p>
        </w:tc>
        <w:tc>
          <w:tcPr>
            <w:tcW w:type="dxa" w:w="3744"/>
            <w:shd w:val="clear" w:color="auto" w:fill="F5FAFF"/>
          </w:tcPr>
          <w:p>
            <w:r>
              <w:rPr>
                <w:sz w:val="20"/>
              </w:rPr>
              <w:t>Initial Stock</w:t>
            </w:r>
          </w:p>
        </w:tc>
        <w:tc>
          <w:tcPr>
            <w:tcW w:type="dxa" w:w="2448"/>
            <w:shd w:val="clear" w:color="auto" w:fill="F5FAFF"/>
          </w:tcPr>
          <w:p>
            <w:r>
              <w:rPr>
                <w:sz w:val="20"/>
              </w:rPr>
              <w:t>Anyone who can create Products</w:t>
            </w:r>
          </w:p>
        </w:tc>
      </w:tr>
    </w:tbl>
    <w:p/>
    <w:p>
      <w:pPr>
        <w:pStyle w:val="Heading2"/>
        <w:jc w:val="left"/>
      </w:pPr>
      <w:r>
        <w:rPr>
          <w:b/>
          <w:color w:val="2E6DA4"/>
          <w:sz w:val="28"/>
        </w:rPr>
        <w:t>4.2 Reading the Report</w:t>
      </w:r>
    </w:p>
    <w:p>
      <w:r>
        <w:rPr>
          <w:b w:val="0"/>
          <w:sz w:val="21"/>
        </w:rPr>
        <w:t xml:space="preserve">Each row shows: </w:t>
      </w:r>
      <w:r>
        <w:rPr>
          <w:b/>
          <w:sz w:val="21"/>
        </w:rPr>
        <w:t>Date</w:t>
      </w:r>
      <w:r>
        <w:rPr>
          <w:b w:val="0"/>
          <w:sz w:val="21"/>
        </w:rPr>
        <w:t xml:space="preserve">, </w:t>
      </w:r>
      <w:r>
        <w:rPr>
          <w:b/>
          <w:sz w:val="21"/>
        </w:rPr>
        <w:t>Product</w:t>
      </w:r>
      <w:r>
        <w:rPr>
          <w:b w:val="0"/>
          <w:sz w:val="21"/>
        </w:rPr>
        <w:t xml:space="preserve">, </w:t>
      </w:r>
      <w:r>
        <w:rPr>
          <w:b/>
          <w:sz w:val="21"/>
        </w:rPr>
        <w:t>Type</w:t>
      </w:r>
      <w:r>
        <w:rPr>
          <w:b w:val="0"/>
          <w:sz w:val="21"/>
        </w:rPr>
        <w:t xml:space="preserve"> (In/Out badge), </w:t>
      </w:r>
      <w:r>
        <w:rPr>
          <w:b/>
          <w:sz w:val="21"/>
        </w:rPr>
        <w:t>Quantity</w:t>
      </w:r>
      <w:r>
        <w:rPr>
          <w:b w:val="0"/>
          <w:sz w:val="21"/>
        </w:rPr>
        <w:t xml:space="preserve">, </w:t>
      </w:r>
      <w:r>
        <w:rPr>
          <w:b/>
          <w:sz w:val="21"/>
        </w:rPr>
        <w:t>Reason</w:t>
      </w:r>
      <w:r>
        <w:rPr>
          <w:b w:val="0"/>
          <w:sz w:val="21"/>
        </w:rPr>
        <w:t xml:space="preserve">, and </w:t>
      </w:r>
      <w:r>
        <w:rPr>
          <w:b/>
          <w:sz w:val="21"/>
        </w:rPr>
        <w:t>Notes</w:t>
      </w:r>
      <w:r>
        <w:rPr>
          <w:b w:val="0"/>
          <w:sz w:val="21"/>
        </w:rPr>
        <w:t xml:space="preserve">. It can be filtered by type (In or Out) and by date range, and supports CSV export by preset period (Today, This Week, This Month, custom range, etc.) via the </w:t>
      </w:r>
      <w:r>
        <w:rPr>
          <w:b/>
          <w:sz w:val="21"/>
        </w:rPr>
        <w:t>Export to CSV</w:t>
      </w:r>
      <w:r>
        <w:rPr>
          <w:b w:val="0"/>
          <w:sz w:val="21"/>
        </w:rPr>
        <w:t xml:space="preserve"> button.</w:t>
      </w:r>
    </w:p>
    <w:p/>
    <w:p>
      <w:r>
        <w:rPr>
          <w:b w:val="0"/>
          <w:sz w:val="21"/>
        </w:rPr>
        <w:t>Because every movement carries a `reference_id` / `reference_type`, each row can be traced back to the exact Purchase, Sale, or Void that caused it.</w:t>
      </w:r>
    </w:p>
    <w:p/>
    <w:p>
      <w:pPr>
        <w:pStyle w:val="Heading2"/>
        <w:jc w:val="left"/>
      </w:pPr>
      <w:r>
        <w:rPr>
          <w:b/>
          <w:color w:val="2E6DA4"/>
          <w:sz w:val="28"/>
        </w:rPr>
        <w:t>4.3 End-to-End Example</w:t>
      </w:r>
    </w:p>
    <w:p>
      <w:r>
        <w:rPr>
          <w:b w:val="0"/>
          <w:sz w:val="21"/>
        </w:rPr>
        <w:t>A single product's full lifecycle, showing what each step writes to the log:</w:t>
      </w:r>
    </w:p>
    <w:tbl>
      <w:tblPr>
        <w:tblStyle w:val="TableGrid"/>
        <w:tblW w:type="auto" w:w="0"/>
        <w:jc w:val="left"/>
        <w:tblLook w:firstColumn="1" w:firstRow="1" w:lastColumn="0" w:lastRow="0" w:noHBand="0" w:noVBand="1" w:val="04A0"/>
      </w:tblPr>
      <w:tblGrid>
        <w:gridCol w:w="3135"/>
        <w:gridCol w:w="3135"/>
        <w:gridCol w:w="3135"/>
      </w:tblGrid>
      <w:tr>
        <w:tc>
          <w:tcPr>
            <w:tcW w:type="dxa" w:w="720"/>
            <w:shd w:val="clear" w:color="auto" w:fill="D9EAF7"/>
          </w:tcPr>
          <w:p>
            <w:pPr>
              <w:jc w:val="center"/>
            </w:pPr>
            <w:r>
              <w:rPr>
                <w:b/>
                <w:sz w:val="20"/>
              </w:rPr>
              <w:t>Step</w:t>
            </w:r>
          </w:p>
        </w:tc>
        <w:tc>
          <w:tcPr>
            <w:tcW w:type="dxa" w:w="4896"/>
            <w:shd w:val="clear" w:color="auto" w:fill="D9EAF7"/>
          </w:tcPr>
          <w:p>
            <w:pPr>
              <w:jc w:val="center"/>
            </w:pPr>
            <w:r>
              <w:rPr>
                <w:b/>
                <w:sz w:val="20"/>
              </w:rPr>
              <w:t>Action</w:t>
            </w:r>
          </w:p>
        </w:tc>
        <w:tc>
          <w:tcPr>
            <w:tcW w:type="dxa" w:w="4320"/>
            <w:shd w:val="clear" w:color="auto" w:fill="D9EAF7"/>
          </w:tcPr>
          <w:p>
            <w:pPr>
              <w:jc w:val="center"/>
            </w:pPr>
            <w:r>
              <w:rPr>
                <w:b/>
                <w:sz w:val="20"/>
              </w:rPr>
              <w:t>Inventory Movement Logged</w:t>
            </w:r>
          </w:p>
        </w:tc>
      </w:tr>
      <w:tr>
        <w:tc>
          <w:tcPr>
            <w:tcW w:type="dxa" w:w="720"/>
            <w:shd w:val="clear" w:color="auto" w:fill="F5FAFF"/>
          </w:tcPr>
          <w:p>
            <w:r>
              <w:rPr>
                <w:sz w:val="20"/>
              </w:rPr>
              <w:t>1</w:t>
            </w:r>
          </w:p>
        </w:tc>
        <w:tc>
          <w:tcPr>
            <w:tcW w:type="dxa" w:w="4896"/>
            <w:shd w:val="clear" w:color="auto" w:fill="F5FAFF"/>
          </w:tcPr>
          <w:p>
            <w:r>
              <w:rPr>
                <w:sz w:val="20"/>
              </w:rPr>
              <w:t>Product "Cement" created with 0 opening stock</w:t>
            </w:r>
          </w:p>
        </w:tc>
        <w:tc>
          <w:tcPr>
            <w:tcW w:type="dxa" w:w="4320"/>
            <w:shd w:val="clear" w:color="auto" w:fill="F5FAFF"/>
          </w:tcPr>
          <w:p>
            <w:r>
              <w:rPr>
                <w:sz w:val="20"/>
              </w:rPr>
              <w:t>None (0 quantity, nothing to log)</w:t>
            </w:r>
          </w:p>
        </w:tc>
      </w:tr>
      <w:tr>
        <w:tc>
          <w:tcPr>
            <w:tcW w:type="dxa" w:w="720"/>
          </w:tcPr>
          <w:p>
            <w:r>
              <w:rPr>
                <w:sz w:val="20"/>
              </w:rPr>
              <w:t>2</w:t>
            </w:r>
          </w:p>
        </w:tc>
        <w:tc>
          <w:tcPr>
            <w:tcW w:type="dxa" w:w="4896"/>
          </w:tcPr>
          <w:p>
            <w:r>
              <w:rPr>
                <w:sz w:val="20"/>
              </w:rPr>
              <w:t>Purchase from Supplier A: 100 pcs received</w:t>
            </w:r>
          </w:p>
        </w:tc>
        <w:tc>
          <w:tcPr>
            <w:tcW w:type="dxa" w:w="4320"/>
          </w:tcPr>
          <w:p>
            <w:r>
              <w:rPr>
                <w:sz w:val="20"/>
              </w:rPr>
              <w:t>in · 100 · Purchase received</w:t>
            </w:r>
          </w:p>
        </w:tc>
      </w:tr>
      <w:tr>
        <w:tc>
          <w:tcPr>
            <w:tcW w:type="dxa" w:w="720"/>
            <w:shd w:val="clear" w:color="auto" w:fill="F5FAFF"/>
          </w:tcPr>
          <w:p>
            <w:r>
              <w:rPr>
                <w:sz w:val="20"/>
              </w:rPr>
              <w:t>3</w:t>
            </w:r>
          </w:p>
        </w:tc>
        <w:tc>
          <w:tcPr>
            <w:tcW w:type="dxa" w:w="4896"/>
            <w:shd w:val="clear" w:color="auto" w:fill="F5FAFF"/>
          </w:tcPr>
          <w:p>
            <w:r>
              <w:rPr>
                <w:sz w:val="20"/>
              </w:rPr>
              <w:t>Customer buys 30 pcs at POS</w:t>
            </w:r>
          </w:p>
        </w:tc>
        <w:tc>
          <w:tcPr>
            <w:tcW w:type="dxa" w:w="4320"/>
            <w:shd w:val="clear" w:color="auto" w:fill="F5FAFF"/>
          </w:tcPr>
          <w:p>
            <w:r>
              <w:rPr>
                <w:sz w:val="20"/>
              </w:rPr>
              <w:t>out · 30 · Sale</w:t>
            </w:r>
          </w:p>
        </w:tc>
      </w:tr>
      <w:tr>
        <w:tc>
          <w:tcPr>
            <w:tcW w:type="dxa" w:w="720"/>
          </w:tcPr>
          <w:p>
            <w:r>
              <w:rPr>
                <w:sz w:val="20"/>
              </w:rPr>
              <w:t>4</w:t>
            </w:r>
          </w:p>
        </w:tc>
        <w:tc>
          <w:tcPr>
            <w:tcW w:type="dxa" w:w="4896"/>
          </w:tcPr>
          <w:p>
            <w:r>
              <w:rPr>
                <w:sz w:val="20"/>
              </w:rPr>
              <w:t>That sale is voided by a manager</w:t>
            </w:r>
          </w:p>
        </w:tc>
        <w:tc>
          <w:tcPr>
            <w:tcW w:type="dxa" w:w="4320"/>
          </w:tcPr>
          <w:p>
            <w:r>
              <w:rPr>
                <w:sz w:val="20"/>
              </w:rPr>
              <w:t>in · 30 · Void</w:t>
            </w:r>
          </w:p>
        </w:tc>
      </w:tr>
      <w:tr>
        <w:tc>
          <w:tcPr>
            <w:tcW w:type="dxa" w:w="720"/>
            <w:shd w:val="clear" w:color="auto" w:fill="F5FAFF"/>
          </w:tcPr>
          <w:p>
            <w:r>
              <w:rPr>
                <w:sz w:val="20"/>
              </w:rPr>
              <w:t>5</w:t>
            </w:r>
          </w:p>
        </w:tc>
        <w:tc>
          <w:tcPr>
            <w:tcW w:type="dxa" w:w="4896"/>
            <w:shd w:val="clear" w:color="auto" w:fill="F5FAFF"/>
          </w:tcPr>
          <w:p>
            <w:r>
              <w:rPr>
                <w:sz w:val="20"/>
              </w:rPr>
              <w:t>Admin corrects a miscount to 80 pcs (was 100)</w:t>
            </w:r>
          </w:p>
        </w:tc>
        <w:tc>
          <w:tcPr>
            <w:tcW w:type="dxa" w:w="4320"/>
            <w:shd w:val="clear" w:color="auto" w:fill="F5FAFF"/>
          </w:tcPr>
          <w:p>
            <w:r>
              <w:rPr>
                <w:sz w:val="20"/>
              </w:rPr>
              <w:t>out · 20 · Manual Stock Adjustment</w:t>
            </w:r>
          </w:p>
        </w:tc>
      </w:tr>
      <w:tr>
        <w:tc>
          <w:tcPr>
            <w:tcW w:type="dxa" w:w="720"/>
          </w:tcPr>
          <w:p>
            <w:r>
              <w:rPr>
                <w:sz w:val="20"/>
              </w:rPr>
              <w:t>6</w:t>
            </w:r>
          </w:p>
        </w:tc>
        <w:tc>
          <w:tcPr>
            <w:tcW w:type="dxa" w:w="4896"/>
          </w:tcPr>
          <w:p>
            <w:r>
              <w:rPr>
                <w:sz w:val="20"/>
              </w:rPr>
              <w:t>Current stock</w:t>
            </w:r>
          </w:p>
        </w:tc>
        <w:tc>
          <w:tcPr>
            <w:tcW w:type="dxa" w:w="4320"/>
          </w:tcPr>
          <w:p>
            <w:r>
              <w:rPr>
                <w:sz w:val="20"/>
              </w:rPr>
              <w:t>80 pcs — matches the sum of all movements above</w:t>
            </w:r>
          </w:p>
        </w:tc>
      </w:tr>
    </w:tbl>
    <w:p/>
    <w:p>
      <w:pPr>
        <w:ind w:left="288"/>
      </w:pPr>
      <w:r>
        <w:rPr>
          <w:i/>
          <w:color w:val="2E7D4F"/>
          <w:sz w:val="20"/>
        </w:rPr>
        <w:t>✔  At any point, current stock should equal the running total of every "in" minus every "out" ever logged for that product. This is the check used to verify the report is complete.</w:t>
      </w:r>
    </w:p>
    <w:p/>
    <w:p>
      <w:r>
        <w:br w:type="page"/>
      </w:r>
    </w:p>
    <w:p>
      <w:pPr>
        <w:pStyle w:val="Heading1"/>
        <w:jc w:val="left"/>
      </w:pPr>
      <w:r>
        <w:rPr>
          <w:b/>
          <w:color w:val="1E3A5F"/>
          <w:sz w:val="36"/>
        </w:rPr>
        <w:t>5. Roles &amp; Permissions Summary</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448"/>
            <w:shd w:val="clear" w:color="auto" w:fill="D9EAF7"/>
          </w:tcPr>
          <w:p>
            <w:pPr>
              <w:jc w:val="center"/>
            </w:pPr>
            <w:r>
              <w:rPr>
                <w:b/>
                <w:sz w:val="20"/>
              </w:rPr>
              <w:t>Role</w:t>
            </w:r>
          </w:p>
        </w:tc>
        <w:tc>
          <w:tcPr>
            <w:tcW w:type="dxa" w:w="2448"/>
            <w:shd w:val="clear" w:color="auto" w:fill="D9EAF7"/>
          </w:tcPr>
          <w:p>
            <w:pPr>
              <w:jc w:val="center"/>
            </w:pPr>
            <w:r>
              <w:rPr>
                <w:b/>
                <w:sz w:val="20"/>
              </w:rPr>
              <w:t>Manage Products</w:t>
            </w:r>
          </w:p>
        </w:tc>
        <w:tc>
          <w:tcPr>
            <w:tcW w:type="dxa" w:w="2448"/>
            <w:shd w:val="clear" w:color="auto" w:fill="D9EAF7"/>
          </w:tcPr>
          <w:p>
            <w:pPr>
              <w:jc w:val="center"/>
            </w:pPr>
            <w:r>
              <w:rPr>
                <w:b/>
                <w:sz w:val="20"/>
              </w:rPr>
              <w:t>Overwrite Stock Field</w:t>
            </w:r>
          </w:p>
        </w:tc>
        <w:tc>
          <w:tcPr>
            <w:tcW w:type="dxa" w:w="2160"/>
            <w:shd w:val="clear" w:color="auto" w:fill="D9EAF7"/>
          </w:tcPr>
          <w:p>
            <w:pPr>
              <w:jc w:val="center"/>
            </w:pPr>
            <w:r>
              <w:rPr>
                <w:b/>
                <w:sz w:val="20"/>
              </w:rPr>
              <w:t>Manage Purchases</w:t>
            </w:r>
          </w:p>
        </w:tc>
        <w:tc>
          <w:tcPr>
            <w:tcW w:type="dxa" w:w="2016"/>
            <w:shd w:val="clear" w:color="auto" w:fill="D9EAF7"/>
          </w:tcPr>
          <w:p>
            <w:pPr>
              <w:jc w:val="center"/>
            </w:pPr>
            <w:r>
              <w:rPr>
                <w:b/>
                <w:sz w:val="20"/>
              </w:rPr>
              <w:t>View Inventory Report</w:t>
            </w:r>
          </w:p>
        </w:tc>
      </w:tr>
      <w:tr>
        <w:tc>
          <w:tcPr>
            <w:tcW w:type="dxa" w:w="2448"/>
            <w:shd w:val="clear" w:color="auto" w:fill="F5FAFF"/>
          </w:tcPr>
          <w:p>
            <w:r>
              <w:rPr>
                <w:sz w:val="20"/>
              </w:rPr>
              <w:t>super_admin</w:t>
            </w:r>
          </w:p>
        </w:tc>
        <w:tc>
          <w:tcPr>
            <w:tcW w:type="dxa" w:w="2448"/>
            <w:shd w:val="clear" w:color="auto" w:fill="F5FAFF"/>
          </w:tcPr>
          <w:p>
            <w:r>
              <w:rPr>
                <w:sz w:val="20"/>
              </w:rPr>
              <w:t>Yes</w:t>
            </w:r>
          </w:p>
        </w:tc>
        <w:tc>
          <w:tcPr>
            <w:tcW w:type="dxa" w:w="2448"/>
            <w:shd w:val="clear" w:color="auto" w:fill="F5FAFF"/>
          </w:tcPr>
          <w:p>
            <w:r>
              <w:rPr>
                <w:sz w:val="20"/>
              </w:rPr>
              <w:t>Yes</w:t>
            </w:r>
          </w:p>
        </w:tc>
        <w:tc>
          <w:tcPr>
            <w:tcW w:type="dxa" w:w="2160"/>
            <w:shd w:val="clear" w:color="auto" w:fill="F5FAFF"/>
          </w:tcPr>
          <w:p>
            <w:r>
              <w:rPr>
                <w:sz w:val="20"/>
              </w:rPr>
              <w:t>Yes</w:t>
            </w:r>
          </w:p>
        </w:tc>
        <w:tc>
          <w:tcPr>
            <w:tcW w:type="dxa" w:w="2016"/>
            <w:shd w:val="clear" w:color="auto" w:fill="F5FAFF"/>
          </w:tcPr>
          <w:p>
            <w:r>
              <w:rPr>
                <w:sz w:val="20"/>
              </w:rPr>
              <w:t>Yes</w:t>
            </w:r>
          </w:p>
        </w:tc>
      </w:tr>
      <w:tr>
        <w:tc>
          <w:tcPr>
            <w:tcW w:type="dxa" w:w="2448"/>
          </w:tcPr>
          <w:p>
            <w:r>
              <w:rPr>
                <w:sz w:val="20"/>
              </w:rPr>
              <w:t>Ops Sup</w:t>
            </w:r>
          </w:p>
        </w:tc>
        <w:tc>
          <w:tcPr>
            <w:tcW w:type="dxa" w:w="2448"/>
          </w:tcPr>
          <w:p>
            <w:r>
              <w:rPr>
                <w:sz w:val="20"/>
              </w:rPr>
              <w:t>Depends on assigned permissions</w:t>
            </w:r>
          </w:p>
        </w:tc>
        <w:tc>
          <w:tcPr>
            <w:tcW w:type="dxa" w:w="2448"/>
          </w:tcPr>
          <w:p>
            <w:r>
              <w:rPr>
                <w:sz w:val="20"/>
              </w:rPr>
              <w:t>Yes</w:t>
            </w:r>
          </w:p>
        </w:tc>
        <w:tc>
          <w:tcPr>
            <w:tcW w:type="dxa" w:w="2160"/>
          </w:tcPr>
          <w:p>
            <w:r>
              <w:rPr>
                <w:sz w:val="20"/>
              </w:rPr>
              <w:t>Depends on assigned permissions</w:t>
            </w:r>
          </w:p>
        </w:tc>
        <w:tc>
          <w:tcPr>
            <w:tcW w:type="dxa" w:w="2016"/>
          </w:tcPr>
          <w:p>
            <w:r>
              <w:rPr>
                <w:sz w:val="20"/>
              </w:rPr>
              <w:t>Depends on assigned permissions</w:t>
            </w:r>
          </w:p>
        </w:tc>
      </w:tr>
      <w:tr>
        <w:tc>
          <w:tcPr>
            <w:tcW w:type="dxa" w:w="2448"/>
            <w:shd w:val="clear" w:color="auto" w:fill="F5FAFF"/>
          </w:tcPr>
          <w:p>
            <w:r>
              <w:rPr>
                <w:sz w:val="20"/>
              </w:rPr>
              <w:t>Warehouse clerk</w:t>
            </w:r>
          </w:p>
        </w:tc>
        <w:tc>
          <w:tcPr>
            <w:tcW w:type="dxa" w:w="2448"/>
            <w:shd w:val="clear" w:color="auto" w:fill="F5FAFF"/>
          </w:tcPr>
          <w:p>
            <w:r>
              <w:rPr>
                <w:sz w:val="20"/>
              </w:rPr>
              <w:t>Create / edit (not Stock field)</w:t>
            </w:r>
          </w:p>
        </w:tc>
        <w:tc>
          <w:tcPr>
            <w:tcW w:type="dxa" w:w="2448"/>
            <w:shd w:val="clear" w:color="auto" w:fill="F5FAFF"/>
          </w:tcPr>
          <w:p>
            <w:r>
              <w:rPr>
                <w:sz w:val="20"/>
              </w:rPr>
              <w:t>No — read only</w:t>
            </w:r>
          </w:p>
        </w:tc>
        <w:tc>
          <w:tcPr>
            <w:tcW w:type="dxa" w:w="2160"/>
            <w:shd w:val="clear" w:color="auto" w:fill="F5FAFF"/>
          </w:tcPr>
          <w:p>
            <w:r>
              <w:rPr>
                <w:sz w:val="20"/>
              </w:rPr>
              <w:t>Depends on assigned permissions</w:t>
            </w:r>
          </w:p>
        </w:tc>
        <w:tc>
          <w:tcPr>
            <w:tcW w:type="dxa" w:w="2016"/>
            <w:shd w:val="clear" w:color="auto" w:fill="F5FAFF"/>
          </w:tcPr>
          <w:p>
            <w:r>
              <w:rPr>
                <w:sz w:val="20"/>
              </w:rPr>
              <w:t>Depends on assigned permissions</w:t>
            </w:r>
          </w:p>
        </w:tc>
      </w:tr>
      <w:tr>
        <w:tc>
          <w:tcPr>
            <w:tcW w:type="dxa" w:w="2448"/>
          </w:tcPr>
          <w:p>
            <w:r>
              <w:rPr>
                <w:sz w:val="20"/>
              </w:rPr>
              <w:t>cashier</w:t>
            </w:r>
          </w:p>
        </w:tc>
        <w:tc>
          <w:tcPr>
            <w:tcW w:type="dxa" w:w="2448"/>
          </w:tcPr>
          <w:p>
            <w:r>
              <w:rPr>
                <w:sz w:val="20"/>
              </w:rPr>
              <w:t>No</w:t>
            </w:r>
          </w:p>
        </w:tc>
        <w:tc>
          <w:tcPr>
            <w:tcW w:type="dxa" w:w="2448"/>
          </w:tcPr>
          <w:p>
            <w:r>
              <w:rPr>
                <w:sz w:val="20"/>
              </w:rPr>
              <w:t>No</w:t>
            </w:r>
          </w:p>
        </w:tc>
        <w:tc>
          <w:tcPr>
            <w:tcW w:type="dxa" w:w="2160"/>
          </w:tcPr>
          <w:p>
            <w:r>
              <w:rPr>
                <w:sz w:val="20"/>
              </w:rPr>
              <w:t>No</w:t>
            </w:r>
          </w:p>
        </w:tc>
        <w:tc>
          <w:tcPr>
            <w:tcW w:type="dxa" w:w="2016"/>
          </w:tcPr>
          <w:p>
            <w:r>
              <w:rPr>
                <w:sz w:val="20"/>
              </w:rPr>
              <w:t>No</w:t>
            </w:r>
          </w:p>
        </w:tc>
      </w:tr>
      <w:tr>
        <w:tc>
          <w:tcPr>
            <w:tcW w:type="dxa" w:w="2448"/>
            <w:shd w:val="clear" w:color="auto" w:fill="F5FAFF"/>
          </w:tcPr>
          <w:p>
            <w:r>
              <w:rPr>
                <w:sz w:val="20"/>
              </w:rPr>
              <w:t>Sales Rep</w:t>
            </w:r>
          </w:p>
        </w:tc>
        <w:tc>
          <w:tcPr>
            <w:tcW w:type="dxa" w:w="2448"/>
            <w:shd w:val="clear" w:color="auto" w:fill="F5FAFF"/>
          </w:tcPr>
          <w:p>
            <w:r>
              <w:rPr>
                <w:sz w:val="20"/>
              </w:rPr>
              <w:t>No</w:t>
            </w:r>
          </w:p>
        </w:tc>
        <w:tc>
          <w:tcPr>
            <w:tcW w:type="dxa" w:w="2448"/>
            <w:shd w:val="clear" w:color="auto" w:fill="F5FAFF"/>
          </w:tcPr>
          <w:p>
            <w:r>
              <w:rPr>
                <w:sz w:val="20"/>
              </w:rPr>
              <w:t>No</w:t>
            </w:r>
          </w:p>
        </w:tc>
        <w:tc>
          <w:tcPr>
            <w:tcW w:type="dxa" w:w="2160"/>
            <w:shd w:val="clear" w:color="auto" w:fill="F5FAFF"/>
          </w:tcPr>
          <w:p>
            <w:r>
              <w:rPr>
                <w:sz w:val="20"/>
              </w:rPr>
              <w:t>No</w:t>
            </w:r>
          </w:p>
        </w:tc>
        <w:tc>
          <w:tcPr>
            <w:tcW w:type="dxa" w:w="2016"/>
            <w:shd w:val="clear" w:color="auto" w:fill="F5FAFF"/>
          </w:tcPr>
          <w:p>
            <w:r>
              <w:rPr>
                <w:sz w:val="20"/>
              </w:rPr>
              <w:t>No</w:t>
            </w:r>
          </w:p>
        </w:tc>
      </w:tr>
      <w:tr>
        <w:tc>
          <w:tcPr>
            <w:tcW w:type="dxa" w:w="2448"/>
          </w:tcPr>
          <w:p>
            <w:r>
              <w:rPr>
                <w:sz w:val="20"/>
              </w:rPr>
              <w:t>Driver</w:t>
            </w:r>
          </w:p>
        </w:tc>
        <w:tc>
          <w:tcPr>
            <w:tcW w:type="dxa" w:w="2448"/>
          </w:tcPr>
          <w:p>
            <w:r>
              <w:rPr>
                <w:sz w:val="20"/>
              </w:rPr>
              <w:t>No</w:t>
            </w:r>
          </w:p>
        </w:tc>
        <w:tc>
          <w:tcPr>
            <w:tcW w:type="dxa" w:w="2448"/>
          </w:tcPr>
          <w:p>
            <w:r>
              <w:rPr>
                <w:sz w:val="20"/>
              </w:rPr>
              <w:t>No</w:t>
            </w:r>
          </w:p>
        </w:tc>
        <w:tc>
          <w:tcPr>
            <w:tcW w:type="dxa" w:w="2160"/>
          </w:tcPr>
          <w:p>
            <w:r>
              <w:rPr>
                <w:sz w:val="20"/>
              </w:rPr>
              <w:t>No</w:t>
            </w:r>
          </w:p>
        </w:tc>
        <w:tc>
          <w:tcPr>
            <w:tcW w:type="dxa" w:w="2016"/>
          </w:tcPr>
          <w:p>
            <w:r>
              <w:rPr>
                <w:sz w:val="20"/>
              </w:rPr>
              <w:t>No</w:t>
            </w:r>
          </w:p>
        </w:tc>
      </w:tr>
    </w:tbl>
    <w:p/>
    <w:p>
      <w:pPr>
        <w:ind w:left="288"/>
      </w:pPr>
      <w:r>
        <w:rPr>
          <w:i/>
          <w:color w:val="446E91"/>
          <w:sz w:val="20"/>
        </w:rPr>
        <w:t>ℹ  Exact per-role access is managed under Roles &amp; Permissions and can be adjusted independently of what is listed here as the current default.</w:t>
      </w:r>
    </w:p>
    <w:p/>
    <w:p>
      <w:pPr>
        <w:pStyle w:val="Heading2"/>
        <w:jc w:val="left"/>
      </w:pPr>
      <w:r>
        <w:rPr>
          <w:b/>
          <w:color w:val="2E6DA4"/>
          <w:sz w:val="28"/>
        </w:rPr>
        <w:t>5.1 The One Rule to Remember</w:t>
      </w:r>
    </w:p>
    <w:p>
      <w:r>
        <w:rPr>
          <w:b w:val="0"/>
          <w:sz w:val="21"/>
        </w:rPr>
      </w:r>
      <w:r>
        <w:rPr>
          <w:b/>
          <w:sz w:val="21"/>
        </w:rPr>
        <w:t>Staff add stock through Purchases. Only admins/supervisors can override the stock count directly, and every change — from either path — is now logged and traceable in the Inventory In/Out Report.</w:t>
      </w:r>
      <w:r>
        <w:rPr>
          <w:b w:val="0"/>
          <w:sz w:val="21"/>
        </w:rPr>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