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1C494266" w:rsidR="009E7AA7" w:rsidRPr="00CA37E8" w:rsidRDefault="009E7AA7" w:rsidP="007F6E7F">
      <w:pPr>
        <w:pStyle w:val="Body"/>
        <w:ind w:left="6480" w:firstLine="720"/>
      </w:pPr>
      <w:r w:rsidRPr="00CA37E8">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r w:rsidR="00CA37E8">
        <w:t>June 2, 2016</w:t>
      </w:r>
    </w:p>
    <w:p w14:paraId="34545EF5" w14:textId="77777777" w:rsidR="009E7AA7" w:rsidRPr="00CA37E8" w:rsidRDefault="009E7AA7" w:rsidP="009E7AA7">
      <w:pPr>
        <w:pStyle w:val="BodyA"/>
      </w:pPr>
    </w:p>
    <w:p w14:paraId="23CBB38C" w14:textId="77777777" w:rsidR="009E7AA7" w:rsidRPr="00CA37E8" w:rsidRDefault="009E7AA7" w:rsidP="009E7AA7">
      <w:pPr>
        <w:pStyle w:val="BodyA"/>
      </w:pPr>
      <w:r w:rsidRPr="00CA37E8">
        <w:t>Senscio Systems</w:t>
      </w:r>
    </w:p>
    <w:p w14:paraId="58B3D3D4" w14:textId="77777777" w:rsidR="009E7AA7" w:rsidRPr="00CA37E8" w:rsidRDefault="009E7AA7" w:rsidP="009E7AA7">
      <w:pPr>
        <w:pStyle w:val="BodyA"/>
      </w:pPr>
      <w:r w:rsidRPr="00CA37E8">
        <w:t>1740 Massachusetts Avenue</w:t>
      </w:r>
    </w:p>
    <w:p w14:paraId="05D26148" w14:textId="77777777" w:rsidR="009E7AA7" w:rsidRPr="00CA37E8" w:rsidRDefault="009E7AA7" w:rsidP="009E7AA7">
      <w:pPr>
        <w:pStyle w:val="BodyA"/>
      </w:pPr>
      <w:r w:rsidRPr="00CA37E8">
        <w:t>Boxborough, MA 01719</w:t>
      </w:r>
    </w:p>
    <w:p w14:paraId="72EAC4E5" w14:textId="77777777" w:rsidR="009E7AA7" w:rsidRPr="00CA37E8" w:rsidRDefault="009E7AA7" w:rsidP="009E7AA7">
      <w:pPr>
        <w:pStyle w:val="BodyA"/>
      </w:pPr>
    </w:p>
    <w:p w14:paraId="339078CF" w14:textId="2756C247" w:rsidR="009E7AA7" w:rsidRPr="00CA37E8" w:rsidRDefault="00CA37E8" w:rsidP="009E7AA7">
      <w:pPr>
        <w:pStyle w:val="BodyA"/>
      </w:pPr>
      <w:r>
        <w:t>Subject:  Statement of Work</w:t>
      </w:r>
    </w:p>
    <w:p w14:paraId="424FFFAB" w14:textId="2BC4AB97" w:rsidR="00746B6F" w:rsidRPr="00CA37E8" w:rsidRDefault="00CA37E8" w:rsidP="00746B6F">
      <w:pPr>
        <w:pStyle w:val="BodyText"/>
        <w:spacing w:before="286" w:after="240"/>
        <w:ind w:left="0" w:right="127"/>
      </w:pPr>
      <w:r>
        <w:t>This Statement of Work (SOW)</w:t>
      </w:r>
      <w:r w:rsidR="00746B6F" w:rsidRPr="00CA37E8">
        <w:rPr>
          <w:rFonts w:cs="Times New Roman"/>
        </w:rPr>
        <w:t xml:space="preserve"> </w:t>
      </w:r>
      <w:r w:rsidR="00746B6F" w:rsidRPr="00CA37E8">
        <w:t>is made by and</w:t>
      </w:r>
      <w:r w:rsidR="00746B6F" w:rsidRPr="00CA37E8">
        <w:rPr>
          <w:spacing w:val="-17"/>
        </w:rPr>
        <w:t xml:space="preserve"> </w:t>
      </w:r>
      <w:r w:rsidR="00746B6F" w:rsidRPr="00CA37E8">
        <w:t>between Senscio Systems, Inc.</w:t>
      </w:r>
      <w:r w:rsidR="00746B6F" w:rsidRPr="00CA37E8">
        <w:rPr>
          <w:rFonts w:cs="Times New Roman"/>
        </w:rPr>
        <w:t xml:space="preserve">, </w:t>
      </w:r>
      <w:r w:rsidR="00746B6F" w:rsidRPr="00CA37E8">
        <w:t>having its principal place of business</w:t>
      </w:r>
      <w:r w:rsidR="00746B6F" w:rsidRPr="00CA37E8">
        <w:rPr>
          <w:spacing w:val="-14"/>
        </w:rPr>
        <w:t xml:space="preserve"> </w:t>
      </w:r>
      <w:r w:rsidR="00746B6F" w:rsidRPr="00CA37E8">
        <w:t>at</w:t>
      </w:r>
      <w:r w:rsidR="00746B6F" w:rsidRPr="00CA37E8">
        <w:rPr>
          <w:spacing w:val="-1"/>
        </w:rPr>
        <w:t xml:space="preserve"> </w:t>
      </w:r>
      <w:r w:rsidR="00746B6F" w:rsidRPr="00CA37E8">
        <w:t>1740 Massachusetts Ave., Boxborough, MA 01719, and</w:t>
      </w:r>
      <w:r>
        <w:t xml:space="preserve"> Baylor Scott &amp; White Health </w:t>
      </w:r>
      <w:r w:rsidR="00746B6F" w:rsidRPr="00CA37E8">
        <w:t xml:space="preserve">(the </w:t>
      </w:r>
      <w:r>
        <w:rPr>
          <w:rFonts w:cs="Times New Roman"/>
        </w:rPr>
        <w:t>“Licensee</w:t>
      </w:r>
      <w:r w:rsidR="00746B6F" w:rsidRPr="00CA37E8">
        <w:rPr>
          <w:rFonts w:cs="Times New Roman"/>
        </w:rPr>
        <w:t>”</w:t>
      </w:r>
      <w:r w:rsidR="00746B6F" w:rsidRPr="00CA37E8">
        <w:t>), a non-profit</w:t>
      </w:r>
      <w:r w:rsidR="00746B6F" w:rsidRPr="00CA37E8">
        <w:rPr>
          <w:u w:val="single"/>
        </w:rPr>
        <w:t xml:space="preserve"> </w:t>
      </w:r>
      <w:r>
        <w:t>corporation organized in Texas, having its corporate offices in Dallas, TX</w:t>
      </w:r>
      <w:r w:rsidR="00746B6F" w:rsidRPr="00CA37E8">
        <w:t xml:space="preserve">. </w:t>
      </w:r>
    </w:p>
    <w:p w14:paraId="5FDBD35D" w14:textId="77777777" w:rsidR="009E7AA7" w:rsidRPr="00CA37E8" w:rsidRDefault="009E7AA7" w:rsidP="009E7AA7">
      <w:pPr>
        <w:pStyle w:val="BodyA"/>
      </w:pPr>
      <w:r w:rsidRPr="00CA37E8">
        <w:t>Statement of Work:</w:t>
      </w:r>
    </w:p>
    <w:p w14:paraId="0F488E99" w14:textId="150D26D0" w:rsidR="009E7AA7" w:rsidRPr="00CA37E8" w:rsidRDefault="009E7AA7" w:rsidP="009E7AA7">
      <w:pPr>
        <w:pStyle w:val="BodyA"/>
      </w:pPr>
      <w:r w:rsidRPr="00CA37E8">
        <w:t>Senscio</w:t>
      </w:r>
      <w:r w:rsidR="00746B6F" w:rsidRPr="00CA37E8">
        <w:t xml:space="preserve"> Systems will provide equipment, software </w:t>
      </w:r>
      <w:r w:rsidRPr="00CA37E8">
        <w:t>and support</w:t>
      </w:r>
      <w:r w:rsidR="00746B6F" w:rsidRPr="00CA37E8">
        <w:t xml:space="preserve"> services</w:t>
      </w:r>
      <w:r w:rsidRPr="00CA37E8">
        <w:t xml:space="preserve"> for a project as outlined below:</w:t>
      </w:r>
    </w:p>
    <w:p w14:paraId="6D934810" w14:textId="48EBA45A" w:rsidR="009E7AA7" w:rsidRPr="00CA37E8" w:rsidRDefault="00CA37E8" w:rsidP="009E7AA7">
      <w:pPr>
        <w:pStyle w:val="BodyA"/>
        <w:numPr>
          <w:ilvl w:val="0"/>
          <w:numId w:val="1"/>
        </w:numPr>
      </w:pPr>
      <w:r>
        <w:t>Ibis systems for a minimum of 100</w:t>
      </w:r>
      <w:r w:rsidR="009E7AA7" w:rsidRPr="00CA37E8">
        <w:t xml:space="preserve"> individua</w:t>
      </w:r>
      <w:r>
        <w:t>l users</w:t>
      </w:r>
      <w:r w:rsidR="009E7AA7" w:rsidRPr="00CA37E8">
        <w:t>:</w:t>
      </w:r>
    </w:p>
    <w:p w14:paraId="06DA4576" w14:textId="7EA7610F" w:rsidR="0025573B" w:rsidRDefault="0025573B" w:rsidP="009E7AA7">
      <w:pPr>
        <w:pStyle w:val="BodyA"/>
        <w:numPr>
          <w:ilvl w:val="1"/>
          <w:numId w:val="1"/>
        </w:numPr>
      </w:pPr>
      <w:r>
        <w:t>BSWH will assign a project lead upon signature of a Letter of Intent (LOI) to serve as the primary point of contact with Senscio Systems.</w:t>
      </w:r>
    </w:p>
    <w:p w14:paraId="46408EC4" w14:textId="43DFD88F" w:rsidR="009E7AA7" w:rsidRDefault="00CA37E8" w:rsidP="009E7AA7">
      <w:pPr>
        <w:pStyle w:val="BodyA"/>
        <w:numPr>
          <w:ilvl w:val="1"/>
          <w:numId w:val="1"/>
        </w:numPr>
      </w:pPr>
      <w:proofErr w:type="gramStart"/>
      <w:r>
        <w:t>Project participants will be selected by the appropriate members of the Baylor Scott &amp; White (BSWH) care team</w:t>
      </w:r>
      <w:proofErr w:type="gramEnd"/>
      <w:r w:rsidR="009E7AA7" w:rsidRPr="00CA37E8">
        <w:t>.</w:t>
      </w:r>
    </w:p>
    <w:p w14:paraId="7D83AF00" w14:textId="27C83FDE" w:rsidR="00CA37E8" w:rsidRDefault="00CA37E8" w:rsidP="00CA37E8">
      <w:pPr>
        <w:pStyle w:val="BodyA"/>
        <w:numPr>
          <w:ilvl w:val="2"/>
          <w:numId w:val="1"/>
        </w:numPr>
      </w:pPr>
      <w:r>
        <w:t xml:space="preserve">Selection will be based on agreed </w:t>
      </w:r>
      <w:r w:rsidR="00526D04">
        <w:t>to focus areas (COPD, CHF, etc.</w:t>
      </w:r>
      <w:r>
        <w:t>) and specific risk profile</w:t>
      </w:r>
      <w:r w:rsidR="00526D04">
        <w:t>s</w:t>
      </w:r>
      <w:r>
        <w:t xml:space="preserve"> in the patient population.</w:t>
      </w:r>
    </w:p>
    <w:p w14:paraId="3FDD9706" w14:textId="4FD34035" w:rsidR="00CA37E8" w:rsidRPr="00CA37E8" w:rsidRDefault="00CA37E8" w:rsidP="00CA37E8">
      <w:pPr>
        <w:pStyle w:val="BodyA"/>
        <w:numPr>
          <w:ilvl w:val="2"/>
          <w:numId w:val="1"/>
        </w:numPr>
      </w:pPr>
      <w:r>
        <w:t>All efforts will be made to select participants located geographically within a 100-mile radius of a selected center of care.</w:t>
      </w:r>
    </w:p>
    <w:p w14:paraId="35B1BFE8" w14:textId="77777777" w:rsidR="009E7AA7" w:rsidRDefault="009E7AA7" w:rsidP="009E7AA7">
      <w:pPr>
        <w:pStyle w:val="BodyA"/>
        <w:numPr>
          <w:ilvl w:val="1"/>
          <w:numId w:val="1"/>
        </w:numPr>
      </w:pPr>
      <w:r w:rsidRPr="00CA37E8">
        <w:t>Installation, training and technical support will be provided by Senscio personnel.</w:t>
      </w:r>
    </w:p>
    <w:p w14:paraId="4846F26D" w14:textId="79A7DCFE" w:rsidR="00526D04" w:rsidRDefault="00526D04" w:rsidP="00526D04">
      <w:pPr>
        <w:pStyle w:val="BodyA"/>
        <w:numPr>
          <w:ilvl w:val="2"/>
          <w:numId w:val="1"/>
        </w:numPr>
      </w:pPr>
      <w:r>
        <w:t>Senscio will provide onboarding paperwork for each selected participant to the Licensee, who will complete and return to Senscio for loading of the initial care plans into the system.</w:t>
      </w:r>
    </w:p>
    <w:p w14:paraId="64CF2413" w14:textId="25BCB7A8" w:rsidR="00526D04" w:rsidRDefault="00526D04" w:rsidP="00526D04">
      <w:pPr>
        <w:pStyle w:val="BodyA"/>
        <w:numPr>
          <w:ilvl w:val="2"/>
          <w:numId w:val="1"/>
        </w:numPr>
      </w:pPr>
      <w:r>
        <w:t>Senscio will schedule all installs with the Licensee who will ensure presence of the end user and one member of the care team during the installation and end user training process.</w:t>
      </w:r>
    </w:p>
    <w:p w14:paraId="3AC15792" w14:textId="26494B51" w:rsidR="0025573B" w:rsidRPr="00CA37E8" w:rsidRDefault="0025573B" w:rsidP="00526D04">
      <w:pPr>
        <w:pStyle w:val="BodyA"/>
        <w:numPr>
          <w:ilvl w:val="2"/>
          <w:numId w:val="1"/>
        </w:numPr>
      </w:pPr>
      <w:r>
        <w:t>Senscio will provide training to the selected members of BSWH care team as agreed to in the project definition phase.</w:t>
      </w:r>
    </w:p>
    <w:p w14:paraId="7F1C04CA" w14:textId="18E4484D" w:rsidR="009E7AA7" w:rsidRPr="00CA37E8" w:rsidRDefault="00526D04" w:rsidP="009E7AA7">
      <w:pPr>
        <w:pStyle w:val="BodyA"/>
        <w:numPr>
          <w:ilvl w:val="1"/>
          <w:numId w:val="1"/>
        </w:numPr>
      </w:pPr>
      <w:r>
        <w:t xml:space="preserve">This </w:t>
      </w:r>
      <w:r w:rsidR="009E7AA7" w:rsidRPr="00CA37E8">
        <w:t>project will be based on current capabilities (protocols and alert systems) included in the Ibis system and any additional enhancements provided over the course of the project by Senscio Systems.</w:t>
      </w:r>
    </w:p>
    <w:p w14:paraId="484DA299" w14:textId="6563A517" w:rsidR="0025573B" w:rsidRDefault="0025573B" w:rsidP="0025573B">
      <w:pPr>
        <w:pStyle w:val="BodyA"/>
        <w:numPr>
          <w:ilvl w:val="0"/>
          <w:numId w:val="1"/>
        </w:numPr>
      </w:pPr>
      <w:r>
        <w:t>Project goals and expected outcomes will be agreed to as part of the project definition phase.</w:t>
      </w:r>
    </w:p>
    <w:p w14:paraId="031EC52E" w14:textId="77777777" w:rsidR="0025573B" w:rsidRDefault="009E7AA7" w:rsidP="0025573B">
      <w:pPr>
        <w:pStyle w:val="BodyA"/>
        <w:numPr>
          <w:ilvl w:val="0"/>
          <w:numId w:val="1"/>
        </w:numPr>
      </w:pPr>
      <w:r w:rsidRPr="00CA37E8">
        <w:t>Senscio will provide analytics on health and behavioral trends for each enrolled individual.</w:t>
      </w:r>
    </w:p>
    <w:p w14:paraId="7E8A118D" w14:textId="77777777" w:rsidR="0025573B" w:rsidRDefault="0025573B" w:rsidP="0025573B">
      <w:pPr>
        <w:pStyle w:val="BodyA"/>
        <w:ind w:left="720"/>
      </w:pPr>
    </w:p>
    <w:p w14:paraId="11D0388D" w14:textId="77777777" w:rsidR="0025573B" w:rsidRDefault="0025573B" w:rsidP="0025573B">
      <w:pPr>
        <w:pStyle w:val="BodyA"/>
        <w:ind w:left="720"/>
      </w:pPr>
    </w:p>
    <w:p w14:paraId="7C16231B" w14:textId="77777777" w:rsidR="0025573B" w:rsidRDefault="0025573B" w:rsidP="0025573B">
      <w:pPr>
        <w:pStyle w:val="BodyA"/>
        <w:ind w:left="720"/>
      </w:pPr>
    </w:p>
    <w:p w14:paraId="784DB140" w14:textId="77777777" w:rsidR="0025573B" w:rsidRDefault="0025573B" w:rsidP="0025573B">
      <w:pPr>
        <w:pStyle w:val="BodyA"/>
        <w:ind w:left="720"/>
      </w:pPr>
    </w:p>
    <w:p w14:paraId="5795DA90" w14:textId="77777777" w:rsidR="0025573B" w:rsidRDefault="0025573B" w:rsidP="0025573B">
      <w:pPr>
        <w:pStyle w:val="BodyA"/>
        <w:ind w:left="720"/>
      </w:pPr>
    </w:p>
    <w:p w14:paraId="25FFD8A2" w14:textId="4E7F23B7" w:rsidR="00526D04" w:rsidRDefault="00526D04" w:rsidP="0025573B">
      <w:pPr>
        <w:pStyle w:val="BodyA"/>
        <w:numPr>
          <w:ilvl w:val="0"/>
          <w:numId w:val="1"/>
        </w:numPr>
      </w:pPr>
      <w:r>
        <w:t xml:space="preserve">Senscio will provide </w:t>
      </w:r>
      <w:r w:rsidRPr="0098574C">
        <w:t>Care Navigation support for onboarding and ongoing operations includi</w:t>
      </w:r>
      <w:r>
        <w:t>ng routine monitoring, non-clinical coaching (engagement, motivation and routine guidance of daily activities) and incident validation and reporting as directed to the appropriate mem</w:t>
      </w:r>
      <w:r w:rsidR="0025573B">
        <w:t>ber of the BSWH Care Team.</w:t>
      </w:r>
    </w:p>
    <w:p w14:paraId="589C5165" w14:textId="41E10F8E" w:rsidR="0025573B" w:rsidRDefault="0025573B" w:rsidP="00526D04">
      <w:pPr>
        <w:pStyle w:val="BodyA"/>
        <w:numPr>
          <w:ilvl w:val="0"/>
          <w:numId w:val="1"/>
        </w:numPr>
      </w:pPr>
      <w:r>
        <w:t>Upon completion of the project definition, the parties will execute a Letter of Intent summarizing the overall project to be followed by a formal contract docu</w:t>
      </w:r>
      <w:r w:rsidR="00866C66">
        <w:t>ment specifying project details.</w:t>
      </w:r>
    </w:p>
    <w:p w14:paraId="7DE47ECA" w14:textId="721EA44F" w:rsidR="00866C66" w:rsidRDefault="00866C66" w:rsidP="00526D04">
      <w:pPr>
        <w:pStyle w:val="BodyA"/>
        <w:numPr>
          <w:ilvl w:val="0"/>
          <w:numId w:val="1"/>
        </w:numPr>
      </w:pPr>
      <w:r>
        <w:t>The initial project will continue for a period of one year and be subject to renewal.</w:t>
      </w:r>
      <w:bookmarkStart w:id="0" w:name="_GoBack"/>
      <w:bookmarkEnd w:id="0"/>
    </w:p>
    <w:p w14:paraId="1D1E60FE" w14:textId="77777777" w:rsidR="00EE1E6E" w:rsidRDefault="00EE1E6E" w:rsidP="00EE1E6E">
      <w:pPr>
        <w:pStyle w:val="BodyA"/>
      </w:pPr>
    </w:p>
    <w:p w14:paraId="317BC0E6" w14:textId="77777777" w:rsidR="00EE1E6E" w:rsidRDefault="00EE1E6E" w:rsidP="00EE1E6E">
      <w:pPr>
        <w:pStyle w:val="BodyA"/>
      </w:pPr>
    </w:p>
    <w:p w14:paraId="73A3FC1C" w14:textId="77777777" w:rsidR="00EE1E6E" w:rsidRDefault="00EE1E6E" w:rsidP="00EE1E6E">
      <w:pPr>
        <w:pStyle w:val="BodyA"/>
      </w:pPr>
    </w:p>
    <w:p w14:paraId="750BC617" w14:textId="2F9440CE" w:rsidR="00EE1E6E" w:rsidRDefault="00EE1E6E" w:rsidP="00EE1E6E">
      <w:pPr>
        <w:pStyle w:val="BodyA"/>
      </w:pPr>
      <w:r>
        <w:t>Parties signify their agreement to this basic statement of work by signing below:</w:t>
      </w:r>
    </w:p>
    <w:p w14:paraId="5FBB4D60" w14:textId="77777777" w:rsidR="00EE1E6E" w:rsidRDefault="00EE1E6E" w:rsidP="00EE1E6E">
      <w:pPr>
        <w:pStyle w:val="BodyA"/>
      </w:pPr>
    </w:p>
    <w:p w14:paraId="6586EC03" w14:textId="77777777" w:rsidR="00EE1E6E" w:rsidRDefault="00EE1E6E" w:rsidP="00EE1E6E">
      <w:pPr>
        <w:pStyle w:val="BodyA"/>
      </w:pPr>
    </w:p>
    <w:p w14:paraId="04190C61" w14:textId="77777777" w:rsidR="00EE1E6E" w:rsidRDefault="00EE1E6E" w:rsidP="00EE1E6E">
      <w:pPr>
        <w:pStyle w:val="BodyA"/>
      </w:pPr>
    </w:p>
    <w:p w14:paraId="4FFC9E2F" w14:textId="1584C194" w:rsidR="00EE1E6E" w:rsidRDefault="00EE1E6E" w:rsidP="00EE1E6E">
      <w:pPr>
        <w:pStyle w:val="BodyA"/>
      </w:pPr>
      <w:r>
        <w:t>________________________</w:t>
      </w:r>
      <w:r>
        <w:tab/>
      </w:r>
      <w:r>
        <w:tab/>
      </w:r>
      <w:r>
        <w:tab/>
      </w:r>
      <w:r>
        <w:tab/>
      </w:r>
      <w:r>
        <w:tab/>
        <w:t>___________________</w:t>
      </w:r>
    </w:p>
    <w:p w14:paraId="21030DFB" w14:textId="48EEBCAE" w:rsidR="00EE1E6E" w:rsidRDefault="00EE1E6E" w:rsidP="00EE1E6E">
      <w:pPr>
        <w:pStyle w:val="BodyA"/>
      </w:pPr>
      <w:r>
        <w:t xml:space="preserve"> Senscio Systems</w:t>
      </w:r>
      <w:r>
        <w:tab/>
      </w:r>
      <w:r>
        <w:tab/>
      </w:r>
      <w:r>
        <w:tab/>
      </w:r>
      <w:r>
        <w:tab/>
      </w:r>
      <w:r>
        <w:tab/>
      </w:r>
      <w:r>
        <w:tab/>
      </w:r>
      <w:r>
        <w:tab/>
        <w:t>Baylor Scott &amp; White</w:t>
      </w:r>
    </w:p>
    <w:p w14:paraId="0FDDBED5" w14:textId="77777777" w:rsidR="00EE1E6E" w:rsidRDefault="00EE1E6E" w:rsidP="00EE1E6E">
      <w:pPr>
        <w:pStyle w:val="BodyA"/>
      </w:pPr>
    </w:p>
    <w:p w14:paraId="09C94E1C" w14:textId="77777777" w:rsidR="00EE1E6E" w:rsidRDefault="00EE1E6E" w:rsidP="00EE1E6E">
      <w:pPr>
        <w:pStyle w:val="BodyA"/>
      </w:pPr>
    </w:p>
    <w:p w14:paraId="0AC6350F" w14:textId="7C2889D4" w:rsidR="00EE1E6E" w:rsidRDefault="00EE1E6E" w:rsidP="00EE1E6E">
      <w:pPr>
        <w:pStyle w:val="BodyA"/>
      </w:pPr>
      <w:r>
        <w:t>________________________</w:t>
      </w:r>
      <w:r>
        <w:tab/>
      </w:r>
      <w:r>
        <w:tab/>
      </w:r>
      <w:r>
        <w:tab/>
      </w:r>
      <w:r>
        <w:tab/>
      </w:r>
      <w:r>
        <w:tab/>
        <w:t>___________________</w:t>
      </w:r>
    </w:p>
    <w:p w14:paraId="70EE2C5B" w14:textId="26A55FAE" w:rsidR="00EE1E6E" w:rsidRDefault="00EE1E6E" w:rsidP="00EE1E6E">
      <w:pPr>
        <w:pStyle w:val="BodyA"/>
      </w:pPr>
      <w:r>
        <w:t>Title</w:t>
      </w:r>
      <w:r>
        <w:tab/>
      </w:r>
      <w:r>
        <w:tab/>
      </w:r>
      <w:r>
        <w:tab/>
      </w:r>
      <w:r>
        <w:tab/>
      </w:r>
      <w:r>
        <w:tab/>
      </w:r>
      <w:r>
        <w:tab/>
      </w:r>
      <w:r>
        <w:tab/>
      </w:r>
      <w:r>
        <w:tab/>
      </w:r>
      <w:r>
        <w:tab/>
        <w:t>Title</w:t>
      </w:r>
    </w:p>
    <w:p w14:paraId="3EA3A2B2" w14:textId="77777777" w:rsidR="00EE1E6E" w:rsidRDefault="00EE1E6E" w:rsidP="00EE1E6E">
      <w:pPr>
        <w:pStyle w:val="BodyA"/>
      </w:pPr>
    </w:p>
    <w:p w14:paraId="315467F5" w14:textId="77777777" w:rsidR="00EE1E6E" w:rsidRDefault="00EE1E6E" w:rsidP="00EE1E6E">
      <w:pPr>
        <w:pStyle w:val="BodyA"/>
      </w:pPr>
    </w:p>
    <w:p w14:paraId="0E25025D" w14:textId="56E2BDF4" w:rsidR="00EE1E6E" w:rsidRDefault="00EE1E6E" w:rsidP="00EE1E6E">
      <w:pPr>
        <w:pStyle w:val="BodyA"/>
      </w:pPr>
      <w:r>
        <w:t>________________________</w:t>
      </w:r>
      <w:r>
        <w:tab/>
      </w:r>
      <w:r>
        <w:tab/>
      </w:r>
      <w:r>
        <w:tab/>
      </w:r>
      <w:r>
        <w:tab/>
      </w:r>
      <w:r>
        <w:tab/>
        <w:t>___________________</w:t>
      </w:r>
    </w:p>
    <w:p w14:paraId="3CD873E4" w14:textId="539E2875" w:rsidR="00EE1E6E" w:rsidRDefault="00EE1E6E" w:rsidP="00EE1E6E">
      <w:pPr>
        <w:pStyle w:val="BodyA"/>
      </w:pPr>
      <w:r>
        <w:t>Date</w:t>
      </w:r>
      <w:r>
        <w:tab/>
      </w:r>
      <w:r>
        <w:tab/>
      </w:r>
      <w:r>
        <w:tab/>
      </w:r>
      <w:r>
        <w:tab/>
      </w:r>
      <w:r>
        <w:tab/>
      </w:r>
      <w:r>
        <w:tab/>
      </w:r>
      <w:r>
        <w:tab/>
      </w:r>
      <w:r>
        <w:tab/>
      </w:r>
      <w:r>
        <w:tab/>
        <w:t>Date</w:t>
      </w:r>
    </w:p>
    <w:p w14:paraId="130127CC" w14:textId="77777777" w:rsidR="0025573B" w:rsidRDefault="0025573B" w:rsidP="0025573B">
      <w:pPr>
        <w:pStyle w:val="BodyA"/>
      </w:pPr>
    </w:p>
    <w:p w14:paraId="48B44F29" w14:textId="77777777" w:rsidR="0025573B" w:rsidRDefault="0025573B" w:rsidP="0025573B">
      <w:pPr>
        <w:pStyle w:val="BodyA"/>
      </w:pPr>
    </w:p>
    <w:p w14:paraId="791734D8" w14:textId="77777777" w:rsidR="009E7AA7" w:rsidRDefault="009E7AA7" w:rsidP="009E7AA7">
      <w:pPr>
        <w:pStyle w:val="BodyA"/>
      </w:pPr>
    </w:p>
    <w:p w14:paraId="3DB22EBB" w14:textId="7F9A2C24" w:rsidR="00087009" w:rsidRDefault="00087009" w:rsidP="00544AC5">
      <w:pPr>
        <w:pStyle w:val="FreeForm"/>
      </w:pPr>
    </w:p>
    <w:sectPr w:rsidR="00087009">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71305" w14:textId="77777777" w:rsidR="0025573B" w:rsidRDefault="0025573B">
      <w:r>
        <w:separator/>
      </w:r>
    </w:p>
  </w:endnote>
  <w:endnote w:type="continuationSeparator" w:id="0">
    <w:p w14:paraId="0D94CA67" w14:textId="77777777" w:rsidR="0025573B" w:rsidRDefault="0025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5573B" w:rsidRDefault="0025573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A9C0B" w14:textId="77777777" w:rsidR="0025573B" w:rsidRDefault="0025573B">
      <w:r>
        <w:separator/>
      </w:r>
    </w:p>
  </w:footnote>
  <w:footnote w:type="continuationSeparator" w:id="0">
    <w:p w14:paraId="6FE7FAA7" w14:textId="77777777" w:rsidR="0025573B" w:rsidRDefault="002557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5573B" w:rsidRDefault="0025573B">
    <w:pPr>
      <w:pStyle w:val="HeaderFooter"/>
      <w:rPr>
        <w:color w:val="4E7927"/>
      </w:rPr>
    </w:pPr>
    <w:r>
      <w:rPr>
        <w:color w:val="4E7927"/>
      </w:rPr>
      <w:tab/>
      <w:t xml:space="preserve">  </w:t>
    </w:r>
  </w:p>
  <w:p w14:paraId="6738CC0A" w14:textId="77777777" w:rsidR="0025573B" w:rsidRDefault="0025573B">
    <w:pPr>
      <w:pStyle w:val="HeaderFooter"/>
      <w:rPr>
        <w:color w:val="4E7927"/>
      </w:rPr>
    </w:pPr>
  </w:p>
  <w:p w14:paraId="08F891F3" w14:textId="77777777" w:rsidR="0025573B" w:rsidRDefault="0025573B">
    <w:pPr>
      <w:pStyle w:val="HeaderFooter"/>
      <w:rPr>
        <w:color w:val="4E7927"/>
      </w:rPr>
    </w:pPr>
  </w:p>
  <w:p w14:paraId="4303C37C" w14:textId="77777777" w:rsidR="0025573B" w:rsidRDefault="0025573B">
    <w:pPr>
      <w:pStyle w:val="HeaderFooter"/>
      <w:rPr>
        <w:color w:val="4E7927"/>
      </w:rPr>
    </w:pPr>
    <w:r>
      <w:rPr>
        <w:color w:val="4E7927"/>
      </w:rPr>
      <w:tab/>
      <w:t>PO Box 386, Harvard, MA 01451</w:t>
    </w:r>
  </w:p>
  <w:p w14:paraId="026F4C55" w14:textId="77777777" w:rsidR="0025573B" w:rsidRDefault="0025573B">
    <w:pPr>
      <w:pStyle w:val="HeaderFooter"/>
      <w:rPr>
        <w:color w:val="4E7927"/>
      </w:rPr>
    </w:pPr>
    <w:r>
      <w:rPr>
        <w:color w:val="4E7927"/>
      </w:rPr>
      <w:tab/>
      <w:t>Tel: (978) 635-9090</w:t>
    </w:r>
  </w:p>
  <w:p w14:paraId="02D01C05" w14:textId="77777777" w:rsidR="0025573B" w:rsidRDefault="0025573B">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F53CE"/>
    <w:rsid w:val="002004B6"/>
    <w:rsid w:val="0025573B"/>
    <w:rsid w:val="002803A7"/>
    <w:rsid w:val="002C784C"/>
    <w:rsid w:val="004008F3"/>
    <w:rsid w:val="00456738"/>
    <w:rsid w:val="00476907"/>
    <w:rsid w:val="004929B9"/>
    <w:rsid w:val="00526D04"/>
    <w:rsid w:val="00544AC5"/>
    <w:rsid w:val="00633641"/>
    <w:rsid w:val="00657264"/>
    <w:rsid w:val="006B588B"/>
    <w:rsid w:val="00746B6F"/>
    <w:rsid w:val="007C04C1"/>
    <w:rsid w:val="007F6E7F"/>
    <w:rsid w:val="00866C66"/>
    <w:rsid w:val="00872607"/>
    <w:rsid w:val="00880658"/>
    <w:rsid w:val="00880968"/>
    <w:rsid w:val="00891F70"/>
    <w:rsid w:val="009564EC"/>
    <w:rsid w:val="00992C7A"/>
    <w:rsid w:val="009E7AA7"/>
    <w:rsid w:val="00A17831"/>
    <w:rsid w:val="00A75C76"/>
    <w:rsid w:val="00B3648D"/>
    <w:rsid w:val="00C374D0"/>
    <w:rsid w:val="00CA37E8"/>
    <w:rsid w:val="00D064C2"/>
    <w:rsid w:val="00D3511B"/>
    <w:rsid w:val="00D912FD"/>
    <w:rsid w:val="00E97536"/>
    <w:rsid w:val="00EE1E6E"/>
    <w:rsid w:val="00F27E94"/>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mike</cp:lastModifiedBy>
  <cp:revision>3</cp:revision>
  <cp:lastPrinted>2016-01-25T16:12:00Z</cp:lastPrinted>
  <dcterms:created xsi:type="dcterms:W3CDTF">2016-05-26T14:44:00Z</dcterms:created>
  <dcterms:modified xsi:type="dcterms:W3CDTF">2016-05-26T14:50:00Z</dcterms:modified>
</cp:coreProperties>
</file>