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1D642" w14:textId="77777777" w:rsidR="00DF2FEB" w:rsidRDefault="00DF2FEB" w:rsidP="006955DC">
      <w:pPr>
        <w:pStyle w:val="Body"/>
        <w:ind w:left="6480" w:firstLine="720"/>
      </w:pPr>
    </w:p>
    <w:p w14:paraId="34545EF5" w14:textId="39849FB4" w:rsidR="009E7AA7" w:rsidRDefault="00BC0261" w:rsidP="00BC0261">
      <w:pPr>
        <w:pStyle w:val="Body"/>
        <w:ind w:left="6480" w:firstLine="720"/>
      </w:pPr>
      <w:r>
        <w:t>August 16</w:t>
      </w:r>
      <w:r w:rsidRPr="00BC0261">
        <w:rPr>
          <w:vertAlign w:val="superscript"/>
        </w:rPr>
        <w:t>th</w:t>
      </w:r>
      <w:r w:rsidR="006955DC" w:rsidRPr="006955DC">
        <w:t>, 2016</w:t>
      </w:r>
    </w:p>
    <w:p w14:paraId="72EAC4E5" w14:textId="77777777" w:rsidR="009E7AA7" w:rsidRDefault="009E7AA7" w:rsidP="009E7AA7">
      <w:pPr>
        <w:pStyle w:val="BodyA"/>
      </w:pPr>
    </w:p>
    <w:p w14:paraId="69190BFF" w14:textId="5DC7AE0A" w:rsidR="003F09AD" w:rsidRDefault="006955DC" w:rsidP="009E7AA7">
      <w:pPr>
        <w:pStyle w:val="BodyA"/>
      </w:pPr>
      <w:r>
        <w:t xml:space="preserve">Subject: </w:t>
      </w:r>
      <w:r w:rsidR="00BC0261">
        <w:t xml:space="preserve"> Updated Appendix C to 6/1/2016 Contract between Senscio Systems and NHTC</w:t>
      </w:r>
    </w:p>
    <w:p w14:paraId="506CA9EC" w14:textId="1870C82E" w:rsidR="00BC0261" w:rsidRPr="00E31B82" w:rsidRDefault="00BC0261" w:rsidP="00746B6F">
      <w:pPr>
        <w:pStyle w:val="BodyText"/>
        <w:spacing w:before="286" w:after="240"/>
        <w:ind w:left="0" w:right="127"/>
      </w:pPr>
      <w:r w:rsidRPr="00E31B82">
        <w:t>Richard Mulholland – CEO</w:t>
      </w:r>
      <w:r w:rsidR="00E31B82">
        <w:t>,</w:t>
      </w:r>
      <w:r w:rsidRPr="00E31B82">
        <w:t xml:space="preserve"> </w:t>
      </w:r>
      <w:r w:rsidR="00E31B82">
        <w:t>Northern Hills Training Center</w:t>
      </w:r>
    </w:p>
    <w:p w14:paraId="3B88F628" w14:textId="6A815BD5" w:rsidR="00BC0261" w:rsidRPr="00E31B82" w:rsidRDefault="00BC0261" w:rsidP="00746B6F">
      <w:pPr>
        <w:pStyle w:val="BodyText"/>
        <w:spacing w:before="286" w:after="240"/>
        <w:ind w:left="0" w:right="127"/>
      </w:pPr>
      <w:r w:rsidRPr="00E31B82">
        <w:t>Richard,</w:t>
      </w:r>
    </w:p>
    <w:p w14:paraId="74CBFB82" w14:textId="0068F173" w:rsidR="00BC0261" w:rsidRDefault="003F09AD" w:rsidP="00746B6F">
      <w:pPr>
        <w:pStyle w:val="BodyText"/>
        <w:spacing w:before="286" w:after="240"/>
        <w:ind w:left="0" w:right="127"/>
      </w:pPr>
      <w:r>
        <w:t xml:space="preserve">This letter is to confirm </w:t>
      </w:r>
      <w:r w:rsidR="00BC0261">
        <w:t>modifications to Appendix C in the 6/1/2016 Contract between Senscio Systems and Northern</w:t>
      </w:r>
      <w:r w:rsidR="00F060F7">
        <w:t xml:space="preserve"> Hills Training Center.  The Revised</w:t>
      </w:r>
      <w:r w:rsidR="00BC0261">
        <w:t xml:space="preserve"> Appendix C is attached.  All other aspects of the signed contract remain the same.   The changes in Appendix </w:t>
      </w:r>
      <w:proofErr w:type="spellStart"/>
      <w:r w:rsidR="00BC0261">
        <w:t>C are</w:t>
      </w:r>
      <w:proofErr w:type="spellEnd"/>
      <w:r w:rsidR="00BC0261">
        <w:t xml:space="preserve"> to 1) reduce the number of </w:t>
      </w:r>
      <w:r w:rsidR="005C1BC6">
        <w:t xml:space="preserve">initial </w:t>
      </w:r>
      <w:r w:rsidR="00BC0261">
        <w:t xml:space="preserve">units to 5 from 6, and 2) change the subscription </w:t>
      </w:r>
      <w:r w:rsidR="00E31B82">
        <w:t xml:space="preserve">billing start date </w:t>
      </w:r>
      <w:r w:rsidR="00BC0261">
        <w:t>to July</w:t>
      </w:r>
      <w:r w:rsidR="00E31B82">
        <w:t xml:space="preserve"> 1st</w:t>
      </w:r>
      <w:r w:rsidR="00BC0261">
        <w:t xml:space="preserve"> from June</w:t>
      </w:r>
      <w:r w:rsidR="00E31B82">
        <w:t xml:space="preserve"> 1st</w:t>
      </w:r>
      <w:r w:rsidR="00BC0261">
        <w:t>.</w:t>
      </w:r>
    </w:p>
    <w:p w14:paraId="7EBA2EF7" w14:textId="596307B6" w:rsidR="00DF2FEB" w:rsidRDefault="00DF2FEB" w:rsidP="00DF2FEB">
      <w:pPr>
        <w:pStyle w:val="BodyText"/>
        <w:spacing w:before="286" w:after="240"/>
        <w:ind w:left="0" w:right="130"/>
      </w:pPr>
      <w:r>
        <w:t>We are excited about the progress that has been made with the current deployments and look forw</w:t>
      </w:r>
      <w:r w:rsidR="005C1BC6">
        <w:t>ard to working closely with NHTC</w:t>
      </w:r>
      <w:r>
        <w:t xml:space="preserve"> on the next stage of the pilot.</w:t>
      </w:r>
    </w:p>
    <w:p w14:paraId="495DD7F5" w14:textId="5570141B" w:rsidR="00DF2FEB" w:rsidRDefault="00DF2FEB" w:rsidP="00DF2FEB">
      <w:pPr>
        <w:pStyle w:val="BodyText"/>
        <w:spacing w:before="286" w:after="240"/>
        <w:ind w:left="0" w:right="130"/>
      </w:pPr>
      <w:r>
        <w:t>Sincerely,</w:t>
      </w:r>
    </w:p>
    <w:p w14:paraId="1EF67FBB" w14:textId="77777777" w:rsidR="00F060F7" w:rsidRDefault="00F060F7" w:rsidP="00DF2FEB">
      <w:pPr>
        <w:pStyle w:val="BodyText"/>
        <w:spacing w:before="286" w:after="240"/>
        <w:ind w:left="0" w:right="130"/>
      </w:pPr>
    </w:p>
    <w:p w14:paraId="25DA0DE8" w14:textId="229E39E8" w:rsidR="00BC0261" w:rsidRDefault="005C1BC6" w:rsidP="00DF2FEB">
      <w:pPr>
        <w:pStyle w:val="BodyText"/>
        <w:spacing w:before="286" w:after="240"/>
        <w:ind w:left="0" w:right="130"/>
      </w:pPr>
      <w:r>
        <w:t>Mike Charley</w:t>
      </w:r>
    </w:p>
    <w:p w14:paraId="3BA14E75" w14:textId="77777777" w:rsidR="00BC0261" w:rsidRDefault="00BC0261">
      <w:pPr>
        <w:rPr>
          <w:rFonts w:eastAsia="Times New Roman" w:cstheme="minorBidi"/>
          <w:bdr w:val="none" w:sz="0" w:space="0" w:color="auto"/>
        </w:rPr>
      </w:pPr>
      <w:r>
        <w:br w:type="page"/>
      </w:r>
    </w:p>
    <w:p w14:paraId="5EB45A6F" w14:textId="77777777" w:rsidR="00F060F7" w:rsidRDefault="00F060F7" w:rsidP="00BC0261">
      <w:pPr>
        <w:pStyle w:val="BodyText"/>
        <w:tabs>
          <w:tab w:val="left" w:pos="1560"/>
        </w:tabs>
        <w:spacing w:before="120" w:line="343" w:lineRule="auto"/>
        <w:ind w:left="0" w:right="290"/>
        <w:jc w:val="center"/>
        <w:rPr>
          <w:b/>
          <w:sz w:val="28"/>
        </w:rPr>
      </w:pPr>
      <w:r>
        <w:rPr>
          <w:b/>
          <w:sz w:val="28"/>
        </w:rPr>
        <w:lastRenderedPageBreak/>
        <w:t xml:space="preserve">8/17/2016 Revised </w:t>
      </w:r>
      <w:r w:rsidR="00BC0261">
        <w:rPr>
          <w:b/>
          <w:sz w:val="28"/>
        </w:rPr>
        <w:t>Appendix C</w:t>
      </w:r>
      <w:r>
        <w:rPr>
          <w:b/>
          <w:sz w:val="28"/>
        </w:rPr>
        <w:t>:</w:t>
      </w:r>
    </w:p>
    <w:p w14:paraId="364BB173" w14:textId="47FE331C" w:rsidR="00BC0261" w:rsidRPr="00BA4FCA" w:rsidRDefault="00BC0261" w:rsidP="00BC0261">
      <w:pPr>
        <w:pStyle w:val="BodyText"/>
        <w:tabs>
          <w:tab w:val="left" w:pos="1560"/>
        </w:tabs>
        <w:spacing w:before="120" w:line="343" w:lineRule="auto"/>
        <w:ind w:left="0" w:right="290"/>
        <w:jc w:val="center"/>
        <w:rPr>
          <w:b/>
          <w:sz w:val="28"/>
        </w:rPr>
      </w:pPr>
      <w:r w:rsidRPr="00BA4FCA">
        <w:rPr>
          <w:b/>
          <w:sz w:val="28"/>
        </w:rPr>
        <w:t>Pricing, Statement of Work, Stak</w:t>
      </w:r>
      <w:r>
        <w:rPr>
          <w:b/>
          <w:sz w:val="28"/>
        </w:rPr>
        <w:t xml:space="preserve">eholder </w:t>
      </w:r>
      <w:r w:rsidRPr="00BA4FCA">
        <w:rPr>
          <w:b/>
          <w:sz w:val="28"/>
        </w:rPr>
        <w:t>Expectations</w:t>
      </w:r>
    </w:p>
    <w:p w14:paraId="10E3658B" w14:textId="77777777" w:rsidR="00BC0261" w:rsidRPr="00BA4FCA" w:rsidRDefault="00BC0261" w:rsidP="00BC0261">
      <w:pPr>
        <w:tabs>
          <w:tab w:val="left" w:pos="1423"/>
        </w:tabs>
        <w:spacing w:line="276" w:lineRule="auto"/>
        <w:jc w:val="center"/>
        <w:rPr>
          <w:rFonts w:eastAsia="Times New Roman"/>
        </w:rPr>
      </w:pPr>
    </w:p>
    <w:p w14:paraId="7EBB3406" w14:textId="77777777" w:rsidR="00BC0261" w:rsidRPr="00144B20" w:rsidRDefault="00BC0261" w:rsidP="00BC0261">
      <w:pPr>
        <w:pStyle w:val="BodyA"/>
        <w:rPr>
          <w:b/>
          <w:u w:val="single"/>
        </w:rPr>
      </w:pPr>
      <w:r w:rsidRPr="00144B20">
        <w:rPr>
          <w:b/>
          <w:u w:val="single"/>
        </w:rPr>
        <w:t>Statement of Wo</w:t>
      </w:r>
      <w:r>
        <w:rPr>
          <w:b/>
          <w:u w:val="single"/>
        </w:rPr>
        <w:t>rk and Stakeholder Expectations</w:t>
      </w:r>
    </w:p>
    <w:p w14:paraId="6EC7C2A9" w14:textId="4DAE8FFD" w:rsidR="00BC0261" w:rsidRPr="00144B20" w:rsidRDefault="00BC0261" w:rsidP="00BC0261">
      <w:pPr>
        <w:pStyle w:val="BodyA"/>
        <w:numPr>
          <w:ilvl w:val="0"/>
          <w:numId w:val="1"/>
        </w:numPr>
      </w:pPr>
      <w:r w:rsidRPr="00144B20">
        <w:t>Senscio will provide Ib</w:t>
      </w:r>
      <w:r w:rsidR="005C1BC6">
        <w:t>is systems for a minimum of five (5</w:t>
      </w:r>
      <w:r w:rsidRPr="00144B20">
        <w:t>) individuals throughout the agency network</w:t>
      </w:r>
    </w:p>
    <w:p w14:paraId="0083D099" w14:textId="77777777" w:rsidR="00BC0261" w:rsidRPr="00144B20" w:rsidRDefault="00BC0261" w:rsidP="00BC0261">
      <w:pPr>
        <w:pStyle w:val="BodyA"/>
        <w:numPr>
          <w:ilvl w:val="0"/>
          <w:numId w:val="1"/>
        </w:numPr>
        <w:jc w:val="both"/>
        <w:rPr>
          <w:b/>
        </w:rPr>
      </w:pPr>
      <w:r w:rsidRPr="00844E47">
        <w:t>Senscio will provide onboarding paperwork customi</w:t>
      </w:r>
      <w:r>
        <w:t>zed (as necessary) for the CSPs.  C</w:t>
      </w:r>
      <w:r w:rsidRPr="00844E47">
        <w:t xml:space="preserve">ustomer identifies one central POC/project manager who will </w:t>
      </w:r>
      <w:r>
        <w:t>receive alerts/notifications and</w:t>
      </w:r>
      <w:r w:rsidRPr="00844E47">
        <w:t xml:space="preserve"> all members of the Care Team</w:t>
      </w:r>
    </w:p>
    <w:p w14:paraId="5BE63328" w14:textId="77777777" w:rsidR="00BC0261" w:rsidRPr="00144B20" w:rsidRDefault="00BC0261" w:rsidP="00BC0261">
      <w:pPr>
        <w:pStyle w:val="BodyA"/>
        <w:numPr>
          <w:ilvl w:val="0"/>
          <w:numId w:val="1"/>
        </w:numPr>
        <w:jc w:val="both"/>
        <w:rPr>
          <w:b/>
        </w:rPr>
      </w:pPr>
      <w:r w:rsidRPr="00844E47">
        <w:t>The customer identifi</w:t>
      </w:r>
      <w:r>
        <w:t xml:space="preserve">es the clients for the Ibis units </w:t>
      </w:r>
      <w:r w:rsidRPr="00844E47">
        <w:t>and provides Senscio with onboarding paperwork.</w:t>
      </w:r>
    </w:p>
    <w:p w14:paraId="29455A81" w14:textId="77777777" w:rsidR="00BC0261" w:rsidRPr="00844E47" w:rsidRDefault="00BC0261" w:rsidP="00BC0261">
      <w:pPr>
        <w:pStyle w:val="BodyA"/>
        <w:numPr>
          <w:ilvl w:val="0"/>
          <w:numId w:val="1"/>
        </w:numPr>
        <w:jc w:val="both"/>
        <w:rPr>
          <w:b/>
        </w:rPr>
      </w:pPr>
      <w:r w:rsidRPr="00844E47">
        <w:t>Senscio will set up accounts, care plan, and Care Station as well as Caregiver accounts for the customer</w:t>
      </w:r>
      <w:r>
        <w:t xml:space="preserve">’s central POC/project manager </w:t>
      </w:r>
      <w:r w:rsidRPr="00844E47">
        <w:t>and care team members.</w:t>
      </w:r>
    </w:p>
    <w:p w14:paraId="64ADC50D" w14:textId="77777777" w:rsidR="00BC0261" w:rsidRPr="00144B20" w:rsidRDefault="00BC0261" w:rsidP="00BC0261">
      <w:pPr>
        <w:pStyle w:val="BodyA"/>
        <w:numPr>
          <w:ilvl w:val="0"/>
          <w:numId w:val="1"/>
        </w:numPr>
        <w:jc w:val="both"/>
        <w:rPr>
          <w:b/>
        </w:rPr>
      </w:pPr>
      <w:r w:rsidRPr="00844E47">
        <w:t>Senscio will schedule installs with the customer and end user (as identified in the paperwork).</w:t>
      </w:r>
      <w:r>
        <w:rPr>
          <w:b/>
        </w:rPr>
        <w:t xml:space="preserve"> </w:t>
      </w:r>
      <w:r w:rsidRPr="00844E47">
        <w:t>Installs must include the end user and at least one care team member so that someone cognitively able and part of the individual’s care team understands how to use the system.</w:t>
      </w:r>
    </w:p>
    <w:p w14:paraId="796D7AC8" w14:textId="77777777" w:rsidR="00BC0261" w:rsidRPr="00144B20" w:rsidRDefault="00BC0261" w:rsidP="00BC0261">
      <w:pPr>
        <w:pStyle w:val="BodyA"/>
        <w:numPr>
          <w:ilvl w:val="0"/>
          <w:numId w:val="1"/>
        </w:numPr>
        <w:jc w:val="both"/>
        <w:rPr>
          <w:b/>
        </w:rPr>
      </w:pPr>
      <w:r w:rsidRPr="00844E47">
        <w:t>Senscio will provide a single in-person or online training for all customer staff working with end-users having the system.</w:t>
      </w:r>
      <w:r>
        <w:rPr>
          <w:b/>
        </w:rPr>
        <w:t xml:space="preserve"> </w:t>
      </w:r>
      <w:r w:rsidRPr="00844E47">
        <w:t>The training will consist of use of the CarePortal, troubleshooting, and engaging the Senscio team for changes to care plans.</w:t>
      </w:r>
    </w:p>
    <w:p w14:paraId="780C3C8B" w14:textId="77777777" w:rsidR="00BC0261" w:rsidRPr="00844E47" w:rsidRDefault="00BC0261" w:rsidP="00BC0261">
      <w:pPr>
        <w:pStyle w:val="BodyA"/>
        <w:numPr>
          <w:ilvl w:val="0"/>
          <w:numId w:val="1"/>
        </w:numPr>
        <w:jc w:val="both"/>
        <w:rPr>
          <w:b/>
        </w:rPr>
      </w:pPr>
      <w:r w:rsidRPr="00844E47">
        <w:t xml:space="preserve">Senscio </w:t>
      </w:r>
      <w:r>
        <w:t xml:space="preserve">will </w:t>
      </w:r>
      <w:r w:rsidRPr="00844E47">
        <w:t>install the Care Station at the end user’s home and provides training to the care team and end user in-home.</w:t>
      </w:r>
    </w:p>
    <w:p w14:paraId="087BA44C" w14:textId="77777777" w:rsidR="00BC0261" w:rsidRPr="003A5D54" w:rsidRDefault="00BC0261" w:rsidP="00BC0261">
      <w:pPr>
        <w:pStyle w:val="BodyA"/>
        <w:numPr>
          <w:ilvl w:val="0"/>
          <w:numId w:val="1"/>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14:paraId="0A5ABE92" w14:textId="77777777" w:rsidR="00BC0261" w:rsidRPr="003A5D54" w:rsidRDefault="00BC0261" w:rsidP="00BC0261">
      <w:pPr>
        <w:pStyle w:val="BodyA"/>
        <w:numPr>
          <w:ilvl w:val="0"/>
          <w:numId w:val="1"/>
        </w:numPr>
      </w:pPr>
      <w:r w:rsidRPr="003A5D54">
        <w:t>The project will start no later than June 1, 2016.</w:t>
      </w:r>
    </w:p>
    <w:p w14:paraId="564D9B0A" w14:textId="77777777" w:rsidR="00BC0261" w:rsidRPr="00844E47" w:rsidRDefault="00BC0261" w:rsidP="00BC0261">
      <w:pPr>
        <w:pStyle w:val="BodyA"/>
      </w:pPr>
    </w:p>
    <w:p w14:paraId="7A41AAB7" w14:textId="77777777" w:rsidR="00BC0261" w:rsidRPr="00144B20" w:rsidRDefault="00BC0261" w:rsidP="00BC0261">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r>
        <w:rPr>
          <w:u w:val="single"/>
        </w:rPr>
        <w:t xml:space="preserve"> (12 Months)</w:t>
      </w:r>
    </w:p>
    <w:p w14:paraId="443F37C0" w14:textId="77777777" w:rsidR="00BC0261" w:rsidRPr="001E6842" w:rsidRDefault="00BC0261" w:rsidP="00BC0261">
      <w:pPr>
        <w:pStyle w:val="Heading1"/>
        <w:spacing w:before="5" w:line="274" w:lineRule="exact"/>
        <w:ind w:left="720" w:right="1755" w:firstLine="0"/>
        <w:rPr>
          <w:b w:val="0"/>
          <w:bCs w:val="0"/>
        </w:rPr>
      </w:pPr>
      <w:r w:rsidRPr="00891F70">
        <w:t>Onboarding</w:t>
      </w:r>
      <w:r>
        <w:t xml:space="preserve"> Fee</w:t>
      </w:r>
      <w:r w:rsidRPr="00891F70">
        <w:t>:</w:t>
      </w:r>
    </w:p>
    <w:p w14:paraId="484A9199" w14:textId="77777777" w:rsidR="00BC0261" w:rsidRPr="00891F70" w:rsidRDefault="00BC0261" w:rsidP="00BC0261">
      <w:pPr>
        <w:pStyle w:val="BodyText"/>
        <w:spacing w:line="274" w:lineRule="exact"/>
        <w:ind w:left="1440" w:right="1755"/>
      </w:pPr>
      <w:r w:rsidRPr="00891F70">
        <w:t>Installation, Registration, Enrollment, Set Up &amp; Training</w:t>
      </w:r>
    </w:p>
    <w:p w14:paraId="6FC0740B" w14:textId="1391F2F1" w:rsidR="00BC0261" w:rsidRPr="00891F70" w:rsidRDefault="005C1BC6" w:rsidP="00BC0261">
      <w:pPr>
        <w:pStyle w:val="ListParagraph"/>
        <w:numPr>
          <w:ilvl w:val="2"/>
          <w:numId w:val="5"/>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(5</w:t>
      </w:r>
      <w:r w:rsidR="00BC0261">
        <w:rPr>
          <w:rFonts w:ascii="Times New Roman"/>
          <w:sz w:val="24"/>
        </w:rPr>
        <w:t xml:space="preserve"> @ $300</w:t>
      </w:r>
      <w:r w:rsidR="00BC0261" w:rsidRPr="00891F70">
        <w:rPr>
          <w:rFonts w:ascii="Times New Roman"/>
          <w:spacing w:val="-8"/>
          <w:sz w:val="24"/>
        </w:rPr>
        <w:t xml:space="preserve"> </w:t>
      </w:r>
      <w:r>
        <w:rPr>
          <w:rFonts w:ascii="Times New Roman"/>
          <w:sz w:val="24"/>
        </w:rPr>
        <w:t>each)</w:t>
      </w:r>
      <w:r>
        <w:rPr>
          <w:rFonts w:ascii="Times New Roman"/>
          <w:sz w:val="24"/>
        </w:rPr>
        <w:tab/>
        <w:t>$1,5</w:t>
      </w:r>
      <w:r w:rsidR="00BC0261">
        <w:rPr>
          <w:rFonts w:ascii="Times New Roman"/>
          <w:sz w:val="24"/>
        </w:rPr>
        <w:t>00</w:t>
      </w:r>
    </w:p>
    <w:p w14:paraId="4530C58E" w14:textId="77777777" w:rsidR="00BC0261" w:rsidRPr="00144B20" w:rsidRDefault="00BC0261" w:rsidP="00BC0261">
      <w:pPr>
        <w:pStyle w:val="Heading1"/>
        <w:spacing w:before="188" w:line="274" w:lineRule="exact"/>
        <w:ind w:left="720" w:right="1755" w:firstLine="0"/>
      </w:pPr>
      <w:r>
        <w:t xml:space="preserve">Subscription Fee for </w:t>
      </w:r>
      <w:r w:rsidRPr="00891F70">
        <w:t>Software</w:t>
      </w:r>
      <w:r>
        <w:rPr>
          <w:spacing w:val="-6"/>
        </w:rPr>
        <w:t xml:space="preserve"> License and Hardware Lease</w:t>
      </w:r>
      <w:r w:rsidRPr="00891F70">
        <w:t>:</w:t>
      </w:r>
    </w:p>
    <w:p w14:paraId="7B17A04A" w14:textId="78526550" w:rsidR="00BC0261" w:rsidRPr="00891F70" w:rsidRDefault="00BC0261" w:rsidP="00BC0261">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sidR="005C1BC6">
        <w:rPr>
          <w:u w:val="single" w:color="000000"/>
        </w:rPr>
        <w:t>$5,100</w:t>
      </w:r>
    </w:p>
    <w:p w14:paraId="546D3091" w14:textId="77777777" w:rsidR="00BC0261" w:rsidRPr="00891F70" w:rsidRDefault="00BC0261" w:rsidP="00BC0261">
      <w:pPr>
        <w:spacing w:before="11"/>
        <w:ind w:left="620"/>
        <w:rPr>
          <w:rFonts w:eastAsia="Times New Roman"/>
          <w:sz w:val="17"/>
          <w:szCs w:val="17"/>
        </w:rPr>
      </w:pPr>
    </w:p>
    <w:p w14:paraId="7BED03E9" w14:textId="7A1C9C50" w:rsidR="00BC0261" w:rsidRPr="00891F70" w:rsidRDefault="00BC0261" w:rsidP="00BC0261">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5C1BC6">
        <w:t>6,600</w:t>
      </w:r>
    </w:p>
    <w:p w14:paraId="4EBC0EA9" w14:textId="77777777" w:rsidR="00BC0261" w:rsidRPr="00144B20" w:rsidRDefault="00BC0261" w:rsidP="00BC0261">
      <w:pPr>
        <w:pStyle w:val="BodyText"/>
        <w:spacing w:before="120" w:line="343" w:lineRule="auto"/>
        <w:ind w:left="0" w:right="4301"/>
        <w:rPr>
          <w:b/>
          <w:u w:val="single"/>
        </w:rPr>
      </w:pPr>
      <w:r>
        <w:rPr>
          <w:b/>
          <w:u w:val="single"/>
        </w:rPr>
        <w:t>Terms</w:t>
      </w:r>
    </w:p>
    <w:p w14:paraId="1F8B3D64" w14:textId="77777777" w:rsidR="00BC0261" w:rsidRPr="00891F70" w:rsidRDefault="00BC0261" w:rsidP="00BC0261">
      <w:pPr>
        <w:pStyle w:val="BodyText"/>
        <w:ind w:left="101" w:right="4301"/>
        <w:rPr>
          <w:b/>
        </w:rPr>
      </w:pPr>
      <w:r w:rsidRPr="00891F70">
        <w:t>Note 1: Payment terms will be invoice net 30</w:t>
      </w:r>
      <w:r w:rsidRPr="00891F70">
        <w:rPr>
          <w:spacing w:val="-5"/>
        </w:rPr>
        <w:t xml:space="preserve"> </w:t>
      </w:r>
      <w:r w:rsidRPr="00891F70">
        <w:t xml:space="preserve">days. </w:t>
      </w:r>
    </w:p>
    <w:p w14:paraId="3BBEF08F" w14:textId="77777777" w:rsidR="00BC0261" w:rsidRDefault="00BC0261" w:rsidP="00BC0261">
      <w:pPr>
        <w:pStyle w:val="BodyText"/>
        <w:ind w:left="101" w:right="845"/>
      </w:pPr>
    </w:p>
    <w:p w14:paraId="271F5F83" w14:textId="77777777" w:rsidR="00BC0261" w:rsidRPr="00891F70" w:rsidRDefault="00BC0261" w:rsidP="00BC0261">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14:paraId="799FFBF4" w14:textId="77777777" w:rsidR="00BC0261" w:rsidRDefault="00BC0261" w:rsidP="00BC0261">
      <w:pPr>
        <w:pStyle w:val="BodyText"/>
        <w:ind w:left="101" w:right="20"/>
      </w:pPr>
    </w:p>
    <w:p w14:paraId="0991B7E7" w14:textId="77777777" w:rsidR="00BC0261" w:rsidRPr="00891F70" w:rsidRDefault="00BC0261" w:rsidP="00BC0261">
      <w:pPr>
        <w:pStyle w:val="BodyText"/>
        <w:ind w:left="101" w:right="127"/>
      </w:pPr>
      <w:r>
        <w:t xml:space="preserve">Note 3: Onboarding fees </w:t>
      </w:r>
      <w:r w:rsidRPr="00891F70">
        <w:t>will be inv</w:t>
      </w:r>
      <w:r>
        <w:t>oiced June 1st</w:t>
      </w:r>
    </w:p>
    <w:p w14:paraId="3648E0ED" w14:textId="77777777" w:rsidR="00BC0261" w:rsidRDefault="00BC0261" w:rsidP="00BC0261">
      <w:pPr>
        <w:pStyle w:val="BodyText"/>
        <w:ind w:left="101" w:right="298"/>
      </w:pPr>
    </w:p>
    <w:p w14:paraId="24E9ACEE" w14:textId="69DD7709" w:rsidR="00BC0261" w:rsidRPr="00891F70" w:rsidRDefault="00BC0261" w:rsidP="00BC0261">
      <w:pPr>
        <w:pStyle w:val="BodyText"/>
        <w:ind w:left="101" w:right="298"/>
      </w:pPr>
      <w:r>
        <w:t xml:space="preserve">Note 4: The Subscription fee for the Software License and Hardware </w:t>
      </w:r>
      <w:r w:rsidRPr="00891F70">
        <w:t>will be</w:t>
      </w:r>
      <w:r w:rsidRPr="00891F70">
        <w:rPr>
          <w:spacing w:val="-12"/>
        </w:rPr>
        <w:t xml:space="preserve"> </w:t>
      </w:r>
      <w:r w:rsidRPr="00891F70">
        <w:t>invoice</w:t>
      </w:r>
      <w:r>
        <w:t>d on the first of ea</w:t>
      </w:r>
      <w:r w:rsidR="005C1BC6">
        <w:t xml:space="preserve">ch month starting July </w:t>
      </w:r>
      <w:r>
        <w:t>1st</w:t>
      </w:r>
    </w:p>
    <w:p w14:paraId="339BEF38" w14:textId="77777777" w:rsidR="00BC0261" w:rsidRDefault="00BC0261" w:rsidP="00BC0261">
      <w:pPr>
        <w:pStyle w:val="BodyText"/>
        <w:ind w:left="101"/>
        <w:jc w:val="both"/>
      </w:pPr>
    </w:p>
    <w:p w14:paraId="0034F923" w14:textId="77777777" w:rsidR="00BC0261" w:rsidRDefault="00BC0261" w:rsidP="00BC0261">
      <w:pPr>
        <w:pStyle w:val="BodyText"/>
        <w:ind w:left="101"/>
        <w:jc w:val="both"/>
        <w:rPr>
          <w:rFonts w:cs="Times New Roman"/>
          <w:sz w:val="17"/>
          <w:szCs w:val="17"/>
        </w:rPr>
      </w:pPr>
      <w:r>
        <w:lastRenderedPageBreak/>
        <w:t>Note 5</w:t>
      </w:r>
      <w:r w:rsidRPr="00891F70">
        <w:t>: The number of</w:t>
      </w:r>
      <w:r>
        <w:t xml:space="preserve"> units may be expanded up to 25, in minimum Lots of 5</w:t>
      </w:r>
      <w:r w:rsidRPr="00891F70">
        <w:t>. Delivery</w:t>
      </w:r>
      <w:r w:rsidRPr="00891F70">
        <w:rPr>
          <w:spacing w:val="-18"/>
        </w:rPr>
        <w:t xml:space="preserve"> </w:t>
      </w:r>
      <w:r w:rsidRPr="00891F70">
        <w:t>date will be 8 weeks from receipt of order.  The incremental upfront payment for hardware onboarding and the per member monthly subscription price will be the same as listed</w:t>
      </w:r>
      <w:r w:rsidRPr="00891F70">
        <w:rPr>
          <w:spacing w:val="-11"/>
        </w:rPr>
        <w:t xml:space="preserve"> </w:t>
      </w:r>
      <w:r w:rsidRPr="00891F70">
        <w:t>above.</w:t>
      </w:r>
    </w:p>
    <w:p w14:paraId="0B465343" w14:textId="77777777" w:rsidR="00BC0261" w:rsidRPr="00844E47" w:rsidRDefault="00BC0261" w:rsidP="00BC0261">
      <w:pPr>
        <w:pStyle w:val="BodyA"/>
      </w:pPr>
    </w:p>
    <w:p w14:paraId="23F4F6E0" w14:textId="77777777" w:rsidR="00BC0261" w:rsidRPr="00844E47" w:rsidRDefault="00BC0261" w:rsidP="00BC0261">
      <w:pPr>
        <w:pStyle w:val="BodyA"/>
      </w:pPr>
      <w:r w:rsidRPr="00844E47">
        <w:t>Additional details are:</w:t>
      </w:r>
    </w:p>
    <w:p w14:paraId="07AFC6D0" w14:textId="77777777" w:rsidR="00BC0261" w:rsidRPr="00844E47" w:rsidRDefault="00BC0261" w:rsidP="00BC0261">
      <w:pPr>
        <w:pStyle w:val="BodyA"/>
        <w:numPr>
          <w:ilvl w:val="0"/>
          <w:numId w:val="3"/>
        </w:numPr>
      </w:pPr>
      <w:r w:rsidRPr="00844E47">
        <w:t>Any changes in price will be negotiated on a good faith basis.</w:t>
      </w:r>
    </w:p>
    <w:p w14:paraId="7D6ABCD0" w14:textId="77777777" w:rsidR="00BC0261" w:rsidRPr="00844E47" w:rsidRDefault="00BC0261" w:rsidP="00BC0261">
      <w:pPr>
        <w:pStyle w:val="BodyA"/>
        <w:numPr>
          <w:ilvl w:val="0"/>
          <w:numId w:val="2"/>
        </w:numPr>
      </w:pPr>
      <w:r w:rsidRPr="00844E47">
        <w:t>A Business Assoc</w:t>
      </w:r>
      <w:r>
        <w:t>iates Agreement will be signed between Senscio and the customer</w:t>
      </w:r>
      <w:r w:rsidRPr="00844E47">
        <w:t>.</w:t>
      </w:r>
    </w:p>
    <w:p w14:paraId="02DA764F" w14:textId="77777777" w:rsidR="00BC0261" w:rsidRPr="00844E47" w:rsidRDefault="00BC0261" w:rsidP="00BC0261">
      <w:pPr>
        <w:pStyle w:val="BodyA"/>
        <w:numPr>
          <w:ilvl w:val="0"/>
          <w:numId w:val="2"/>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14:paraId="11F95E70" w14:textId="77777777" w:rsidR="00BC0261" w:rsidRPr="00B5108B" w:rsidRDefault="00BC0261" w:rsidP="00BC0261">
      <w:pPr>
        <w:pStyle w:val="BodyA"/>
        <w:numPr>
          <w:ilvl w:val="0"/>
          <w:numId w:val="2"/>
        </w:numPr>
      </w:pPr>
      <w:r w:rsidRPr="00B5108B">
        <w:t>Customer will appoint a project lead within a week after signature of this contract.</w:t>
      </w:r>
    </w:p>
    <w:p w14:paraId="26A8A8D6" w14:textId="77777777" w:rsidR="00BC0261" w:rsidRPr="00B5108B" w:rsidRDefault="00BC0261" w:rsidP="00BC0261">
      <w:pPr>
        <w:pStyle w:val="BodyA"/>
        <w:numPr>
          <w:ilvl w:val="0"/>
          <w:numId w:val="2"/>
        </w:numPr>
      </w:pPr>
      <w:r w:rsidRPr="00B5108B">
        <w:t>Customer will initiate the patient review and selection process.  The initial phase of patient onboarding will be done within 30 days from contract signing.</w:t>
      </w:r>
    </w:p>
    <w:p w14:paraId="2F61E26D" w14:textId="77777777" w:rsidR="00BC0261" w:rsidRPr="00B5108B" w:rsidRDefault="00BC0261" w:rsidP="00BC0261">
      <w:pPr>
        <w:pStyle w:val="BodyA"/>
        <w:numPr>
          <w:ilvl w:val="0"/>
          <w:numId w:val="2"/>
        </w:numPr>
      </w:pPr>
      <w:r w:rsidRPr="00B5108B">
        <w:t>The customer will assign a care team and care team lead for each end users of the Ibis system.</w:t>
      </w:r>
    </w:p>
    <w:p w14:paraId="59382A6A" w14:textId="77777777" w:rsidR="00BC0261" w:rsidRPr="00844E47" w:rsidRDefault="00BC0261" w:rsidP="00BC0261">
      <w:pPr>
        <w:pStyle w:val="BodyA"/>
        <w:numPr>
          <w:ilvl w:val="0"/>
          <w:numId w:val="2"/>
        </w:numPr>
      </w:pPr>
      <w:r w:rsidRPr="00844E47">
        <w:t>All communications about the customer’s end users will be provided by care team leaders to the customer project lead and then to Senscio and Senscio will communicate back to the customer project lead. Sample communications include:</w:t>
      </w:r>
    </w:p>
    <w:p w14:paraId="5AC014E6" w14:textId="77777777" w:rsidR="00BC0261" w:rsidRPr="00844E47" w:rsidRDefault="00BC0261" w:rsidP="00BC0261">
      <w:pPr>
        <w:pStyle w:val="BodyA"/>
        <w:numPr>
          <w:ilvl w:val="1"/>
          <w:numId w:val="2"/>
        </w:numPr>
      </w:pPr>
      <w:r w:rsidRPr="00844E47">
        <w:t>Any concerns or problems with the Care Station or Care Portal for the customer’s end users or the care team.</w:t>
      </w:r>
    </w:p>
    <w:p w14:paraId="15EEA714" w14:textId="77777777" w:rsidR="00BC0261" w:rsidRPr="00844E47" w:rsidRDefault="00BC0261" w:rsidP="00BC0261">
      <w:pPr>
        <w:pStyle w:val="BodyA"/>
        <w:numPr>
          <w:ilvl w:val="1"/>
          <w:numId w:val="2"/>
        </w:numPr>
      </w:pPr>
      <w:r w:rsidRPr="00844E47">
        <w:t>Notifications about Care Station usage or adherence to the Care Plan.</w:t>
      </w:r>
    </w:p>
    <w:p w14:paraId="7F8C76D7" w14:textId="77777777" w:rsidR="00BC0261" w:rsidRPr="00844E47" w:rsidRDefault="00BC0261" w:rsidP="00BC0261">
      <w:pPr>
        <w:pStyle w:val="BodyA"/>
        <w:numPr>
          <w:ilvl w:val="1"/>
          <w:numId w:val="2"/>
        </w:numPr>
      </w:pPr>
      <w:r w:rsidRPr="00844E47">
        <w:t>Communicating any/all changes to the end user’s Care Plan, including medications, activities or daily living, or care protocols.</w:t>
      </w:r>
    </w:p>
    <w:p w14:paraId="4AB8085F" w14:textId="77777777" w:rsidR="00BC0261" w:rsidRPr="00E26788" w:rsidRDefault="00BC0261" w:rsidP="00BC0261">
      <w:pPr>
        <w:pStyle w:val="BodyA"/>
        <w:numPr>
          <w:ilvl w:val="1"/>
          <w:numId w:val="2"/>
        </w:numPr>
      </w:pPr>
      <w:r w:rsidRPr="00844E47">
        <w:t>Requests for access for customer care team members to the end users record through Senscio’s Care Portal.</w:t>
      </w:r>
    </w:p>
    <w:p w14:paraId="77D6C4F6" w14:textId="77777777" w:rsidR="00F060F7" w:rsidRDefault="00F060F7" w:rsidP="00BC0261">
      <w:pPr>
        <w:tabs>
          <w:tab w:val="left" w:pos="1423"/>
        </w:tabs>
        <w:spacing w:line="276" w:lineRule="auto"/>
        <w:rPr>
          <w:rFonts w:eastAsia="Times New Roman"/>
        </w:rPr>
      </w:pPr>
    </w:p>
    <w:p w14:paraId="054F09B5" w14:textId="77777777" w:rsidR="00F060F7" w:rsidRDefault="00F060F7" w:rsidP="00BC0261">
      <w:pPr>
        <w:tabs>
          <w:tab w:val="left" w:pos="1423"/>
        </w:tabs>
        <w:spacing w:line="276" w:lineRule="auto"/>
        <w:rPr>
          <w:rFonts w:eastAsia="Times New Roman"/>
        </w:rPr>
      </w:pPr>
    </w:p>
    <w:p w14:paraId="44340D4A" w14:textId="77777777" w:rsidR="00F060F7" w:rsidRDefault="00F060F7" w:rsidP="00BC0261">
      <w:pPr>
        <w:tabs>
          <w:tab w:val="left" w:pos="1423"/>
        </w:tabs>
        <w:spacing w:line="276" w:lineRule="auto"/>
        <w:rPr>
          <w:rFonts w:eastAsia="Times New Roman"/>
        </w:rPr>
      </w:pPr>
      <w:bookmarkStart w:id="0" w:name="_GoBack"/>
      <w:bookmarkEnd w:id="0"/>
    </w:p>
    <w:p w14:paraId="1125FE81" w14:textId="116ABF76" w:rsidR="00BC0261" w:rsidRPr="00CE6AA3" w:rsidRDefault="00BC0261" w:rsidP="00BC0261">
      <w:pPr>
        <w:tabs>
          <w:tab w:val="left" w:pos="1423"/>
        </w:tabs>
        <w:spacing w:line="276" w:lineRule="auto"/>
        <w:rPr>
          <w:rFonts w:eastAsia="Times New Roman"/>
        </w:rPr>
      </w:pPr>
      <w:r w:rsidRPr="00CE6AA3">
        <w:rPr>
          <w:rFonts w:eastAsia="Times New Roman"/>
        </w:rPr>
        <w:t xml:space="preserve"> </w:t>
      </w:r>
      <w:r w:rsidR="00F060F7">
        <w:rPr>
          <w:rFonts w:eastAsia="Times New Roman"/>
          <w:noProof/>
        </w:rPr>
        <w:drawing>
          <wp:inline distT="0" distB="0" distL="0" distR="0" wp14:anchorId="473FC08C" wp14:editId="76D7F75A">
            <wp:extent cx="1821485" cy="5195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gnaturePHF.tif"/>
                    <pic:cNvPicPr/>
                  </pic:nvPicPr>
                  <pic:blipFill>
                    <a:blip r:embed="rId8">
                      <a:extLst>
                        <a:ext uri="{28A0092B-C50C-407E-A947-70E740481C1C}">
                          <a14:useLocalDpi xmlns:a14="http://schemas.microsoft.com/office/drawing/2010/main" val="0"/>
                        </a:ext>
                      </a:extLst>
                    </a:blip>
                    <a:stretch>
                      <a:fillRect/>
                    </a:stretch>
                  </pic:blipFill>
                  <pic:spPr>
                    <a:xfrm>
                      <a:off x="0" y="0"/>
                      <a:ext cx="1820650" cy="519285"/>
                    </a:xfrm>
                    <a:prstGeom prst="rect">
                      <a:avLst/>
                    </a:prstGeom>
                  </pic:spPr>
                </pic:pic>
              </a:graphicData>
            </a:graphic>
          </wp:inline>
        </w:drawing>
      </w:r>
    </w:p>
    <w:p w14:paraId="7910301A" w14:textId="77777777" w:rsidR="00F060F7" w:rsidRDefault="00F060F7" w:rsidP="00F060F7">
      <w:pPr>
        <w:pStyle w:val="BodyText"/>
        <w:ind w:left="0" w:right="13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______________________________                         _______________________________ </w:t>
      </w:r>
    </w:p>
    <w:p w14:paraId="5F8E5F1A" w14:textId="68701A45" w:rsidR="00DF2FEB" w:rsidRDefault="00F060F7" w:rsidP="00F060F7">
      <w:pPr>
        <w:pStyle w:val="BodyText"/>
        <w:ind w:left="0" w:right="130"/>
      </w:pPr>
      <w:r>
        <w:t>CFO - Senscio Systems, Inc.</w:t>
      </w:r>
      <w:r>
        <w:tab/>
      </w:r>
      <w:r>
        <w:tab/>
      </w:r>
      <w:r>
        <w:tab/>
      </w:r>
      <w:r>
        <w:tab/>
        <w:t>CEO - Northern Hills Training Center</w:t>
      </w:r>
    </w:p>
    <w:sectPr w:rsidR="00DF2FEB" w:rsidSect="00DF2FEB">
      <w:headerReference w:type="even" r:id="rId9"/>
      <w:headerReference w:type="default" r:id="rId10"/>
      <w:footerReference w:type="even" r:id="rId11"/>
      <w:footerReference w:type="default" r:id="rId12"/>
      <w:headerReference w:type="first" r:id="rId13"/>
      <w:footerReference w:type="first" r:id="rId14"/>
      <w:pgSz w:w="12240" w:h="15840"/>
      <w:pgMar w:top="174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FDA98" w14:textId="77777777" w:rsidR="00A32696" w:rsidRDefault="00A32696">
      <w:r>
        <w:separator/>
      </w:r>
    </w:p>
  </w:endnote>
  <w:endnote w:type="continuationSeparator" w:id="0">
    <w:p w14:paraId="2CD951A4" w14:textId="77777777" w:rsidR="00A32696" w:rsidRDefault="00A3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6E98C" w14:textId="77777777" w:rsidR="002227D9" w:rsidRDefault="00222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1EA9F" w14:textId="77777777" w:rsidR="002227D9" w:rsidRDefault="002227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59F8E" w14:textId="77777777" w:rsidR="002227D9" w:rsidRDefault="00222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751CE" w14:textId="77777777" w:rsidR="00A32696" w:rsidRDefault="00A32696">
      <w:r>
        <w:separator/>
      </w:r>
    </w:p>
  </w:footnote>
  <w:footnote w:type="continuationSeparator" w:id="0">
    <w:p w14:paraId="13042B46" w14:textId="77777777" w:rsidR="00A32696" w:rsidRDefault="00A32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82801" w14:textId="77777777" w:rsidR="002227D9" w:rsidRDefault="00222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08A56156" w:rsidR="002C784C" w:rsidRDefault="002227D9">
    <w:pPr>
      <w:pStyle w:val="HeaderFooter"/>
      <w:rPr>
        <w:color w:val="4E7927"/>
      </w:rPr>
    </w:pPr>
    <w:r>
      <w:rPr>
        <w:noProof/>
      </w:rPr>
      <w:drawing>
        <wp:anchor distT="0" distB="0" distL="114300" distR="114300" simplePos="0" relativeHeight="251659264" behindDoc="1" locked="0" layoutInCell="1" allowOverlap="1" wp14:anchorId="4B93E699" wp14:editId="04026AEE">
          <wp:simplePos x="0" y="0"/>
          <wp:positionH relativeFrom="page">
            <wp:posOffset>1066800</wp:posOffset>
          </wp:positionH>
          <wp:positionV relativeFrom="page">
            <wp:posOffset>534670</wp:posOffset>
          </wp:positionV>
          <wp:extent cx="1548130" cy="475615"/>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3C37C" w14:textId="74385750" w:rsidR="002227D9" w:rsidRDefault="009E7AA7" w:rsidP="002227D9">
    <w:pPr>
      <w:pStyle w:val="HeaderFooter"/>
    </w:pPr>
    <w:r>
      <w:rPr>
        <w:color w:val="4E7927"/>
      </w:rPr>
      <w:tab/>
    </w:r>
  </w:p>
  <w:p w14:paraId="02D01C05" w14:textId="2936E327" w:rsidR="002C784C" w:rsidRDefault="002C784C">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07DFA" w14:textId="77777777" w:rsidR="002227D9" w:rsidRDefault="00222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5">
    <w:nsid w:val="6A4D512B"/>
    <w:multiLevelType w:val="multilevel"/>
    <w:tmpl w:val="4B00A53C"/>
    <w:lvl w:ilvl="0">
      <w:start w:val="2"/>
      <w:numFmt w:val="decimal"/>
      <w:lvlText w:val="%1"/>
      <w:lvlJc w:val="left"/>
      <w:pPr>
        <w:ind w:left="360" w:hanging="360"/>
      </w:pPr>
      <w:rPr>
        <w:rFonts w:eastAsiaTheme="minorHAnsi" w:hint="default"/>
        <w:u w:val="single"/>
      </w:rPr>
    </w:lvl>
    <w:lvl w:ilvl="1">
      <w:start w:val="4"/>
      <w:numFmt w:val="decimal"/>
      <w:lvlText w:val="%1.%2"/>
      <w:lvlJc w:val="left"/>
      <w:pPr>
        <w:ind w:left="1307" w:hanging="360"/>
      </w:pPr>
      <w:rPr>
        <w:rFonts w:eastAsiaTheme="minorHAnsi" w:hint="default"/>
        <w:u w:val="single"/>
      </w:rPr>
    </w:lvl>
    <w:lvl w:ilvl="2">
      <w:start w:val="1"/>
      <w:numFmt w:val="decimal"/>
      <w:lvlText w:val="%1.%2.%3"/>
      <w:lvlJc w:val="left"/>
      <w:pPr>
        <w:ind w:left="2614" w:hanging="720"/>
      </w:pPr>
      <w:rPr>
        <w:rFonts w:eastAsiaTheme="minorHAnsi" w:hint="default"/>
        <w:u w:val="single"/>
      </w:rPr>
    </w:lvl>
    <w:lvl w:ilvl="3">
      <w:start w:val="1"/>
      <w:numFmt w:val="decimal"/>
      <w:lvlText w:val="%1.%2.%3.%4"/>
      <w:lvlJc w:val="left"/>
      <w:pPr>
        <w:ind w:left="3561" w:hanging="720"/>
      </w:pPr>
      <w:rPr>
        <w:rFonts w:eastAsiaTheme="minorHAnsi" w:hint="default"/>
        <w:u w:val="single"/>
      </w:rPr>
    </w:lvl>
    <w:lvl w:ilvl="4">
      <w:start w:val="1"/>
      <w:numFmt w:val="decimal"/>
      <w:lvlText w:val="%1.%2.%3.%4.%5"/>
      <w:lvlJc w:val="left"/>
      <w:pPr>
        <w:ind w:left="4868" w:hanging="1080"/>
      </w:pPr>
      <w:rPr>
        <w:rFonts w:eastAsiaTheme="minorHAnsi" w:hint="default"/>
        <w:u w:val="single"/>
      </w:rPr>
    </w:lvl>
    <w:lvl w:ilvl="5">
      <w:start w:val="1"/>
      <w:numFmt w:val="decimal"/>
      <w:lvlText w:val="%1.%2.%3.%4.%5.%6"/>
      <w:lvlJc w:val="left"/>
      <w:pPr>
        <w:ind w:left="5815" w:hanging="1080"/>
      </w:pPr>
      <w:rPr>
        <w:rFonts w:eastAsiaTheme="minorHAnsi" w:hint="default"/>
        <w:u w:val="single"/>
      </w:rPr>
    </w:lvl>
    <w:lvl w:ilvl="6">
      <w:start w:val="1"/>
      <w:numFmt w:val="decimal"/>
      <w:lvlText w:val="%1.%2.%3.%4.%5.%6.%7"/>
      <w:lvlJc w:val="left"/>
      <w:pPr>
        <w:ind w:left="7122" w:hanging="1440"/>
      </w:pPr>
      <w:rPr>
        <w:rFonts w:eastAsiaTheme="minorHAnsi" w:hint="default"/>
        <w:u w:val="single"/>
      </w:rPr>
    </w:lvl>
    <w:lvl w:ilvl="7">
      <w:start w:val="1"/>
      <w:numFmt w:val="decimal"/>
      <w:lvlText w:val="%1.%2.%3.%4.%5.%6.%7.%8"/>
      <w:lvlJc w:val="left"/>
      <w:pPr>
        <w:ind w:left="8069" w:hanging="1440"/>
      </w:pPr>
      <w:rPr>
        <w:rFonts w:eastAsiaTheme="minorHAnsi" w:hint="default"/>
        <w:u w:val="single"/>
      </w:rPr>
    </w:lvl>
    <w:lvl w:ilvl="8">
      <w:start w:val="1"/>
      <w:numFmt w:val="decimal"/>
      <w:lvlText w:val="%1.%2.%3.%4.%5.%6.%7.%8.%9"/>
      <w:lvlJc w:val="left"/>
      <w:pPr>
        <w:ind w:left="9376" w:hanging="1800"/>
      </w:pPr>
      <w:rPr>
        <w:rFonts w:eastAsiaTheme="minorHAnsi" w:hint="default"/>
        <w:u w:val="single"/>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4403A"/>
    <w:rsid w:val="00087009"/>
    <w:rsid w:val="000F53CE"/>
    <w:rsid w:val="002004B6"/>
    <w:rsid w:val="002227D9"/>
    <w:rsid w:val="00242034"/>
    <w:rsid w:val="002803A7"/>
    <w:rsid w:val="002C784C"/>
    <w:rsid w:val="003F09AD"/>
    <w:rsid w:val="004008F3"/>
    <w:rsid w:val="00456738"/>
    <w:rsid w:val="0047583E"/>
    <w:rsid w:val="00475AC1"/>
    <w:rsid w:val="00476907"/>
    <w:rsid w:val="004929B9"/>
    <w:rsid w:val="00544AC5"/>
    <w:rsid w:val="005C1BC6"/>
    <w:rsid w:val="005F504C"/>
    <w:rsid w:val="0063063B"/>
    <w:rsid w:val="00633641"/>
    <w:rsid w:val="006955DC"/>
    <w:rsid w:val="006B588B"/>
    <w:rsid w:val="00704B33"/>
    <w:rsid w:val="00746B6F"/>
    <w:rsid w:val="007C04C1"/>
    <w:rsid w:val="007F6E7F"/>
    <w:rsid w:val="008311C3"/>
    <w:rsid w:val="00872607"/>
    <w:rsid w:val="00880658"/>
    <w:rsid w:val="00880968"/>
    <w:rsid w:val="00891F70"/>
    <w:rsid w:val="008C6768"/>
    <w:rsid w:val="009564EC"/>
    <w:rsid w:val="00992C7A"/>
    <w:rsid w:val="009B6A61"/>
    <w:rsid w:val="009E7AA7"/>
    <w:rsid w:val="00A17831"/>
    <w:rsid w:val="00A32696"/>
    <w:rsid w:val="00A75C76"/>
    <w:rsid w:val="00B3648D"/>
    <w:rsid w:val="00BC0261"/>
    <w:rsid w:val="00BD3B25"/>
    <w:rsid w:val="00C05557"/>
    <w:rsid w:val="00C374D0"/>
    <w:rsid w:val="00D064C2"/>
    <w:rsid w:val="00D520F3"/>
    <w:rsid w:val="00D912FD"/>
    <w:rsid w:val="00DF2FEB"/>
    <w:rsid w:val="00E31B82"/>
    <w:rsid w:val="00E97536"/>
    <w:rsid w:val="00F060F7"/>
    <w:rsid w:val="00F27E94"/>
    <w:rsid w:val="00F474C7"/>
    <w:rsid w:val="00FC1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ind w:left="820" w:hanging="360"/>
      <w:outlineLvl w:val="0"/>
    </w:pPr>
    <w:rPr>
      <w:rFonts w:eastAsia="Times New Roman" w:cstheme="minorBidi"/>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 w:type="character" w:customStyle="1" w:styleId="Heading1Char">
    <w:name w:val="Heading 1 Char"/>
    <w:basedOn w:val="DefaultParagraphFont"/>
    <w:link w:val="Heading1"/>
    <w:uiPriority w:val="1"/>
    <w:rsid w:val="00891F70"/>
    <w:rPr>
      <w:rFonts w:eastAsia="Times New Roman" w:cstheme="minorBidi"/>
      <w:b/>
      <w:bCs/>
      <w:sz w:val="24"/>
      <w:szCs w:val="24"/>
      <w:bdr w:val="none" w:sz="0" w:space="0" w:color="auto"/>
    </w:rPr>
  </w:style>
  <w:style w:type="paragraph" w:styleId="ListParagraph">
    <w:name w:val="List Paragraph"/>
    <w:basedOn w:val="Normal"/>
    <w:uiPriority w:val="1"/>
    <w:qFormat/>
    <w:rsid w:val="00891F7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unhideWhenUsed/>
    <w:rsid w:val="00633641"/>
    <w:pPr>
      <w:tabs>
        <w:tab w:val="center" w:pos="4680"/>
        <w:tab w:val="right" w:pos="9360"/>
      </w:tabs>
    </w:pPr>
  </w:style>
  <w:style w:type="character" w:customStyle="1" w:styleId="HeaderChar">
    <w:name w:val="Header Char"/>
    <w:basedOn w:val="DefaultParagraphFont"/>
    <w:link w:val="Header"/>
    <w:uiPriority w:val="99"/>
    <w:rsid w:val="00633641"/>
    <w:rPr>
      <w:sz w:val="24"/>
      <w:szCs w:val="24"/>
    </w:rPr>
  </w:style>
  <w:style w:type="paragraph" w:styleId="Footer">
    <w:name w:val="footer"/>
    <w:basedOn w:val="Normal"/>
    <w:link w:val="FooterChar"/>
    <w:uiPriority w:val="99"/>
    <w:unhideWhenUsed/>
    <w:rsid w:val="00633641"/>
    <w:pPr>
      <w:tabs>
        <w:tab w:val="center" w:pos="4680"/>
        <w:tab w:val="right" w:pos="9360"/>
      </w:tabs>
    </w:pPr>
  </w:style>
  <w:style w:type="character" w:customStyle="1" w:styleId="FooterChar">
    <w:name w:val="Footer Char"/>
    <w:basedOn w:val="DefaultParagraphFont"/>
    <w:link w:val="Footer"/>
    <w:uiPriority w:val="99"/>
    <w:rsid w:val="00633641"/>
    <w:rPr>
      <w:sz w:val="24"/>
      <w:szCs w:val="24"/>
    </w:rPr>
  </w:style>
  <w:style w:type="paragraph" w:styleId="BalloonText">
    <w:name w:val="Balloon Text"/>
    <w:basedOn w:val="Normal"/>
    <w:link w:val="BalloonTextChar"/>
    <w:uiPriority w:val="99"/>
    <w:semiHidden/>
    <w:unhideWhenUsed/>
    <w:rsid w:val="002004B6"/>
    <w:rPr>
      <w:rFonts w:ascii="Tahoma" w:hAnsi="Tahoma" w:cs="Tahoma"/>
      <w:sz w:val="16"/>
      <w:szCs w:val="16"/>
    </w:rPr>
  </w:style>
  <w:style w:type="character" w:customStyle="1" w:styleId="BalloonTextChar">
    <w:name w:val="Balloon Text Char"/>
    <w:basedOn w:val="DefaultParagraphFont"/>
    <w:link w:val="BalloonText"/>
    <w:uiPriority w:val="99"/>
    <w:semiHidden/>
    <w:rsid w:val="0020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5</cp:revision>
  <cp:lastPrinted>2016-05-24T18:44:00Z</cp:lastPrinted>
  <dcterms:created xsi:type="dcterms:W3CDTF">2016-08-17T16:06:00Z</dcterms:created>
  <dcterms:modified xsi:type="dcterms:W3CDTF">2016-08-17T16:30:00Z</dcterms:modified>
</cp:coreProperties>
</file>