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21EBD">
      <w:pPr>
        <w:pStyle w:val="4"/>
      </w:pPr>
      <w:r>
        <w:rPr>
          <w:rFonts w:hint="eastAsia"/>
        </w:rPr>
        <w:t>需求规格说明书内部评审记录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660"/>
        <w:gridCol w:w="49"/>
        <w:gridCol w:w="2029"/>
        <w:gridCol w:w="2790"/>
        <w:gridCol w:w="2064"/>
      </w:tblGrid>
      <w:tr w14:paraId="2DD47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dxa"/>
            <w:gridSpan w:val="2"/>
          </w:tcPr>
          <w:p w14:paraId="71121918">
            <w:r>
              <w:rPr>
                <w:rFonts w:hint="eastAsia"/>
              </w:rPr>
              <w:t>项目名称</w:t>
            </w:r>
          </w:p>
        </w:tc>
        <w:tc>
          <w:tcPr>
            <w:tcW w:w="6932" w:type="dxa"/>
            <w:gridSpan w:val="4"/>
          </w:tcPr>
          <w:p w14:paraId="5E5995CB">
            <w:r>
              <w:rPr>
                <w:rFonts w:ascii="Segoe UI" w:hAnsi="Segoe UI" w:cs="Segoe UI"/>
                <w:shd w:val="clear" w:color="auto" w:fill="FFFFFF"/>
              </w:rPr>
              <w:t>校务问答机器人</w:t>
            </w:r>
          </w:p>
        </w:tc>
      </w:tr>
      <w:tr w14:paraId="3D02A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dxa"/>
            <w:gridSpan w:val="2"/>
          </w:tcPr>
          <w:p w14:paraId="4A2B063F">
            <w:r>
              <w:rPr>
                <w:rFonts w:hint="eastAsia"/>
              </w:rPr>
              <w:t>项目成员</w:t>
            </w:r>
          </w:p>
        </w:tc>
        <w:tc>
          <w:tcPr>
            <w:tcW w:w="6932" w:type="dxa"/>
            <w:gridSpan w:val="4"/>
          </w:tcPr>
          <w:p w14:paraId="6F9B89CF">
            <w:r>
              <w:rPr>
                <w:rFonts w:ascii="Segoe UI" w:hAnsi="Segoe UI" w:cs="Segoe UI"/>
                <w:shd w:val="clear" w:color="auto" w:fill="FFFFFF"/>
              </w:rPr>
              <w:t>张炳欣、张盛易、肖宇轩、王泽宇、张弈凡（G07 小组</w:t>
            </w:r>
          </w:p>
        </w:tc>
      </w:tr>
      <w:tr w14:paraId="0DB50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dxa"/>
            <w:gridSpan w:val="2"/>
          </w:tcPr>
          <w:p w14:paraId="2A83F823">
            <w:r>
              <w:rPr>
                <w:rFonts w:hint="eastAsia"/>
              </w:rPr>
              <w:t>角色分工</w:t>
            </w:r>
          </w:p>
        </w:tc>
        <w:tc>
          <w:tcPr>
            <w:tcW w:w="6932" w:type="dxa"/>
            <w:gridSpan w:val="4"/>
          </w:tcPr>
          <w:p w14:paraId="6790FA6F">
            <w:pPr>
              <w:numPr>
                <w:ilvl w:val="0"/>
                <w:numId w:val="1"/>
              </w:numPr>
            </w:pPr>
            <w:r>
              <w:t>作者：张炳欣、张盛易、肖宇轩、王泽宇、张弈凡</w:t>
            </w:r>
          </w:p>
          <w:p w14:paraId="3FE45176">
            <w:pPr>
              <w:numPr>
                <w:ilvl w:val="0"/>
                <w:numId w:val="1"/>
              </w:numPr>
            </w:pPr>
            <w:r>
              <w:t>记录员：张炳欣</w:t>
            </w:r>
          </w:p>
          <w:p w14:paraId="3515ED3E">
            <w:pPr>
              <w:numPr>
                <w:ilvl w:val="0"/>
                <w:numId w:val="1"/>
              </w:numPr>
            </w:pPr>
            <w:r>
              <w:t>读者：肖佳郎（学生代表）、杨枨（教师代表）</w:t>
            </w:r>
          </w:p>
          <w:p w14:paraId="253B210B">
            <w:pPr>
              <w:numPr>
                <w:ilvl w:val="0"/>
                <w:numId w:val="1"/>
              </w:numPr>
            </w:pPr>
            <w:r>
              <w:t>调解员：张盛易</w:t>
            </w:r>
            <w:r>
              <w:br w:type="textWrapping"/>
            </w:r>
            <w:r>
              <w:rPr>
                <w:b/>
                <w:bCs/>
              </w:rPr>
              <w:t>评审时间</w:t>
            </w:r>
            <w:r>
              <w:t xml:space="preserve">：2025 年 </w:t>
            </w:r>
            <w:r>
              <w:rPr>
                <w:rFonts w:hint="eastAsia"/>
              </w:rPr>
              <w:t>5</w:t>
            </w:r>
            <w:r>
              <w:t xml:space="preserve">月 </w:t>
            </w:r>
            <w:r>
              <w:rPr>
                <w:rFonts w:hint="eastAsia"/>
              </w:rPr>
              <w:t>9</w:t>
            </w:r>
            <w:r>
              <w:t xml:space="preserve"> 日（</w:t>
            </w:r>
            <w:r>
              <w:br w:type="textWrapping"/>
            </w:r>
            <w:r>
              <w:rPr>
                <w:b/>
                <w:bCs/>
              </w:rPr>
              <w:t>评审地点</w:t>
            </w:r>
            <w:r>
              <w:t>：线上</w:t>
            </w:r>
          </w:p>
          <w:p w14:paraId="0077C45E"/>
        </w:tc>
      </w:tr>
      <w:tr w14:paraId="00AE1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4" w:type="dxa"/>
            <w:gridSpan w:val="2"/>
          </w:tcPr>
          <w:p w14:paraId="743ECB9D">
            <w:r>
              <w:rPr>
                <w:rFonts w:hint="eastAsia"/>
              </w:rPr>
              <w:t>评审时间</w:t>
            </w:r>
          </w:p>
        </w:tc>
        <w:tc>
          <w:tcPr>
            <w:tcW w:w="2078" w:type="dxa"/>
            <w:gridSpan w:val="2"/>
          </w:tcPr>
          <w:p w14:paraId="2816393D">
            <w:r>
              <w:t>2025/5/9</w:t>
            </w:r>
          </w:p>
        </w:tc>
        <w:tc>
          <w:tcPr>
            <w:tcW w:w="2790" w:type="dxa"/>
          </w:tcPr>
          <w:p w14:paraId="779EAA4E">
            <w:r>
              <w:rPr>
                <w:rFonts w:hint="eastAsia"/>
              </w:rPr>
              <w:t>评审地点</w:t>
            </w:r>
          </w:p>
        </w:tc>
        <w:tc>
          <w:tcPr>
            <w:tcW w:w="2064" w:type="dxa"/>
          </w:tcPr>
          <w:p w14:paraId="1CF867AD">
            <w:r>
              <w:rPr>
                <w:rFonts w:hint="eastAsia"/>
              </w:rPr>
              <w:t>线上腾讯会议</w:t>
            </w:r>
          </w:p>
        </w:tc>
      </w:tr>
      <w:tr w14:paraId="08FE0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</w:tcPr>
          <w:p w14:paraId="329022D2">
            <w:r>
              <w:rPr>
                <w:rFonts w:hint="eastAsia"/>
              </w:rPr>
              <w:t>检查对象类型：</w:t>
            </w:r>
            <w:r>
              <w:rPr>
                <w:rFonts w:hint="eastAsia" w:ascii="宋体" w:hAnsi="宋体"/>
              </w:rPr>
              <w:t>□</w:t>
            </w:r>
            <w:r>
              <w:rPr>
                <w:rFonts w:hint="eastAsia"/>
              </w:rPr>
              <w:t xml:space="preserve">软件开发计划  </w:t>
            </w:r>
            <w:r>
              <w:rPr>
                <w:rFonts w:hint="eastAsia" w:ascii="宋体" w:hAnsi="宋体"/>
                <w:shd w:val="clear" w:color="auto" w:fill="000000" w:themeFill="text1"/>
              </w:rPr>
              <w:t>□</w:t>
            </w:r>
            <w:r>
              <w:rPr>
                <w:rFonts w:hint="eastAsia"/>
              </w:rPr>
              <w:t>软件需求规格说明</w:t>
            </w:r>
          </w:p>
          <w:p w14:paraId="5E94AEAD">
            <w:r>
              <w:rPr>
                <w:rFonts w:hint="eastAsia" w:ascii="宋体" w:hAnsi="宋体"/>
              </w:rPr>
              <w:t xml:space="preserve">              □</w:t>
            </w:r>
            <w:r>
              <w:rPr>
                <w:rFonts w:hint="eastAsia"/>
              </w:rPr>
              <w:t xml:space="preserve">软件设计说明  </w:t>
            </w:r>
            <w:r>
              <w:rPr>
                <w:rFonts w:hint="eastAsia" w:ascii="宋体" w:hAnsi="宋体"/>
              </w:rPr>
              <w:t>□</w:t>
            </w:r>
            <w:r>
              <w:rPr>
                <w:rFonts w:hint="eastAsia"/>
              </w:rPr>
              <w:t>软件测试计划</w:t>
            </w:r>
          </w:p>
        </w:tc>
      </w:tr>
      <w:tr w14:paraId="77938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4565C2E">
            <w:r>
              <w:rPr>
                <w:rStyle w:val="8"/>
                <w:rFonts w:ascii="Segoe UI" w:hAnsi="Segoe UI" w:cs="Segoe UI"/>
                <w:color w:val="000000"/>
              </w:rPr>
              <w:t>序号</w:t>
            </w:r>
          </w:p>
        </w:tc>
        <w:tc>
          <w:tcPr>
            <w:tcW w:w="660" w:type="dxa"/>
            <w:vAlign w:val="center"/>
          </w:tcPr>
          <w:p w14:paraId="501B156B">
            <w:r>
              <w:rPr>
                <w:rStyle w:val="8"/>
                <w:rFonts w:ascii="Segoe UI" w:hAnsi="Segoe UI" w:cs="Segoe UI"/>
                <w:color w:val="000000"/>
              </w:rPr>
              <w:t>类别</w:t>
            </w:r>
          </w:p>
        </w:tc>
        <w:tc>
          <w:tcPr>
            <w:tcW w:w="2078" w:type="dxa"/>
            <w:gridSpan w:val="2"/>
            <w:vAlign w:val="center"/>
          </w:tcPr>
          <w:p w14:paraId="3A11995D">
            <w:r>
              <w:rPr>
                <w:rStyle w:val="8"/>
                <w:rFonts w:ascii="Segoe UI" w:hAnsi="Segoe UI" w:cs="Segoe UI"/>
                <w:color w:val="000000"/>
              </w:rPr>
              <w:t>检查项说明</w:t>
            </w:r>
          </w:p>
        </w:tc>
        <w:tc>
          <w:tcPr>
            <w:tcW w:w="2790" w:type="dxa"/>
            <w:vAlign w:val="center"/>
          </w:tcPr>
          <w:p w14:paraId="5035696A">
            <w:r>
              <w:rPr>
                <w:rStyle w:val="8"/>
                <w:rFonts w:ascii="Segoe UI" w:hAnsi="Segoe UI" w:cs="Segoe UI"/>
                <w:color w:val="000000"/>
              </w:rPr>
              <w:t>得分（10 分）</w:t>
            </w:r>
          </w:p>
        </w:tc>
        <w:tc>
          <w:tcPr>
            <w:tcW w:w="2064" w:type="dxa"/>
            <w:vAlign w:val="center"/>
          </w:tcPr>
          <w:p w14:paraId="2C19DF2D">
            <w:r>
              <w:rPr>
                <w:rStyle w:val="8"/>
                <w:rFonts w:ascii="Segoe UI" w:hAnsi="Segoe UI" w:cs="Segoe UI"/>
                <w:color w:val="000000"/>
              </w:rPr>
              <w:t>扣分原因</w:t>
            </w:r>
          </w:p>
        </w:tc>
      </w:tr>
      <w:tr w14:paraId="52E92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1F231E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</w:t>
            </w:r>
          </w:p>
        </w:tc>
        <w:tc>
          <w:tcPr>
            <w:tcW w:w="660" w:type="dxa"/>
            <w:vAlign w:val="center"/>
          </w:tcPr>
          <w:p w14:paraId="73721475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完整性</w:t>
            </w:r>
          </w:p>
        </w:tc>
        <w:tc>
          <w:tcPr>
            <w:tcW w:w="2078" w:type="dxa"/>
            <w:gridSpan w:val="2"/>
            <w:vAlign w:val="center"/>
          </w:tcPr>
          <w:p w14:paraId="7A87B1BB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项目概述是否包含 LLM 技术集成方案</w:t>
            </w:r>
          </w:p>
        </w:tc>
        <w:tc>
          <w:tcPr>
            <w:tcW w:w="2790" w:type="dxa"/>
            <w:vAlign w:val="center"/>
          </w:tcPr>
          <w:p w14:paraId="42BA3C0F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8</w:t>
            </w:r>
          </w:p>
        </w:tc>
        <w:tc>
          <w:tcPr>
            <w:tcW w:w="2064" w:type="dxa"/>
            <w:vAlign w:val="center"/>
          </w:tcPr>
          <w:p w14:paraId="7D9EDF4A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仅提及 LLM 未说明微调机制（如使用校园数据训练）</w:t>
            </w:r>
          </w:p>
        </w:tc>
      </w:tr>
      <w:tr w14:paraId="4BA14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5131EDF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2</w:t>
            </w:r>
          </w:p>
        </w:tc>
        <w:tc>
          <w:tcPr>
            <w:tcW w:w="660" w:type="dxa"/>
            <w:vAlign w:val="center"/>
          </w:tcPr>
          <w:p w14:paraId="59943590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完整性</w:t>
            </w:r>
          </w:p>
        </w:tc>
        <w:tc>
          <w:tcPr>
            <w:tcW w:w="2078" w:type="dxa"/>
            <w:gridSpan w:val="2"/>
            <w:vAlign w:val="center"/>
          </w:tcPr>
          <w:p w14:paraId="25D7CC60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功能需求是否覆盖多端适配（微信 / APP / 管理后台）</w:t>
            </w:r>
          </w:p>
        </w:tc>
        <w:tc>
          <w:tcPr>
            <w:tcW w:w="2790" w:type="dxa"/>
            <w:vAlign w:val="center"/>
          </w:tcPr>
          <w:p w14:paraId="62C84A67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9</w:t>
            </w:r>
          </w:p>
        </w:tc>
        <w:tc>
          <w:tcPr>
            <w:tcW w:w="2064" w:type="dxa"/>
            <w:vAlign w:val="center"/>
          </w:tcPr>
          <w:p w14:paraId="38DB2EDB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管理后台 “数据统计” 功能描述简略</w:t>
            </w:r>
          </w:p>
        </w:tc>
      </w:tr>
      <w:tr w14:paraId="6C348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64B1873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3</w:t>
            </w:r>
          </w:p>
        </w:tc>
        <w:tc>
          <w:tcPr>
            <w:tcW w:w="660" w:type="dxa"/>
            <w:vAlign w:val="center"/>
          </w:tcPr>
          <w:p w14:paraId="09F5ADA0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完整性</w:t>
            </w:r>
          </w:p>
        </w:tc>
        <w:tc>
          <w:tcPr>
            <w:tcW w:w="2078" w:type="dxa"/>
            <w:gridSpan w:val="2"/>
            <w:vAlign w:val="center"/>
          </w:tcPr>
          <w:p w14:paraId="31128F4B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是否明确用户角色权限（学生 / 教师 / 管理员）</w:t>
            </w:r>
          </w:p>
        </w:tc>
        <w:tc>
          <w:tcPr>
            <w:tcW w:w="2790" w:type="dxa"/>
            <w:vAlign w:val="center"/>
          </w:tcPr>
          <w:p w14:paraId="3010049E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8</w:t>
            </w:r>
          </w:p>
        </w:tc>
        <w:tc>
          <w:tcPr>
            <w:tcW w:w="2064" w:type="dxa"/>
            <w:vAlign w:val="center"/>
          </w:tcPr>
          <w:p w14:paraId="718DE91A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教师角色 “自定义问答模板” 权限未说明</w:t>
            </w:r>
          </w:p>
        </w:tc>
      </w:tr>
      <w:tr w14:paraId="706FD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5BDBF3B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4</w:t>
            </w:r>
          </w:p>
        </w:tc>
        <w:tc>
          <w:tcPr>
            <w:tcW w:w="660" w:type="dxa"/>
            <w:vAlign w:val="center"/>
          </w:tcPr>
          <w:p w14:paraId="4B5DFAC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完整性</w:t>
            </w:r>
          </w:p>
        </w:tc>
        <w:tc>
          <w:tcPr>
            <w:tcW w:w="2078" w:type="dxa"/>
            <w:gridSpan w:val="2"/>
            <w:vAlign w:val="center"/>
          </w:tcPr>
          <w:p w14:paraId="6F6B3F12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性能需求是否包含缓存机制描述</w:t>
            </w:r>
          </w:p>
        </w:tc>
        <w:tc>
          <w:tcPr>
            <w:tcW w:w="2790" w:type="dxa"/>
            <w:vAlign w:val="center"/>
          </w:tcPr>
          <w:p w14:paraId="005F8303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7</w:t>
            </w:r>
          </w:p>
        </w:tc>
        <w:tc>
          <w:tcPr>
            <w:tcW w:w="2064" w:type="dxa"/>
            <w:vAlign w:val="center"/>
          </w:tcPr>
          <w:p w14:paraId="6B31CC19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未提及热点问题缓存策略（如 TOP100 问答缓存）</w:t>
            </w:r>
          </w:p>
        </w:tc>
      </w:tr>
      <w:tr w14:paraId="353B6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E61BDE6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5</w:t>
            </w:r>
          </w:p>
        </w:tc>
        <w:tc>
          <w:tcPr>
            <w:tcW w:w="660" w:type="dxa"/>
            <w:vAlign w:val="center"/>
          </w:tcPr>
          <w:p w14:paraId="56BEE603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完整性</w:t>
            </w:r>
          </w:p>
        </w:tc>
        <w:tc>
          <w:tcPr>
            <w:tcW w:w="2078" w:type="dxa"/>
            <w:gridSpan w:val="2"/>
            <w:vAlign w:val="center"/>
          </w:tcPr>
          <w:p w14:paraId="748AE989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环境需求是否说明服务器部署区域（如国内云服务器）</w:t>
            </w:r>
          </w:p>
        </w:tc>
        <w:tc>
          <w:tcPr>
            <w:tcW w:w="2790" w:type="dxa"/>
            <w:vAlign w:val="center"/>
          </w:tcPr>
          <w:p w14:paraId="102E34EB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8</w:t>
            </w:r>
          </w:p>
        </w:tc>
        <w:tc>
          <w:tcPr>
            <w:tcW w:w="2064" w:type="dxa"/>
            <w:vAlign w:val="center"/>
          </w:tcPr>
          <w:p w14:paraId="57B0D07E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仅标注 “云服务器” 未明确服务商（如阿里云 / 腾讯云）</w:t>
            </w:r>
          </w:p>
        </w:tc>
      </w:tr>
      <w:tr w14:paraId="3C1EF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35143D9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6</w:t>
            </w:r>
          </w:p>
        </w:tc>
        <w:tc>
          <w:tcPr>
            <w:tcW w:w="660" w:type="dxa"/>
            <w:vAlign w:val="center"/>
          </w:tcPr>
          <w:p w14:paraId="1FA4B24D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准确性</w:t>
            </w:r>
          </w:p>
        </w:tc>
        <w:tc>
          <w:tcPr>
            <w:tcW w:w="2078" w:type="dxa"/>
            <w:gridSpan w:val="2"/>
            <w:vAlign w:val="center"/>
          </w:tcPr>
          <w:p w14:paraId="0C58FEFB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需求项分解是否包含 “意图识别 - 知识库检索 - 答案生成” 流程</w:t>
            </w:r>
          </w:p>
        </w:tc>
        <w:tc>
          <w:tcPr>
            <w:tcW w:w="2790" w:type="dxa"/>
            <w:vAlign w:val="center"/>
          </w:tcPr>
          <w:p w14:paraId="4D3A8FD7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9</w:t>
            </w:r>
          </w:p>
        </w:tc>
        <w:tc>
          <w:tcPr>
            <w:tcW w:w="2064" w:type="dxa"/>
            <w:vAlign w:val="center"/>
          </w:tcPr>
          <w:p w14:paraId="5AAD0ED5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“故障报修” 流程缺少 “配件库存查询” 环节</w:t>
            </w:r>
          </w:p>
        </w:tc>
      </w:tr>
      <w:tr w14:paraId="1DC32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B30B274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7</w:t>
            </w:r>
          </w:p>
        </w:tc>
        <w:tc>
          <w:tcPr>
            <w:tcW w:w="660" w:type="dxa"/>
            <w:vAlign w:val="center"/>
          </w:tcPr>
          <w:p w14:paraId="663ABF17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准确性</w:t>
            </w:r>
          </w:p>
        </w:tc>
        <w:tc>
          <w:tcPr>
            <w:tcW w:w="2078" w:type="dxa"/>
            <w:gridSpan w:val="2"/>
            <w:vAlign w:val="center"/>
          </w:tcPr>
          <w:p w14:paraId="76C1C2F9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非功能性需求是否定义日志审计规则</w:t>
            </w:r>
          </w:p>
        </w:tc>
        <w:tc>
          <w:tcPr>
            <w:tcW w:w="2790" w:type="dxa"/>
            <w:vAlign w:val="center"/>
          </w:tcPr>
          <w:p w14:paraId="0261C0B3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7</w:t>
            </w:r>
          </w:p>
        </w:tc>
        <w:tc>
          <w:tcPr>
            <w:tcW w:w="2064" w:type="dxa"/>
            <w:vAlign w:val="center"/>
          </w:tcPr>
          <w:p w14:paraId="7B2A386A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未说明管理员操作日志留存期限（如≥6 个月）</w:t>
            </w:r>
          </w:p>
        </w:tc>
      </w:tr>
      <w:tr w14:paraId="61B56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639C78CA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8</w:t>
            </w:r>
          </w:p>
        </w:tc>
        <w:tc>
          <w:tcPr>
            <w:tcW w:w="660" w:type="dxa"/>
            <w:vAlign w:val="center"/>
          </w:tcPr>
          <w:p w14:paraId="04D2D62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准确性</w:t>
            </w:r>
          </w:p>
        </w:tc>
        <w:tc>
          <w:tcPr>
            <w:tcW w:w="2078" w:type="dxa"/>
            <w:gridSpan w:val="2"/>
            <w:vAlign w:val="center"/>
          </w:tcPr>
          <w:p w14:paraId="276F01F8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数据字典是否完整（如用户表、问答记录表字段定义）</w:t>
            </w:r>
          </w:p>
        </w:tc>
        <w:tc>
          <w:tcPr>
            <w:tcW w:w="2790" w:type="dxa"/>
            <w:vAlign w:val="center"/>
          </w:tcPr>
          <w:p w14:paraId="0F87BB76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8</w:t>
            </w:r>
          </w:p>
        </w:tc>
        <w:tc>
          <w:tcPr>
            <w:tcW w:w="2064" w:type="dxa"/>
            <w:vAlign w:val="center"/>
          </w:tcPr>
          <w:p w14:paraId="652F46A0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“问答记录表” 缺少 “问题类型标签” 字段</w:t>
            </w:r>
          </w:p>
        </w:tc>
      </w:tr>
      <w:tr w14:paraId="172A6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65C3C9B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9</w:t>
            </w:r>
          </w:p>
        </w:tc>
        <w:tc>
          <w:tcPr>
            <w:tcW w:w="660" w:type="dxa"/>
            <w:vAlign w:val="center"/>
          </w:tcPr>
          <w:p w14:paraId="1B8DC553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一致性</w:t>
            </w:r>
          </w:p>
        </w:tc>
        <w:tc>
          <w:tcPr>
            <w:tcW w:w="2078" w:type="dxa"/>
            <w:gridSpan w:val="2"/>
            <w:vAlign w:val="center"/>
          </w:tcPr>
          <w:p w14:paraId="28D7D1C7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需求是否与《JAD 会议记录》中愿景目标同步</w:t>
            </w:r>
          </w:p>
        </w:tc>
        <w:tc>
          <w:tcPr>
            <w:tcW w:w="2790" w:type="dxa"/>
            <w:vAlign w:val="center"/>
          </w:tcPr>
          <w:p w14:paraId="7A9783D9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10</w:t>
            </w:r>
          </w:p>
        </w:tc>
        <w:tc>
          <w:tcPr>
            <w:tcW w:w="2064" w:type="dxa"/>
            <w:vAlign w:val="center"/>
          </w:tcPr>
          <w:p w14:paraId="21AA23C1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无冲突</w:t>
            </w:r>
          </w:p>
        </w:tc>
      </w:tr>
      <w:tr w14:paraId="3A835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1288F6B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10</w:t>
            </w:r>
          </w:p>
        </w:tc>
        <w:tc>
          <w:tcPr>
            <w:tcW w:w="660" w:type="dxa"/>
            <w:vAlign w:val="center"/>
          </w:tcPr>
          <w:p w14:paraId="1C12E872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一致性</w:t>
            </w:r>
          </w:p>
        </w:tc>
        <w:tc>
          <w:tcPr>
            <w:tcW w:w="2078" w:type="dxa"/>
            <w:gridSpan w:val="2"/>
            <w:vAlign w:val="center"/>
          </w:tcPr>
          <w:p w14:paraId="1C6C1876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各功能模块术语是否统一（如 “报修” vs “故障申报”）</w:t>
            </w:r>
          </w:p>
        </w:tc>
        <w:tc>
          <w:tcPr>
            <w:tcW w:w="2790" w:type="dxa"/>
            <w:vAlign w:val="center"/>
          </w:tcPr>
          <w:p w14:paraId="79F31F6F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9</w:t>
            </w:r>
          </w:p>
        </w:tc>
        <w:tc>
          <w:tcPr>
            <w:tcW w:w="2064" w:type="dxa"/>
            <w:vAlign w:val="center"/>
          </w:tcPr>
          <w:p w14:paraId="7F09EAD8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部分章节使用 “故障申报” 表述不一致</w:t>
            </w:r>
          </w:p>
        </w:tc>
      </w:tr>
      <w:tr w14:paraId="45FD6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B548CE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11</w:t>
            </w:r>
          </w:p>
        </w:tc>
        <w:tc>
          <w:tcPr>
            <w:tcW w:w="660" w:type="dxa"/>
            <w:vAlign w:val="center"/>
          </w:tcPr>
          <w:p w14:paraId="55AF2149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一致性</w:t>
            </w:r>
          </w:p>
        </w:tc>
        <w:tc>
          <w:tcPr>
            <w:tcW w:w="2078" w:type="dxa"/>
            <w:gridSpan w:val="2"/>
            <w:vAlign w:val="center"/>
          </w:tcPr>
          <w:p w14:paraId="3A9CC869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性能指标是否与技术方案匹配（如 GPU 算力需求）</w:t>
            </w:r>
          </w:p>
        </w:tc>
        <w:tc>
          <w:tcPr>
            <w:tcW w:w="2790" w:type="dxa"/>
            <w:vAlign w:val="center"/>
          </w:tcPr>
          <w:p w14:paraId="2BC12449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6</w:t>
            </w:r>
          </w:p>
        </w:tc>
        <w:tc>
          <w:tcPr>
            <w:tcW w:w="2064" w:type="dxa"/>
            <w:vAlign w:val="center"/>
          </w:tcPr>
          <w:p w14:paraId="2B99CA94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未根据 LLM 模型参数计算 GPU 显存需求（如 70B 参数需≥48GB 显存）</w:t>
            </w:r>
          </w:p>
        </w:tc>
      </w:tr>
      <w:tr w14:paraId="6B037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24D4DBFA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12</w:t>
            </w:r>
          </w:p>
        </w:tc>
        <w:tc>
          <w:tcPr>
            <w:tcW w:w="660" w:type="dxa"/>
            <w:vAlign w:val="center"/>
          </w:tcPr>
          <w:p w14:paraId="1507BDDF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一致性</w:t>
            </w:r>
          </w:p>
        </w:tc>
        <w:tc>
          <w:tcPr>
            <w:tcW w:w="2078" w:type="dxa"/>
            <w:gridSpan w:val="2"/>
            <w:vAlign w:val="center"/>
          </w:tcPr>
          <w:p w14:paraId="650BC264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用例图与状态图是否描述同一业务流程</w:t>
            </w:r>
          </w:p>
        </w:tc>
        <w:tc>
          <w:tcPr>
            <w:tcW w:w="2790" w:type="dxa"/>
            <w:vAlign w:val="center"/>
          </w:tcPr>
          <w:p w14:paraId="0F2D60E1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5</w:t>
            </w:r>
          </w:p>
        </w:tc>
        <w:tc>
          <w:tcPr>
            <w:tcW w:w="2064" w:type="dxa"/>
            <w:vAlign w:val="center"/>
          </w:tcPr>
          <w:p w14:paraId="5AEA5674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“课表查询” 用例图未体现 “数据加载中” 状态过渡</w:t>
            </w:r>
          </w:p>
        </w:tc>
      </w:tr>
      <w:tr w14:paraId="0BFAC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F9C41A7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13</w:t>
            </w:r>
          </w:p>
        </w:tc>
        <w:tc>
          <w:tcPr>
            <w:tcW w:w="660" w:type="dxa"/>
            <w:vAlign w:val="center"/>
          </w:tcPr>
          <w:p w14:paraId="288FAA2A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一致性</w:t>
            </w:r>
          </w:p>
        </w:tc>
        <w:tc>
          <w:tcPr>
            <w:tcW w:w="2078" w:type="dxa"/>
            <w:gridSpan w:val="2"/>
            <w:vAlign w:val="center"/>
          </w:tcPr>
          <w:p w14:paraId="2A7FE8E6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验收准则是否与测试计划联动</w:t>
            </w:r>
          </w:p>
        </w:tc>
        <w:tc>
          <w:tcPr>
            <w:tcW w:w="2790" w:type="dxa"/>
            <w:vAlign w:val="center"/>
          </w:tcPr>
          <w:p w14:paraId="081678A7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3</w:t>
            </w:r>
          </w:p>
        </w:tc>
        <w:tc>
          <w:tcPr>
            <w:tcW w:w="2064" w:type="dxa"/>
            <w:vAlign w:val="center"/>
          </w:tcPr>
          <w:p w14:paraId="611F61E1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 xml:space="preserve">未提及 </w:t>
            </w:r>
            <w:bookmarkStart w:id="0" w:name="_GoBack"/>
            <w:bookmarkEnd w:id="0"/>
          </w:p>
        </w:tc>
      </w:tr>
      <w:tr w14:paraId="0E372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2F6F39F7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14</w:t>
            </w:r>
          </w:p>
        </w:tc>
        <w:tc>
          <w:tcPr>
            <w:tcW w:w="660" w:type="dxa"/>
            <w:vAlign w:val="center"/>
          </w:tcPr>
          <w:p w14:paraId="590F88E7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一致性</w:t>
            </w:r>
          </w:p>
        </w:tc>
        <w:tc>
          <w:tcPr>
            <w:tcW w:w="2078" w:type="dxa"/>
            <w:gridSpan w:val="2"/>
            <w:vAlign w:val="center"/>
          </w:tcPr>
          <w:p w14:paraId="4403ED65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多语言需求是否与功能模块关联（如语言切换按钮）</w:t>
            </w:r>
          </w:p>
        </w:tc>
        <w:tc>
          <w:tcPr>
            <w:tcW w:w="2790" w:type="dxa"/>
            <w:vAlign w:val="center"/>
          </w:tcPr>
          <w:p w14:paraId="65B70F9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7</w:t>
            </w:r>
          </w:p>
        </w:tc>
        <w:tc>
          <w:tcPr>
            <w:tcW w:w="2064" w:type="dxa"/>
            <w:vAlign w:val="center"/>
          </w:tcPr>
          <w:p w14:paraId="3ADEBE4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仅在愿景提及多语言，未落实到界面元素设计</w:t>
            </w:r>
          </w:p>
        </w:tc>
      </w:tr>
      <w:tr w14:paraId="3E3D8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61E273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15</w:t>
            </w:r>
          </w:p>
        </w:tc>
        <w:tc>
          <w:tcPr>
            <w:tcW w:w="660" w:type="dxa"/>
            <w:vAlign w:val="center"/>
          </w:tcPr>
          <w:p w14:paraId="7DD42493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规范性</w:t>
            </w:r>
          </w:p>
        </w:tc>
        <w:tc>
          <w:tcPr>
            <w:tcW w:w="2078" w:type="dxa"/>
            <w:gridSpan w:val="2"/>
            <w:vAlign w:val="center"/>
          </w:tcPr>
          <w:p w14:paraId="4E8C1E4D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文档是否按章节编号（如 1.1、2.3.1）</w:t>
            </w:r>
          </w:p>
        </w:tc>
        <w:tc>
          <w:tcPr>
            <w:tcW w:w="2790" w:type="dxa"/>
            <w:vAlign w:val="center"/>
          </w:tcPr>
          <w:p w14:paraId="70735666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10</w:t>
            </w:r>
          </w:p>
        </w:tc>
        <w:tc>
          <w:tcPr>
            <w:tcW w:w="2064" w:type="dxa"/>
            <w:vAlign w:val="center"/>
          </w:tcPr>
          <w:p w14:paraId="13C66C83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无错误</w:t>
            </w:r>
          </w:p>
        </w:tc>
      </w:tr>
      <w:tr w14:paraId="3943F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AA28E78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16</w:t>
            </w:r>
          </w:p>
        </w:tc>
        <w:tc>
          <w:tcPr>
            <w:tcW w:w="660" w:type="dxa"/>
            <w:vAlign w:val="center"/>
          </w:tcPr>
          <w:p w14:paraId="29406B49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规范性</w:t>
            </w:r>
          </w:p>
        </w:tc>
        <w:tc>
          <w:tcPr>
            <w:tcW w:w="2078" w:type="dxa"/>
            <w:gridSpan w:val="2"/>
            <w:vAlign w:val="center"/>
          </w:tcPr>
          <w:p w14:paraId="27609342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图 / 表是否包含标题及编号（如 “图 2-1 用例图”）</w:t>
            </w:r>
          </w:p>
        </w:tc>
        <w:tc>
          <w:tcPr>
            <w:tcW w:w="2790" w:type="dxa"/>
            <w:vAlign w:val="center"/>
          </w:tcPr>
          <w:p w14:paraId="3EFE063F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9</w:t>
            </w:r>
          </w:p>
        </w:tc>
        <w:tc>
          <w:tcPr>
            <w:tcW w:w="2064" w:type="dxa"/>
            <w:vAlign w:val="center"/>
          </w:tcPr>
          <w:p w14:paraId="32426C5D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上下文图未编号，仅标注 “附图”</w:t>
            </w:r>
          </w:p>
        </w:tc>
      </w:tr>
      <w:tr w14:paraId="2AA04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008A68F5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17</w:t>
            </w:r>
          </w:p>
        </w:tc>
        <w:tc>
          <w:tcPr>
            <w:tcW w:w="660" w:type="dxa"/>
            <w:vAlign w:val="center"/>
          </w:tcPr>
          <w:p w14:paraId="58E935C6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规范性</w:t>
            </w:r>
          </w:p>
        </w:tc>
        <w:tc>
          <w:tcPr>
            <w:tcW w:w="2078" w:type="dxa"/>
            <w:gridSpan w:val="2"/>
            <w:vAlign w:val="center"/>
          </w:tcPr>
          <w:p w14:paraId="05C0E4A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引用标准是否包含最新《信息安全技术个人信息安全规范》</w:t>
            </w:r>
          </w:p>
        </w:tc>
        <w:tc>
          <w:tcPr>
            <w:tcW w:w="2790" w:type="dxa"/>
            <w:vAlign w:val="center"/>
          </w:tcPr>
          <w:p w14:paraId="54113D1A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10</w:t>
            </w:r>
          </w:p>
        </w:tc>
        <w:tc>
          <w:tcPr>
            <w:tcW w:w="2064" w:type="dxa"/>
            <w:vAlign w:val="center"/>
          </w:tcPr>
          <w:p w14:paraId="3461E523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已引用 GB/T 35273-2020</w:t>
            </w:r>
          </w:p>
        </w:tc>
      </w:tr>
      <w:tr w14:paraId="61946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631B73C8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18</w:t>
            </w:r>
          </w:p>
        </w:tc>
        <w:tc>
          <w:tcPr>
            <w:tcW w:w="660" w:type="dxa"/>
            <w:vAlign w:val="center"/>
          </w:tcPr>
          <w:p w14:paraId="2F35A483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规范性</w:t>
            </w:r>
          </w:p>
        </w:tc>
        <w:tc>
          <w:tcPr>
            <w:tcW w:w="2078" w:type="dxa"/>
            <w:gridSpan w:val="2"/>
            <w:vAlign w:val="center"/>
          </w:tcPr>
          <w:p w14:paraId="37F4FBC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版本修改记录是否包含需求变更影响分析</w:t>
            </w:r>
          </w:p>
        </w:tc>
        <w:tc>
          <w:tcPr>
            <w:tcW w:w="2790" w:type="dxa"/>
            <w:vAlign w:val="center"/>
          </w:tcPr>
          <w:p w14:paraId="4C6CA284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8</w:t>
            </w:r>
          </w:p>
        </w:tc>
        <w:tc>
          <w:tcPr>
            <w:tcW w:w="2064" w:type="dxa"/>
            <w:vAlign w:val="center"/>
          </w:tcPr>
          <w:p w14:paraId="7EA380E2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仅记录修改点，未说明对开发进度的影响（如新增多语言需求导致工期延长 2 周）</w:t>
            </w:r>
          </w:p>
        </w:tc>
      </w:tr>
      <w:tr w14:paraId="0849D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4BEBEFA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19</w:t>
            </w:r>
          </w:p>
        </w:tc>
        <w:tc>
          <w:tcPr>
            <w:tcW w:w="660" w:type="dxa"/>
            <w:vAlign w:val="center"/>
          </w:tcPr>
          <w:p w14:paraId="74B14C17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规范性</w:t>
            </w:r>
          </w:p>
        </w:tc>
        <w:tc>
          <w:tcPr>
            <w:tcW w:w="2078" w:type="dxa"/>
            <w:gridSpan w:val="2"/>
            <w:vAlign w:val="center"/>
          </w:tcPr>
          <w:p w14:paraId="50C1154D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原型图链接是否有效且指向团队共享盘</w:t>
            </w:r>
          </w:p>
        </w:tc>
        <w:tc>
          <w:tcPr>
            <w:tcW w:w="2790" w:type="dxa"/>
            <w:vAlign w:val="center"/>
          </w:tcPr>
          <w:p w14:paraId="1A5B0A0F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9</w:t>
            </w:r>
          </w:p>
        </w:tc>
        <w:tc>
          <w:tcPr>
            <w:tcW w:w="2064" w:type="dxa"/>
            <w:vAlign w:val="center"/>
          </w:tcPr>
          <w:p w14:paraId="319DA82F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链接指向个人网盘，存在权限问题</w:t>
            </w:r>
          </w:p>
        </w:tc>
      </w:tr>
      <w:tr w14:paraId="53120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404C1D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20</w:t>
            </w:r>
          </w:p>
        </w:tc>
        <w:tc>
          <w:tcPr>
            <w:tcW w:w="660" w:type="dxa"/>
            <w:vAlign w:val="center"/>
          </w:tcPr>
          <w:p w14:paraId="158DD058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规范性</w:t>
            </w:r>
          </w:p>
        </w:tc>
        <w:tc>
          <w:tcPr>
            <w:tcW w:w="2078" w:type="dxa"/>
            <w:gridSpan w:val="2"/>
            <w:vAlign w:val="center"/>
          </w:tcPr>
          <w:p w14:paraId="7C7E7504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术语表是否包含 “LLM 微调”“意图识别” 等专业词汇定义</w:t>
            </w:r>
          </w:p>
        </w:tc>
        <w:tc>
          <w:tcPr>
            <w:tcW w:w="2790" w:type="dxa"/>
            <w:vAlign w:val="center"/>
          </w:tcPr>
          <w:p w14:paraId="1A5C0B5F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8</w:t>
            </w:r>
          </w:p>
        </w:tc>
        <w:tc>
          <w:tcPr>
            <w:tcW w:w="2064" w:type="dxa"/>
            <w:vAlign w:val="center"/>
          </w:tcPr>
          <w:p w14:paraId="582D0B29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“意图识别” 定义未区分用户意图与系统意图</w:t>
            </w:r>
          </w:p>
        </w:tc>
      </w:tr>
      <w:tr w14:paraId="35E5D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4BB8168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21</w:t>
            </w:r>
          </w:p>
        </w:tc>
        <w:tc>
          <w:tcPr>
            <w:tcW w:w="660" w:type="dxa"/>
            <w:vAlign w:val="center"/>
          </w:tcPr>
          <w:p w14:paraId="58605AC8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完整性</w:t>
            </w:r>
          </w:p>
        </w:tc>
        <w:tc>
          <w:tcPr>
            <w:tcW w:w="2078" w:type="dxa"/>
            <w:gridSpan w:val="2"/>
            <w:vAlign w:val="center"/>
          </w:tcPr>
          <w:p w14:paraId="038788FF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是否包含应急响应机制需求（如服务器宕机切换方案）</w:t>
            </w:r>
          </w:p>
        </w:tc>
        <w:tc>
          <w:tcPr>
            <w:tcW w:w="2790" w:type="dxa"/>
            <w:vAlign w:val="center"/>
          </w:tcPr>
          <w:p w14:paraId="019F460E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7</w:t>
            </w:r>
          </w:p>
        </w:tc>
        <w:tc>
          <w:tcPr>
            <w:tcW w:w="2064" w:type="dxa"/>
            <w:vAlign w:val="center"/>
          </w:tcPr>
          <w:p w14:paraId="564F2907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未说明主备服务器切换逻辑</w:t>
            </w:r>
          </w:p>
        </w:tc>
      </w:tr>
      <w:tr w14:paraId="3ED92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4D5918F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22</w:t>
            </w:r>
          </w:p>
        </w:tc>
        <w:tc>
          <w:tcPr>
            <w:tcW w:w="660" w:type="dxa"/>
            <w:vAlign w:val="center"/>
          </w:tcPr>
          <w:p w14:paraId="6E205D2D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准确性</w:t>
            </w:r>
          </w:p>
        </w:tc>
        <w:tc>
          <w:tcPr>
            <w:tcW w:w="2078" w:type="dxa"/>
            <w:gridSpan w:val="2"/>
            <w:vAlign w:val="center"/>
          </w:tcPr>
          <w:p w14:paraId="6AA37B2F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故障报修流程是否明确 “紧急程度分级” 规则</w:t>
            </w:r>
          </w:p>
        </w:tc>
        <w:tc>
          <w:tcPr>
            <w:tcW w:w="2790" w:type="dxa"/>
            <w:vAlign w:val="center"/>
          </w:tcPr>
          <w:p w14:paraId="1CB9B363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6</w:t>
            </w:r>
          </w:p>
        </w:tc>
        <w:tc>
          <w:tcPr>
            <w:tcW w:w="2064" w:type="dxa"/>
            <w:vAlign w:val="center"/>
          </w:tcPr>
          <w:p w14:paraId="1B23935E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未定义 “紧急 / 普通 / 轻微” 报修分类标准</w:t>
            </w:r>
          </w:p>
        </w:tc>
      </w:tr>
      <w:tr w14:paraId="500EC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2C6D8455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23</w:t>
            </w:r>
          </w:p>
        </w:tc>
        <w:tc>
          <w:tcPr>
            <w:tcW w:w="660" w:type="dxa"/>
            <w:vAlign w:val="center"/>
          </w:tcPr>
          <w:p w14:paraId="007A8DB8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一致性</w:t>
            </w:r>
          </w:p>
        </w:tc>
        <w:tc>
          <w:tcPr>
            <w:tcW w:w="2078" w:type="dxa"/>
            <w:gridSpan w:val="2"/>
            <w:vAlign w:val="center"/>
          </w:tcPr>
          <w:p w14:paraId="789B8157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权限系统设计是否符合最小授权原则</w:t>
            </w:r>
          </w:p>
        </w:tc>
        <w:tc>
          <w:tcPr>
            <w:tcW w:w="2790" w:type="dxa"/>
            <w:vAlign w:val="center"/>
          </w:tcPr>
          <w:p w14:paraId="00BDDAF9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9</w:t>
            </w:r>
          </w:p>
        </w:tc>
        <w:tc>
          <w:tcPr>
            <w:tcW w:w="2064" w:type="dxa"/>
            <w:vAlign w:val="center"/>
          </w:tcPr>
          <w:p w14:paraId="0E8644E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管理员默认拥有所有权限，未细化角色组</w:t>
            </w:r>
          </w:p>
        </w:tc>
      </w:tr>
      <w:tr w14:paraId="44F7F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625A1E29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24</w:t>
            </w:r>
          </w:p>
        </w:tc>
        <w:tc>
          <w:tcPr>
            <w:tcW w:w="660" w:type="dxa"/>
            <w:vAlign w:val="center"/>
          </w:tcPr>
          <w:p w14:paraId="3643E602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一致性</w:t>
            </w:r>
          </w:p>
        </w:tc>
        <w:tc>
          <w:tcPr>
            <w:tcW w:w="2078" w:type="dxa"/>
            <w:gridSpan w:val="2"/>
            <w:vAlign w:val="center"/>
          </w:tcPr>
          <w:p w14:paraId="65DBAFC5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通知订阅功能是否与课表变更事件联动</w:t>
            </w:r>
          </w:p>
        </w:tc>
        <w:tc>
          <w:tcPr>
            <w:tcW w:w="2790" w:type="dxa"/>
            <w:vAlign w:val="center"/>
          </w:tcPr>
          <w:p w14:paraId="37F2F8A0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5</w:t>
            </w:r>
          </w:p>
        </w:tc>
        <w:tc>
          <w:tcPr>
            <w:tcW w:w="2064" w:type="dxa"/>
            <w:vAlign w:val="center"/>
          </w:tcPr>
          <w:p w14:paraId="7F38E6B7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未描述 “课表变动时自动推送通知” 触发条件</w:t>
            </w:r>
          </w:p>
        </w:tc>
      </w:tr>
      <w:tr w14:paraId="53828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78C33875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25</w:t>
            </w:r>
          </w:p>
        </w:tc>
        <w:tc>
          <w:tcPr>
            <w:tcW w:w="660" w:type="dxa"/>
            <w:vAlign w:val="center"/>
          </w:tcPr>
          <w:p w14:paraId="7459E13A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规范性</w:t>
            </w:r>
          </w:p>
        </w:tc>
        <w:tc>
          <w:tcPr>
            <w:tcW w:w="2078" w:type="dxa"/>
            <w:gridSpan w:val="2"/>
            <w:vAlign w:val="center"/>
          </w:tcPr>
          <w:p w14:paraId="372270A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文档加密设置是否符合校园保密要求</w:t>
            </w:r>
          </w:p>
        </w:tc>
        <w:tc>
          <w:tcPr>
            <w:tcW w:w="2790" w:type="dxa"/>
            <w:vAlign w:val="center"/>
          </w:tcPr>
          <w:p w14:paraId="3F49410A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10</w:t>
            </w:r>
          </w:p>
        </w:tc>
        <w:tc>
          <w:tcPr>
            <w:tcW w:w="2064" w:type="dxa"/>
            <w:vAlign w:val="center"/>
          </w:tcPr>
          <w:p w14:paraId="7850EC34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已设置 “仅限 G07 小组成员访问” 权限</w:t>
            </w:r>
          </w:p>
        </w:tc>
      </w:tr>
      <w:tr w14:paraId="5D6CD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0F5BBEE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Style w:val="8"/>
                <w:rFonts w:ascii="Segoe UI" w:hAnsi="Segoe UI" w:cs="Segoe UI"/>
                <w:color w:val="000000"/>
              </w:rPr>
              <w:t>序号</w:t>
            </w:r>
          </w:p>
        </w:tc>
        <w:tc>
          <w:tcPr>
            <w:tcW w:w="660" w:type="dxa"/>
            <w:vAlign w:val="center"/>
          </w:tcPr>
          <w:p w14:paraId="7E37880D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Style w:val="8"/>
                <w:rFonts w:ascii="Segoe UI" w:hAnsi="Segoe UI" w:cs="Segoe UI"/>
                <w:color w:val="000000"/>
              </w:rPr>
              <w:t>类别</w:t>
            </w:r>
          </w:p>
        </w:tc>
        <w:tc>
          <w:tcPr>
            <w:tcW w:w="2078" w:type="dxa"/>
            <w:gridSpan w:val="2"/>
            <w:vAlign w:val="center"/>
          </w:tcPr>
          <w:p w14:paraId="336B5ED3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Style w:val="8"/>
                <w:rFonts w:ascii="Segoe UI" w:hAnsi="Segoe UI" w:cs="Segoe UI"/>
                <w:color w:val="000000"/>
              </w:rPr>
              <w:t>检查项说明</w:t>
            </w:r>
          </w:p>
        </w:tc>
        <w:tc>
          <w:tcPr>
            <w:tcW w:w="2790" w:type="dxa"/>
            <w:vAlign w:val="center"/>
          </w:tcPr>
          <w:p w14:paraId="3921811F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Style w:val="8"/>
                <w:rFonts w:ascii="Segoe UI" w:hAnsi="Segoe UI" w:cs="Segoe UI"/>
                <w:color w:val="000000"/>
              </w:rPr>
              <w:t>得分（10 分）</w:t>
            </w:r>
          </w:p>
        </w:tc>
        <w:tc>
          <w:tcPr>
            <w:tcW w:w="2064" w:type="dxa"/>
            <w:vAlign w:val="center"/>
          </w:tcPr>
          <w:p w14:paraId="55634C24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Style w:val="8"/>
                <w:rFonts w:ascii="Segoe UI" w:hAnsi="Segoe UI" w:cs="Segoe UI"/>
                <w:color w:val="000000"/>
              </w:rPr>
              <w:t>扣分原因</w:t>
            </w:r>
          </w:p>
        </w:tc>
      </w:tr>
      <w:tr w14:paraId="4777E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34A6F494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1</w:t>
            </w:r>
          </w:p>
        </w:tc>
        <w:tc>
          <w:tcPr>
            <w:tcW w:w="660" w:type="dxa"/>
            <w:vAlign w:val="center"/>
          </w:tcPr>
          <w:p w14:paraId="04019CE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完整性</w:t>
            </w:r>
          </w:p>
        </w:tc>
        <w:tc>
          <w:tcPr>
            <w:tcW w:w="2078" w:type="dxa"/>
            <w:gridSpan w:val="2"/>
            <w:vAlign w:val="center"/>
          </w:tcPr>
          <w:p w14:paraId="4CEDC454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项目概述是否包含 LLM 技术集成方案</w:t>
            </w:r>
          </w:p>
        </w:tc>
        <w:tc>
          <w:tcPr>
            <w:tcW w:w="2790" w:type="dxa"/>
            <w:vAlign w:val="center"/>
          </w:tcPr>
          <w:p w14:paraId="5891A600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8</w:t>
            </w:r>
          </w:p>
        </w:tc>
        <w:tc>
          <w:tcPr>
            <w:tcW w:w="2064" w:type="dxa"/>
            <w:vAlign w:val="center"/>
          </w:tcPr>
          <w:p w14:paraId="669A45E2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仅提及 LLM 未说明微调机制（如使用校园数据训练）</w:t>
            </w:r>
          </w:p>
        </w:tc>
      </w:tr>
      <w:tr w14:paraId="44EEA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5CFC6DD6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2</w:t>
            </w:r>
          </w:p>
        </w:tc>
        <w:tc>
          <w:tcPr>
            <w:tcW w:w="660" w:type="dxa"/>
            <w:vAlign w:val="center"/>
          </w:tcPr>
          <w:p w14:paraId="5B0E9C1B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完整性</w:t>
            </w:r>
          </w:p>
        </w:tc>
        <w:tc>
          <w:tcPr>
            <w:tcW w:w="2078" w:type="dxa"/>
            <w:gridSpan w:val="2"/>
            <w:vAlign w:val="center"/>
          </w:tcPr>
          <w:p w14:paraId="5A87B131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功能需求是否覆盖多端适配（微信 / APP / 管理后台）</w:t>
            </w:r>
          </w:p>
        </w:tc>
        <w:tc>
          <w:tcPr>
            <w:tcW w:w="2790" w:type="dxa"/>
            <w:vAlign w:val="center"/>
          </w:tcPr>
          <w:p w14:paraId="22A58888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9</w:t>
            </w:r>
          </w:p>
        </w:tc>
        <w:tc>
          <w:tcPr>
            <w:tcW w:w="2064" w:type="dxa"/>
            <w:vAlign w:val="center"/>
          </w:tcPr>
          <w:p w14:paraId="43739A2E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管理后台 “数据统计” 功能描述简略</w:t>
            </w:r>
          </w:p>
        </w:tc>
      </w:tr>
      <w:tr w14:paraId="2A71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  <w:vAlign w:val="center"/>
          </w:tcPr>
          <w:p w14:paraId="12DE2F92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3</w:t>
            </w:r>
          </w:p>
        </w:tc>
        <w:tc>
          <w:tcPr>
            <w:tcW w:w="660" w:type="dxa"/>
            <w:vAlign w:val="center"/>
          </w:tcPr>
          <w:p w14:paraId="70D3BB4B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完整性</w:t>
            </w:r>
          </w:p>
        </w:tc>
        <w:tc>
          <w:tcPr>
            <w:tcW w:w="2078" w:type="dxa"/>
            <w:gridSpan w:val="2"/>
            <w:vAlign w:val="center"/>
          </w:tcPr>
          <w:p w14:paraId="05C5227D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是否明确用户角色权限（学生 / 教师 / 管理员）</w:t>
            </w:r>
          </w:p>
        </w:tc>
        <w:tc>
          <w:tcPr>
            <w:tcW w:w="2790" w:type="dxa"/>
            <w:vAlign w:val="center"/>
          </w:tcPr>
          <w:p w14:paraId="76C8BACC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8</w:t>
            </w:r>
          </w:p>
        </w:tc>
        <w:tc>
          <w:tcPr>
            <w:tcW w:w="2064" w:type="dxa"/>
            <w:vAlign w:val="center"/>
          </w:tcPr>
          <w:p w14:paraId="0DB31674">
            <w:pPr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</w:rPr>
              <w:t>教师角色 “自定义问答模板” 权限未说明</w:t>
            </w:r>
          </w:p>
        </w:tc>
      </w:tr>
      <w:tr w14:paraId="37624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</w:tcPr>
          <w:p w14:paraId="501E59A8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评审意见及结果</w:t>
            </w:r>
          </w:p>
        </w:tc>
      </w:tr>
      <w:tr w14:paraId="31C85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gridSpan w:val="3"/>
          </w:tcPr>
          <w:p w14:paraId="518E2127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评审资料</w:t>
            </w:r>
          </w:p>
        </w:tc>
        <w:tc>
          <w:tcPr>
            <w:tcW w:w="6883" w:type="dxa"/>
            <w:gridSpan w:val="3"/>
          </w:tcPr>
          <w:p w14:paraId="4ECAFC1B">
            <w:pPr>
              <w:numPr>
                <w:ilvl w:val="0"/>
                <w:numId w:val="2"/>
              </w:numPr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《教师用户群深度用例与文档.docx》</w:t>
            </w:r>
          </w:p>
          <w:p w14:paraId="5C367E75">
            <w:pPr>
              <w:numPr>
                <w:ilvl w:val="0"/>
                <w:numId w:val="2"/>
              </w:numPr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《校务问答机器人 vs 文档.docx》</w:t>
            </w:r>
          </w:p>
          <w:p w14:paraId="319E48DD">
            <w:pPr>
              <w:numPr>
                <w:ilvl w:val="0"/>
                <w:numId w:val="2"/>
              </w:numPr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《校务问答机器人系统需求规格说明书 (3).docx》</w:t>
            </w:r>
          </w:p>
          <w:p w14:paraId="205E1184">
            <w:pPr>
              <w:numPr>
                <w:ilvl w:val="0"/>
                <w:numId w:val="2"/>
              </w:numPr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《学生用户群深度用例与文档.docx》</w:t>
            </w:r>
          </w:p>
          <w:p w14:paraId="53D2B684">
            <w:pPr>
              <w:numPr>
                <w:ilvl w:val="0"/>
                <w:numId w:val="2"/>
              </w:numPr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《用户代表文档.docx》</w:t>
            </w:r>
          </w:p>
          <w:p w14:paraId="55B0BD52">
            <w:pPr>
              <w:numPr>
                <w:ilvl w:val="0"/>
                <w:numId w:val="2"/>
              </w:numPr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《用户代表邀请函.pdf - 副本.pdf》</w:t>
            </w:r>
          </w:p>
          <w:p w14:paraId="785BC4AF">
            <w:pPr>
              <w:numPr>
                <w:ilvl w:val="0"/>
                <w:numId w:val="2"/>
              </w:numPr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《用户代表邀请函.pdf.pdf》</w:t>
            </w:r>
          </w:p>
          <w:p w14:paraId="73955BDE">
            <w:pPr>
              <w:numPr>
                <w:ilvl w:val="0"/>
                <w:numId w:val="2"/>
              </w:numPr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《用例文档.docx》</w:t>
            </w:r>
          </w:p>
          <w:p w14:paraId="7E983F7B">
            <w:pPr>
              <w:numPr>
                <w:ilvl w:val="0"/>
                <w:numId w:val="2"/>
              </w:numPr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《JAD 会议.docx》</w:t>
            </w:r>
          </w:p>
        </w:tc>
      </w:tr>
      <w:tr w14:paraId="48F99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gridSpan w:val="3"/>
          </w:tcPr>
          <w:p w14:paraId="6D563F12">
            <w:pPr>
              <w:jc w:val="center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  <w:t>评审结果</w:t>
            </w:r>
          </w:p>
        </w:tc>
        <w:tc>
          <w:tcPr>
            <w:tcW w:w="6883" w:type="dxa"/>
            <w:gridSpan w:val="3"/>
          </w:tcPr>
          <w:p w14:paraId="211A33A9">
            <w:pPr>
              <w:numPr>
                <w:ilvl w:val="0"/>
                <w:numId w:val="3"/>
              </w:numPr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  <w:t>用例图方面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：当前用例图未充分展现用例详细信息，如参与者与用例间的交互细节、前置条件和后置条件等内容缺失。需在图中补充相关信息，明确各用例的触发条件、涉及操作及操作后的系统状态变化，使业务流程表达更清晰、准确。</w:t>
            </w:r>
          </w:p>
          <w:p w14:paraId="053C9C2F">
            <w:pPr>
              <w:numPr>
                <w:ilvl w:val="0"/>
                <w:numId w:val="3"/>
              </w:numPr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  <w:t>数据字典方面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：数据字典编写不够全面，部分关键数据元素的定义、取值范围、数据类型等未明确标注。需对涉及的用户信息（如姓名、学号 / 工号、联系方式等）、问答内容（问题文本、答案文本、问题类型等）、系统配置参数等数据项进行完整定义，补充遗漏信息。</w:t>
            </w:r>
          </w:p>
          <w:p w14:paraId="01407CFD">
            <w:pPr>
              <w:numPr>
                <w:ilvl w:val="0"/>
                <w:numId w:val="3"/>
              </w:numPr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  <w:r>
              <w:rPr>
                <w:rFonts w:ascii="等线" w:hAnsi="等线" w:eastAsia="等线" w:cs="宋体"/>
                <w:b/>
                <w:bCs/>
                <w:color w:val="000000"/>
                <w:kern w:val="0"/>
                <w:sz w:val="22"/>
              </w:rPr>
              <w:t>用例文档方面</w:t>
            </w:r>
            <w:r>
              <w:rPr>
                <w:rFonts w:ascii="等线" w:hAnsi="等线" w:eastAsia="等线" w:cs="宋体"/>
                <w:color w:val="000000"/>
                <w:kern w:val="0"/>
                <w:sz w:val="22"/>
              </w:rPr>
              <w:t>：部分用例文档缺失，导致业务逻辑描述不完整。需补齐缺失的用例文档，涵盖所有功能模块的用例场景，包括正常流程、异常流程及边界情况，确保系统功能的完整性和可追溯性。</w:t>
            </w:r>
          </w:p>
          <w:p w14:paraId="20BE8B7A">
            <w:pPr>
              <w:jc w:val="left"/>
              <w:rPr>
                <w:rFonts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2B1E79C7">
      <w:pPr>
        <w:widowControl/>
        <w:jc w:val="left"/>
        <w:rPr>
          <w:rFonts w:ascii="Calibri" w:hAnsi="Calibri" w:eastAsia="宋体" w:cs="Times New Roman"/>
          <w:sz w:val="28"/>
          <w:szCs w:val="28"/>
        </w:rPr>
      </w:pPr>
    </w:p>
    <w:p w14:paraId="4B3280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247AF6"/>
    <w:multiLevelType w:val="multilevel"/>
    <w:tmpl w:val="29247A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ECB6CAE"/>
    <w:multiLevelType w:val="multilevel"/>
    <w:tmpl w:val="2ECB6C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A956F21"/>
    <w:multiLevelType w:val="multilevel"/>
    <w:tmpl w:val="4A956F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E3F"/>
    <w:rsid w:val="00042A62"/>
    <w:rsid w:val="000C68BC"/>
    <w:rsid w:val="00122A77"/>
    <w:rsid w:val="002923F9"/>
    <w:rsid w:val="002E46D6"/>
    <w:rsid w:val="003F7D4A"/>
    <w:rsid w:val="004A33E4"/>
    <w:rsid w:val="0055335C"/>
    <w:rsid w:val="006469C0"/>
    <w:rsid w:val="00674322"/>
    <w:rsid w:val="0074739A"/>
    <w:rsid w:val="00827B2A"/>
    <w:rsid w:val="00A36E3F"/>
    <w:rsid w:val="00DE13E8"/>
    <w:rsid w:val="00E201D1"/>
    <w:rsid w:val="00F3069D"/>
    <w:rsid w:val="00F43D82"/>
    <w:rsid w:val="00FD4944"/>
    <w:rsid w:val="139C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1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6">
    <w:name w:val="Table Grid"/>
    <w:basedOn w:val="5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页眉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qFormat/>
    <w:uiPriority w:val="99"/>
    <w:rPr>
      <w:sz w:val="18"/>
      <w:szCs w:val="18"/>
    </w:rPr>
  </w:style>
  <w:style w:type="table" w:customStyle="1" w:styleId="11">
    <w:name w:val="网格型1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标题 字符"/>
    <w:basedOn w:val="7"/>
    <w:link w:val="4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1849</Words>
  <Characters>1992</Characters>
  <Lines>303</Lines>
  <Paragraphs>294</Paragraphs>
  <TotalTime>28</TotalTime>
  <ScaleCrop>false</ScaleCrop>
  <LinksUpToDate>false</LinksUpToDate>
  <CharactersWithSpaces>2129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2025-05-09T08:49:00Z</dcterms:created>
  <dc:creator>康嘉玮</dc:creator>
  <cp:lastModifiedBy>逍遥仙</cp:lastModifiedBy>
  <dcterms:modified xsi:type="dcterms:W3CDTF">2025-05-20T06:27:20Z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eyJoZGlkIjoiMmM1MDUyOTBkNzY0MTIzNWUzYzBjMzkzZmMzOGI0N2MiLCJ1c2VySWQiOiIxNDA0NDY1NjI1In0=</vt:lpwstr>
  </property>
  <property fmtid="{D5CDD505-2E9C-101B-9397-08002B2CF9AE}" pid="3" name="KSOProductBuildVer">
    <vt:lpwstr>2052-12.1.0.21171</vt:lpwstr>
  </property>
  <property fmtid="{D5CDD505-2E9C-101B-9397-08002B2CF9AE}" pid="4" name="ICV">
    <vt:lpwstr>338C657D185F47CFA0B526C91588270E_12</vt:lpwstr>
  </property>
</Properties>
</file>