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2CE77" w14:textId="77777777" w:rsidR="00EA6C8C" w:rsidRDefault="002475B3">
      <w:r>
        <w:t>No. of Functional Features Included in the Solution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"/>
        <w:gridCol w:w="511"/>
        <w:gridCol w:w="1809"/>
        <w:gridCol w:w="345"/>
        <w:gridCol w:w="4139"/>
        <w:gridCol w:w="2098"/>
        <w:gridCol w:w="505"/>
      </w:tblGrid>
      <w:tr w:rsidR="00EA6C8C" w14:paraId="03CEE6E5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B797A7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41B523" w14:textId="18004B19" w:rsidR="00EA6C8C" w:rsidRDefault="002475B3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EA6C8C" w14:paraId="46482F77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7C973D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C2D3E7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EA6C8C" w14:paraId="5EFD429B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51CD4F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3E2AD1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EA6C8C" w14:paraId="6BB90BA2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1145E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A72EBF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5 Marks</w:t>
            </w:r>
          </w:p>
        </w:tc>
      </w:tr>
      <w:tr w:rsidR="00EA6C8C" w14:paraId="17757159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34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500332C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S.No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3B7F96C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Feature Name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3E8874B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Feature Description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A9B00AB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Module / Component</w:t>
            </w:r>
          </w:p>
        </w:tc>
      </w:tr>
      <w:tr w:rsidR="00EA6C8C" w14:paraId="2FF27782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34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8A12EA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045B99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Custom ticket table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3AC617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Stores standardized IT ticket records.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CE1B19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Incident Workflow table</w:t>
            </w:r>
          </w:p>
        </w:tc>
      </w:tr>
      <w:tr w:rsidR="00EA6C8C" w14:paraId="2695D708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52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DF7F83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2B6A6E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Structured fields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9ECD63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Caller, category, subcategory, descriptions, state and assignment fields.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3A171F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Table / Form Designer</w:t>
            </w:r>
          </w:p>
        </w:tc>
      </w:tr>
      <w:tr w:rsidR="00EA6C8C" w14:paraId="618D3FE9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52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670E6B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A107C5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Dependent choices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B3F5CC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Subcategory options depend on selected Category.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955CC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Dictionary / Choice configuration</w:t>
            </w:r>
          </w:p>
        </w:tc>
      </w:tr>
      <w:tr w:rsidR="00EA6C8C" w14:paraId="3FCC846B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52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D9AE75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0665B0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Automatic classification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781111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Keyword-based classification without manual category selection.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339AF4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Flow Designer</w:t>
            </w:r>
          </w:p>
        </w:tc>
      </w:tr>
      <w:tr w:rsidR="00EA6C8C" w14:paraId="54FB3402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52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00C76D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EF702C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Email notification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AF1E14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Confirmation email is sent to caller after ticket creation/classification.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21B3CB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Flow Designer Send Email</w:t>
            </w:r>
          </w:p>
        </w:tc>
      </w:tr>
      <w:tr w:rsidR="00EA6C8C" w14:paraId="772E4A8E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34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071295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60C082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Testing &amp; validation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62806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Wi-Fi and Projector scenarios verify expected classification.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FA3E22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Testing</w:t>
            </w:r>
          </w:p>
        </w:tc>
      </w:tr>
      <w:tr w:rsidR="00EA6C8C" w14:paraId="3DFA5CA0" w14:textId="77777777">
        <w:tblPrEx>
          <w:tblCellMar>
            <w:left w:w="80" w:type="dxa"/>
            <w:right w:w="97" w:type="dxa"/>
          </w:tblCellMar>
        </w:tblPrEx>
        <w:trPr>
          <w:gridBefore w:val="1"/>
          <w:gridAfter w:val="1"/>
          <w:wBefore w:w="62" w:type="dxa"/>
          <w:wAfter w:w="505" w:type="dxa"/>
          <w:trHeight w:val="34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F303B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w="215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1A3103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Update-set deployment</w:t>
            </w:r>
          </w:p>
        </w:tc>
        <w:tc>
          <w:tcPr>
            <w:tcW w:w="4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D6F0F1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Completed configuration exported as XML.</w:t>
            </w:r>
          </w:p>
        </w:tc>
        <w:tc>
          <w:tcPr>
            <w:tcW w:w="20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637DF" w14:textId="77777777" w:rsidR="00EA6C8C" w:rsidRDefault="002475B3">
            <w:pPr>
              <w:ind w:left="0"/>
            </w:pPr>
            <w:r>
              <w:rPr>
                <w:b w:val="0"/>
                <w:sz w:val="15"/>
              </w:rPr>
              <w:t>Update Sets</w:t>
            </w:r>
          </w:p>
        </w:tc>
      </w:tr>
    </w:tbl>
    <w:p w14:paraId="48C02E48" w14:textId="77777777" w:rsidR="00000000" w:rsidRDefault="002475B3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C8C"/>
    <w:rsid w:val="002475B3"/>
    <w:rsid w:val="00EA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829C"/>
  <w15:docId w15:val="{1A857A4E-A0DA-4554-9305-C908B5E1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637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2026-10-02T10:17:00Z</dcterms:created>
  <dcterms:modified xsi:type="dcterms:W3CDTF">2026-10-02T10:17:00Z</dcterms:modified>
</cp:coreProperties>
</file>