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bidi/>
        <w:spacing w:before="0" w:after="20" w:line="300" w:lineRule="auto"/>
        <w:jc w:val="center"/>
      </w:pPr>
      <w:r>
        <w:rPr>
          <w:rFonts w:ascii="Arial" w:hAnsi="Arial" w:cs="Arial"/>
          <w:b/>
          <w:i w:val="0"/>
          <w:color w:val="1B4F9C"/>
          <w:sz w:val="22"/>
          <w:rtl/>
          <w:cs/>
          <w:szCs w:val="22"/>
        </w:rPr>
        <w:t>شركة Blink BD</w:t>
      </w:r>
    </w:p>
    <w:p>
      <w:pPr>
        <w:keepNext w:val="0"/>
        <w:bidi/>
        <w:spacing w:before="80" w:after="200" w:line="264" w:lineRule="auto"/>
        <w:jc w:val="center"/>
      </w:pPr>
      <w:r>
        <w:rPr>
          <w:rFonts w:ascii="Arial" w:hAnsi="Arial" w:cs="Arial"/>
          <w:b/>
          <w:i w:val="0"/>
          <w:color w:val="142B54"/>
          <w:sz w:val="30"/>
          <w:rtl/>
          <w:cs/>
          <w:szCs w:val="30"/>
        </w:rPr>
        <w:t>عقد اشتراك واستخدام نظام Blink ERP</w:t>
      </w:r>
    </w:p>
    <w:p>
      <w:pPr>
        <w:keepNext w:val="0"/>
        <w:bidi/>
        <w:spacing w:before="0" w:after="240" w:line="300" w:lineRule="auto"/>
        <w:jc w:val="center"/>
      </w:pPr>
      <w:r>
        <w:rPr>
          <w:rFonts w:ascii="Arial" w:hAnsi="Arial" w:cs="Arial"/>
          <w:b/>
          <w:i w:val="0"/>
          <w:color w:val="555555"/>
          <w:sz w:val="21"/>
          <w:rtl/>
          <w:cs/>
          <w:szCs w:val="21"/>
        </w:rPr>
        <w:t>نظام إدارة موارد المؤسسات ونقاط البيع (ERP / POS) — خدمة سحابية تعمل من المتصفح</w:t>
      </w:r>
    </w:p>
    <w:tbl>
      <w:tblPr>
        <w:bidiVisual/>
        <w:tblW w:type="auto" w:w="0"/>
        <w:jc w:val="center"/>
        <w:tblLayout w:type="fixed"/>
        <w:tblLook w:firstColumn="1" w:firstRow="1" w:lastColumn="0" w:lastRow="0" w:noHBand="0" w:noVBand="1" w:val="04A0"/>
      </w:tblPr>
      <w:tblGrid>
        <w:gridCol w:w="9638"/>
      </w:tblGrid>
      <w:tr>
        <w:tc>
          <w:tcPr>
            <w:tcW w:type="dxa" w:w="9638"/>
            <w:shd w:val="clear" w:color="auto" w:fill="FFF2CC"/>
            <w:vAlign w:val="center"/>
          </w:tcPr>
          <w:p>
            <w:pPr>
              <w:bidi/>
              <w:spacing w:before="20" w:after="40" w:line="264" w:lineRule="auto"/>
              <w:jc w:val="right"/>
            </w:pPr>
            <w:r/>
            <w:r>
              <w:rPr>
                <w:rFonts w:ascii="Arial" w:hAnsi="Arial" w:cs="Arial"/>
                <w:b/>
                <w:color w:val="142B54"/>
                <w:sz w:val="21"/>
                <w:rtl/>
                <w:cs/>
                <w:szCs w:val="21"/>
              </w:rPr>
              <w:t>تنبيه هام قبل القراءة</w:t>
            </w:r>
          </w:p>
          <w:p>
            <w:pPr>
              <w:bidi/>
              <w:spacing w:before="40" w:after="60" w:line="276" w:lineRule="auto"/>
              <w:jc w:val="both"/>
            </w:pPr>
            <w:r>
              <w:rPr>
                <w:rFonts w:ascii="Arial" w:hAnsi="Arial" w:cs="Arial"/>
                <w:b/>
                <w:sz w:val="20"/>
                <w:rtl/>
                <w:cs/>
                <w:szCs w:val="20"/>
              </w:rPr>
              <w:t>مسودة تجارية — غير معتمدة للتوقيع ولا تُعد عرضًا نهائيًا مُلزِمًا.</w:t>
            </w:r>
          </w:p>
          <w:p>
            <w:pPr>
              <w:bidi/>
              <w:spacing w:before="40" w:after="60" w:line="276" w:lineRule="auto"/>
              <w:jc w:val="both"/>
            </w:pPr>
            <w:r>
              <w:rPr>
                <w:rFonts w:ascii="Arial" w:hAnsi="Arial" w:cs="Arial"/>
                <w:b w:val="0"/>
                <w:sz w:val="20"/>
                <w:rtl/>
                <w:cs/>
                <w:szCs w:val="20"/>
              </w:rPr>
              <w:t>هذا المستند مسودة تجارية أعدّتها Blink BD لأغراض العرض والتفاوض فقط، ولا يُعد استشارة قانونية أو ضريبية أو محاسبية.</w:t>
            </w:r>
          </w:p>
          <w:p>
            <w:pPr>
              <w:bidi/>
              <w:spacing w:before="40" w:after="60" w:line="276" w:lineRule="auto"/>
              <w:jc w:val="both"/>
            </w:pPr>
            <w:r>
              <w:rPr>
                <w:rFonts w:ascii="Arial" w:hAnsi="Arial" w:cs="Arial"/>
                <w:b w:val="0"/>
                <w:sz w:val="20"/>
                <w:rtl/>
                <w:cs/>
                <w:szCs w:val="20"/>
              </w:rPr>
              <w:t>جميع الأسعار وحدود الباقات ورسوم الإعداد والترحيل الواردة في هذا المستند أسعار مقترحة وتحتاج اعتماد Blink BD النهائي قبل أي توقيع.</w:t>
            </w:r>
          </w:p>
          <w:p>
            <w:pPr>
              <w:bidi/>
              <w:spacing w:before="40" w:after="60" w:line="276" w:lineRule="auto"/>
              <w:jc w:val="both"/>
            </w:pPr>
            <w:r>
              <w:rPr>
                <w:rFonts w:ascii="Arial" w:hAnsi="Arial" w:cs="Arial"/>
                <w:b w:val="0"/>
                <w:sz w:val="20"/>
                <w:rtl/>
                <w:cs/>
                <w:szCs w:val="20"/>
              </w:rPr>
              <w:t>الخانات الفارغة (المُعلَّمة بنقاط) يجب استكمالها ببيانات حقيقية موثقة من الطرفين، ولا يجوز التوقيع عليها وهي فارغة.</w:t>
            </w:r>
          </w:p>
          <w:p>
            <w:pPr>
              <w:bidi/>
              <w:spacing w:before="40" w:after="60" w:line="276" w:lineRule="auto"/>
              <w:jc w:val="both"/>
            </w:pPr>
            <w:r>
              <w:rPr>
                <w:rFonts w:ascii="Arial" w:hAnsi="Arial" w:cs="Arial"/>
                <w:b w:val="0"/>
                <w:sz w:val="20"/>
                <w:rtl/>
                <w:cs/>
                <w:szCs w:val="20"/>
              </w:rPr>
              <w:t>يلزم عرض هذا العقد على محامٍ مصري لمراجعته واعتماده وتحديد ما يلزم تعديله قبل التوقيع، وبخاصة مواده المتعلقة بالمسؤولية والقانون الواجب التطبيق.</w:t>
            </w:r>
          </w:p>
          <w:p>
            <w:pPr>
              <w:bidi/>
              <w:spacing w:before="40" w:after="60" w:line="276" w:lineRule="auto"/>
              <w:jc w:val="both"/>
            </w:pPr>
            <w:r>
              <w:rPr>
                <w:rFonts w:ascii="Arial" w:hAnsi="Arial" w:cs="Arial"/>
                <w:b w:val="0"/>
                <w:sz w:val="20"/>
                <w:rtl/>
                <w:cs/>
                <w:szCs w:val="20"/>
              </w:rPr>
              <w:t>بيانات الشركة القانونية والضريبية والبنكية لم تُكتب في هذه المسودة عن قصد، ويجب استكمالها من مستندات رسمية معتمدة من Blink BD.</w:t>
            </w:r>
          </w:p>
        </w:tc>
      </w:tr>
    </w:tbl>
    <w:p>
      <w:pPr>
        <w:keepNext w:val="0"/>
        <w:bidi/>
        <w:spacing w:before="0" w:after="40" w:line="300" w:lineRule="auto"/>
        <w:jc w:val="both"/>
      </w:pPr>
    </w:p>
    <w:tbl>
      <w:tblPr>
        <w:tblStyle w:val="TableGrid"/>
        <w:bidiVisual/>
        <w:tblW w:type="auto" w:w="0"/>
        <w:jc w:val="center"/>
        <w:tblLayout w:type="fixed"/>
        <w:tblLook w:firstColumn="1" w:firstRow="1" w:lastColumn="0" w:lastRow="0" w:noHBand="0" w:noVBand="1" w:val="04A0"/>
      </w:tblPr>
      <w:tblGrid>
        <w:gridCol w:w="2041"/>
        <w:gridCol w:w="3175"/>
        <w:gridCol w:w="2041"/>
        <w:gridCol w:w="2381"/>
      </w:tblGrid>
      <w:tr>
        <w:tc>
          <w:tcPr>
            <w:tcW w:type="dxa" w:w="2041"/>
            <w:vAlign w:val="center"/>
          </w:tcPr>
          <w:p>
            <w:pPr>
              <w:bidi/>
              <w:spacing w:before="20" w:after="40" w:line="264" w:lineRule="auto"/>
              <w:jc w:val="right"/>
            </w:pPr>
            <w:r/>
            <w:r>
              <w:rPr>
                <w:rFonts w:ascii="Arial" w:hAnsi="Arial" w:cs="Arial"/>
                <w:b/>
                <w:color w:val="222222"/>
                <w:sz w:val="19"/>
                <w:rtl/>
                <w:cs/>
                <w:szCs w:val="19"/>
              </w:rPr>
              <w:t>مرجع المسودة / رقم النسخة</w:t>
            </w:r>
          </w:p>
        </w:tc>
        <w:tc>
          <w:tcPr>
            <w:tcW w:type="dxa" w:w="3175"/>
            <w:vAlign w:val="center"/>
          </w:tcPr>
          <w:p>
            <w:pPr>
              <w:bidi/>
              <w:spacing w:before="20" w:after="40" w:line="264" w:lineRule="auto"/>
              <w:jc w:val="right"/>
            </w:pPr>
            <w:r/>
            <w:r>
              <w:rPr>
                <w:rFonts w:ascii="Arial" w:hAnsi="Arial" w:cs="Arial"/>
                <w:b w:val="0"/>
                <w:color w:val="222222"/>
                <w:sz w:val="19"/>
                <w:rtl/>
                <w:cs/>
                <w:szCs w:val="19"/>
              </w:rPr>
              <w:t>..........................................................</w:t>
            </w:r>
          </w:p>
        </w:tc>
        <w:tc>
          <w:tcPr>
            <w:tcW w:type="dxa" w:w="2041"/>
            <w:vAlign w:val="center"/>
          </w:tcPr>
          <w:p>
            <w:pPr>
              <w:bidi/>
              <w:spacing w:before="20" w:after="40" w:line="264" w:lineRule="auto"/>
              <w:jc w:val="right"/>
            </w:pPr>
            <w:r/>
            <w:r>
              <w:rPr>
                <w:rFonts w:ascii="Arial" w:hAnsi="Arial" w:cs="Arial"/>
                <w:b w:val="0"/>
                <w:color w:val="222222"/>
                <w:sz w:val="19"/>
                <w:rtl/>
                <w:cs/>
                <w:szCs w:val="19"/>
              </w:rPr>
              <w:t>تاريخ إعداد المسودة</w:t>
            </w:r>
          </w:p>
        </w:tc>
        <w:tc>
          <w:tcPr>
            <w:tcW w:type="dxa" w:w="2381"/>
            <w:vAlign w:val="center"/>
          </w:tcPr>
          <w:p>
            <w:pPr>
              <w:bidi/>
              <w:spacing w:before="20" w:after="40" w:line="264" w:lineRule="auto"/>
              <w:jc w:val="right"/>
            </w:pPr>
            <w:r/>
            <w:r>
              <w:rPr>
                <w:rFonts w:ascii="Arial" w:hAnsi="Arial" w:cs="Arial"/>
                <w:b w:val="0"/>
                <w:color w:val="222222"/>
                <w:sz w:val="19"/>
                <w:rtl/>
                <w:cs/>
                <w:szCs w:val="19"/>
              </w:rPr>
              <w:t>..........................................................</w:t>
            </w:r>
          </w:p>
        </w:tc>
      </w:tr>
      <w:tr>
        <w:tc>
          <w:tcPr>
            <w:tcW w:type="dxa" w:w="2041"/>
            <w:vAlign w:val="center"/>
          </w:tcPr>
          <w:p>
            <w:pPr>
              <w:bidi/>
              <w:spacing w:before="20" w:after="40" w:line="264" w:lineRule="auto"/>
              <w:jc w:val="right"/>
            </w:pPr>
            <w:r/>
            <w:r>
              <w:rPr>
                <w:rFonts w:ascii="Arial" w:hAnsi="Arial" w:cs="Arial"/>
                <w:b/>
                <w:color w:val="222222"/>
                <w:sz w:val="19"/>
                <w:rtl/>
                <w:cs/>
                <w:szCs w:val="19"/>
              </w:rPr>
              <w:t>أُعدّت بواسطة</w:t>
            </w:r>
          </w:p>
        </w:tc>
        <w:tc>
          <w:tcPr>
            <w:tcW w:type="dxa" w:w="3175"/>
            <w:vAlign w:val="center"/>
          </w:tcPr>
          <w:p>
            <w:pPr>
              <w:bidi/>
              <w:spacing w:before="20" w:after="40" w:line="264" w:lineRule="auto"/>
              <w:jc w:val="right"/>
            </w:pPr>
            <w:r/>
            <w:r>
              <w:rPr>
                <w:rFonts w:ascii="Arial" w:hAnsi="Arial" w:cs="Arial"/>
                <w:b w:val="0"/>
                <w:color w:val="222222"/>
                <w:sz w:val="19"/>
                <w:rtl/>
                <w:cs/>
                <w:szCs w:val="19"/>
              </w:rPr>
              <w:t>شركة Blink BD</w:t>
            </w:r>
          </w:p>
        </w:tc>
        <w:tc>
          <w:tcPr>
            <w:tcW w:type="dxa" w:w="2041"/>
            <w:vAlign w:val="center"/>
          </w:tcPr>
          <w:p>
            <w:pPr>
              <w:bidi/>
              <w:spacing w:before="20" w:after="40" w:line="264" w:lineRule="auto"/>
              <w:jc w:val="right"/>
            </w:pPr>
            <w:r/>
            <w:r>
              <w:rPr>
                <w:rFonts w:ascii="Arial" w:hAnsi="Arial" w:cs="Arial"/>
                <w:b w:val="0"/>
                <w:color w:val="222222"/>
                <w:sz w:val="19"/>
                <w:rtl/>
                <w:cs/>
                <w:szCs w:val="19"/>
              </w:rPr>
              <w:t>الجهة المراجعة قانونيًا</w:t>
            </w:r>
          </w:p>
        </w:tc>
        <w:tc>
          <w:tcPr>
            <w:tcW w:type="dxa" w:w="2381"/>
            <w:vAlign w:val="center"/>
          </w:tcPr>
          <w:p>
            <w:pPr>
              <w:bidi/>
              <w:spacing w:before="20" w:after="40" w:line="264" w:lineRule="auto"/>
              <w:jc w:val="right"/>
            </w:pPr>
            <w:r/>
            <w:r>
              <w:rPr>
                <w:rFonts w:ascii="Arial" w:hAnsi="Arial" w:cs="Arial"/>
                <w:b w:val="0"/>
                <w:color w:val="222222"/>
                <w:sz w:val="19"/>
                <w:rtl/>
                <w:cs/>
                <w:szCs w:val="19"/>
              </w:rPr>
              <w:t>..........................................................</w:t>
            </w:r>
          </w:p>
        </w:tc>
      </w:tr>
      <w:tr>
        <w:tc>
          <w:tcPr>
            <w:tcW w:type="dxa" w:w="2041"/>
            <w:vAlign w:val="center"/>
          </w:tcPr>
          <w:p>
            <w:pPr>
              <w:bidi/>
              <w:spacing w:before="20" w:after="40" w:line="264" w:lineRule="auto"/>
              <w:jc w:val="right"/>
            </w:pPr>
            <w:r/>
            <w:r>
              <w:rPr>
                <w:rFonts w:ascii="Arial" w:hAnsi="Arial" w:cs="Arial"/>
                <w:b/>
                <w:color w:val="222222"/>
                <w:sz w:val="19"/>
                <w:rtl/>
                <w:cs/>
                <w:szCs w:val="19"/>
              </w:rPr>
              <w:t>حالة المستند</w:t>
            </w:r>
          </w:p>
        </w:tc>
        <w:tc>
          <w:tcPr>
            <w:tcW w:type="dxa" w:w="3175"/>
            <w:vAlign w:val="center"/>
          </w:tcPr>
          <w:p>
            <w:pPr>
              <w:bidi/>
              <w:spacing w:before="20" w:after="40" w:line="264" w:lineRule="auto"/>
              <w:jc w:val="right"/>
            </w:pPr>
            <w:r/>
            <w:r>
              <w:rPr>
                <w:rFonts w:ascii="Arial" w:hAnsi="Arial" w:cs="Arial"/>
                <w:b w:val="0"/>
                <w:color w:val="222222"/>
                <w:sz w:val="19"/>
                <w:rtl/>
                <w:cs/>
                <w:szCs w:val="19"/>
              </w:rPr>
              <w:t>مسودة — تحتاج اعتماد الأسعار ومراجعة محامٍ مصري</w:t>
            </w:r>
          </w:p>
        </w:tc>
        <w:tc>
          <w:tcPr>
            <w:tcW w:type="dxa" w:w="2041"/>
            <w:vAlign w:val="center"/>
          </w:tcPr>
          <w:p>
            <w:pPr>
              <w:bidi/>
              <w:spacing w:before="20" w:after="40" w:line="264" w:lineRule="auto"/>
              <w:jc w:val="right"/>
            </w:pPr>
            <w:r/>
            <w:r>
              <w:rPr>
                <w:rFonts w:ascii="Arial" w:hAnsi="Arial" w:cs="Arial"/>
                <w:b w:val="0"/>
                <w:color w:val="222222"/>
                <w:sz w:val="19"/>
                <w:rtl/>
                <w:cs/>
                <w:szCs w:val="19"/>
              </w:rPr>
              <w:t>لغة المرجع</w:t>
            </w:r>
          </w:p>
        </w:tc>
        <w:tc>
          <w:tcPr>
            <w:tcW w:type="dxa" w:w="2381"/>
            <w:vAlign w:val="center"/>
          </w:tcPr>
          <w:p>
            <w:pPr>
              <w:bidi/>
              <w:spacing w:before="20" w:after="40" w:line="264" w:lineRule="auto"/>
              <w:jc w:val="right"/>
            </w:pPr>
            <w:r/>
            <w:r>
              <w:rPr>
                <w:rFonts w:ascii="Arial" w:hAnsi="Arial" w:cs="Arial"/>
                <w:b w:val="0"/>
                <w:color w:val="222222"/>
                <w:sz w:val="19"/>
                <w:rtl/>
                <w:cs/>
                <w:szCs w:val="19"/>
              </w:rPr>
              <w:t>العربية</w:t>
            </w:r>
          </w:p>
        </w:tc>
      </w:tr>
    </w:tbl>
    <w:p>
      <w:pPr>
        <w:keepNext w:val="0"/>
        <w:bidi/>
        <w:spacing w:before="0" w:after="120" w:line="300" w:lineRule="auto"/>
        <w:jc w:val="both"/>
      </w:pPr>
    </w:p>
    <w:p>
      <w:pPr>
        <w:keepNext/>
        <w:bidi/>
        <w:spacing w:before="240" w:after="100" w:line="300" w:lineRule="auto"/>
        <w:jc w:val="right"/>
      </w:pPr>
      <w:r>
        <w:rPr>
          <w:rFonts w:ascii="Arial" w:hAnsi="Arial" w:cs="Arial"/>
          <w:b/>
          <w:i w:val="0"/>
          <w:color w:val="142B54"/>
          <w:sz w:val="25"/>
          <w:rtl/>
          <w:cs/>
          <w:szCs w:val="25"/>
        </w:rPr>
        <w:t>بيانات الطرفين</w:t>
      </w:r>
    </w:p>
    <w:p>
      <w:pPr>
        <w:keepNext/>
        <w:bidi/>
        <w:spacing w:before="180" w:after="80" w:line="300" w:lineRule="auto"/>
        <w:jc w:val="right"/>
      </w:pPr>
      <w:r>
        <w:rPr>
          <w:rFonts w:ascii="Arial" w:hAnsi="Arial" w:cs="Arial"/>
          <w:b/>
          <w:i w:val="0"/>
          <w:color w:val="1B4F9C"/>
          <w:sz w:val="22"/>
          <w:rtl/>
          <w:cs/>
          <w:szCs w:val="22"/>
        </w:rPr>
        <w:t>الطرف الأول: مقدم الخدمة (شركة Blink BD)</w:t>
      </w:r>
    </w:p>
    <w:tbl>
      <w:tblPr>
        <w:tblStyle w:val="TableGrid"/>
        <w:bidiVisual/>
        <w:tblW w:type="auto" w:w="0"/>
        <w:jc w:val="center"/>
        <w:tblLayout w:type="fixed"/>
        <w:tblLook w:firstColumn="1" w:firstRow="1" w:lastColumn="0" w:lastRow="0" w:noHBand="0" w:noVBand="1" w:val="04A0"/>
      </w:tblPr>
      <w:tblGrid>
        <w:gridCol w:w="3515"/>
        <w:gridCol w:w="6123"/>
      </w:tblGrid>
      <w:tr>
        <w:trPr>
          <w:tblHeader w:val="true"/>
        </w:trPr>
        <w:tc>
          <w:tcPr>
            <w:tcW w:type="dxa" w:w="3515"/>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123"/>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3515"/>
            <w:vAlign w:val="center"/>
          </w:tcPr>
          <w:p>
            <w:pPr>
              <w:bidi/>
              <w:spacing w:before="20" w:after="40" w:line="264" w:lineRule="auto"/>
              <w:jc w:val="right"/>
            </w:pPr>
            <w:r/>
            <w:r>
              <w:rPr>
                <w:rFonts w:ascii="Arial" w:hAnsi="Arial" w:cs="Arial"/>
                <w:b/>
                <w:color w:val="222222"/>
                <w:sz w:val="19"/>
                <w:rtl/>
                <w:cs/>
                <w:szCs w:val="19"/>
              </w:rPr>
              <w:t>الاسم القانوني الكامل للشركة</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الشكل القانوني / الكيان</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رقم السجل التجاري</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الرقم الضريبي (ملف ضريبي)</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العنوان القانوني المسجل</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الممثل القانوني المفوض</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صفة الممثل</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هاتف / بريد إلكتروني معتمد للإشعارات</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بيانات التحصيل البنكي</w:t>
            </w:r>
          </w:p>
        </w:tc>
        <w:tc>
          <w:tcPr>
            <w:tcW w:type="dxa" w:w="6123"/>
            <w:vAlign w:val="center"/>
          </w:tcPr>
          <w:p>
            <w:pPr>
              <w:bidi/>
              <w:spacing w:before="20" w:after="40" w:line="264" w:lineRule="auto"/>
              <w:jc w:val="right"/>
            </w:pPr>
            <w:r/>
            <w:r>
              <w:rPr>
                <w:rFonts w:ascii="Arial" w:hAnsi="Arial" w:cs="Arial"/>
                <w:b w:val="0"/>
                <w:color w:val="222222"/>
                <w:sz w:val="19"/>
                <w:rtl/>
                <w:cs/>
                <w:szCs w:val="19"/>
              </w:rPr>
              <w:t>تُستكمل من الفاتورة الرسمية وخطاب البنك المعتمد من Blink BD — لا تُكتب يدويًا في هذه المسودة</w:t>
            </w:r>
          </w:p>
        </w:tc>
      </w:tr>
    </w:tbl>
    <w:p>
      <w:pPr>
        <w:keepNext w:val="0"/>
        <w:bidi/>
        <w:spacing w:before="0" w:after="80" w:line="300" w:lineRule="auto"/>
        <w:jc w:val="both"/>
      </w:pPr>
    </w:p>
    <w:p>
      <w:pPr>
        <w:keepNext/>
        <w:bidi/>
        <w:spacing w:before="180" w:after="80" w:line="300" w:lineRule="auto"/>
        <w:jc w:val="right"/>
      </w:pPr>
      <w:r>
        <w:rPr>
          <w:rFonts w:ascii="Arial" w:hAnsi="Arial" w:cs="Arial"/>
          <w:b/>
          <w:i w:val="0"/>
          <w:color w:val="1B4F9C"/>
          <w:sz w:val="22"/>
          <w:rtl/>
          <w:cs/>
          <w:szCs w:val="22"/>
        </w:rPr>
        <w:t>الطرف الثاني: التاجر المشترك (مستأجر النظام)</w:t>
      </w:r>
    </w:p>
    <w:tbl>
      <w:tblPr>
        <w:tblStyle w:val="TableGrid"/>
        <w:bidiVisual/>
        <w:tblW w:type="auto" w:w="0"/>
        <w:jc w:val="center"/>
        <w:tblLayout w:type="fixed"/>
        <w:tblLook w:firstColumn="1" w:firstRow="1" w:lastColumn="0" w:lastRow="0" w:noHBand="0" w:noVBand="1" w:val="04A0"/>
      </w:tblPr>
      <w:tblGrid>
        <w:gridCol w:w="3515"/>
        <w:gridCol w:w="6123"/>
      </w:tblGrid>
      <w:tr>
        <w:trPr>
          <w:tblHeader w:val="true"/>
        </w:trPr>
        <w:tc>
          <w:tcPr>
            <w:tcW w:type="dxa" w:w="3515"/>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123"/>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3515"/>
            <w:vAlign w:val="center"/>
          </w:tcPr>
          <w:p>
            <w:pPr>
              <w:bidi/>
              <w:spacing w:before="20" w:after="40" w:line="264" w:lineRule="auto"/>
              <w:jc w:val="right"/>
            </w:pPr>
            <w:r/>
            <w:r>
              <w:rPr>
                <w:rFonts w:ascii="Arial" w:hAnsi="Arial" w:cs="Arial"/>
                <w:b/>
                <w:color w:val="222222"/>
                <w:sz w:val="19"/>
                <w:rtl/>
                <w:cs/>
                <w:szCs w:val="19"/>
              </w:rPr>
              <w:t>الاسم القانوني / التجاري</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الشكل القانوني / الكيان</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رقم السجل التجاري</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الرقم الضريبي (ملف ضريبي)</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البطاقة الضريبية / رقم الملف</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العنوان القانوني المسجل</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عنوان فرع العمل / المخزن محل الاستخدام</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الممثل القانوني المفوض</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صفة الممثل</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هاتف / بريد إلكتروني معتمد</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بيانات الحساب على النظام (اسم المستخدم / معرّف المستأجر / بريد المسؤول)</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r>
        <w:tc>
          <w:tcPr>
            <w:tcW w:type="dxa" w:w="3515"/>
            <w:vAlign w:val="center"/>
          </w:tcPr>
          <w:p>
            <w:pPr>
              <w:bidi/>
              <w:spacing w:before="20" w:after="40" w:line="264" w:lineRule="auto"/>
              <w:jc w:val="right"/>
            </w:pPr>
            <w:r/>
            <w:r>
              <w:rPr>
                <w:rFonts w:ascii="Arial" w:hAnsi="Arial" w:cs="Arial"/>
                <w:b/>
                <w:color w:val="222222"/>
                <w:sz w:val="19"/>
                <w:rtl/>
                <w:cs/>
                <w:szCs w:val="19"/>
              </w:rPr>
              <w:t>فرع العمل الافتراضي / المخزن الافتراضي</w:t>
            </w:r>
          </w:p>
        </w:tc>
        <w:tc>
          <w:tcPr>
            <w:tcW w:type="dxa" w:w="6123"/>
            <w:vAlign w:val="center"/>
          </w:tcPr>
          <w:p>
            <w:pPr>
              <w:bidi/>
              <w:spacing w:before="20" w:after="40" w:line="264" w:lineRule="auto"/>
              <w:jc w:val="right"/>
            </w:pPr>
            <w:r/>
            <w:r>
              <w:rPr>
                <w:rFonts w:ascii="Arial" w:hAnsi="Arial" w:cs="Arial"/>
                <w:b w:val="0"/>
                <w:color w:val="222222"/>
                <w:sz w:val="19"/>
                <w:rtl/>
                <w:cs/>
                <w:szCs w:val="19"/>
              </w:rPr>
              <w:t>..........................................................</w:t>
            </w:r>
          </w:p>
        </w:tc>
      </w:tr>
    </w:tbl>
    <w:p>
      <w:pPr>
        <w:keepNext w:val="0"/>
        <w:bidi/>
        <w:spacing w:before="0" w:after="120" w:line="300" w:lineRule="auto"/>
        <w:jc w:val="both"/>
      </w:pPr>
    </w:p>
    <w:p>
      <w:pPr>
        <w:bidi/>
        <w:spacing w:before="0" w:after="60" w:line="288" w:lineRule="auto"/>
        <w:jc w:val="both"/>
      </w:pPr>
      <w:r>
        <w:rPr>
          <w:rFonts w:ascii="Arial" w:hAnsi="Arial" w:cs="Arial"/>
          <w:b/>
          <w:sz w:val="20"/>
          <w:rtl/>
          <w:cs/>
          <w:szCs w:val="20"/>
        </w:rPr>
        <w:t xml:space="preserve">المقدمة: </w:t>
      </w:r>
      <w:r>
        <w:rPr>
          <w:rFonts w:ascii="Arial" w:hAnsi="Arial" w:cs="Arial"/>
          <w:b w:val="0"/>
          <w:sz w:val="20"/>
          <w:rtl/>
          <w:cs/>
          <w:szCs w:val="20"/>
        </w:rPr>
        <w:t>حيث إن الطرف الأول هو مالك ومطوّر ومشغّل نظام Blink ERP، وهو نظام سحابي لإدارة موارد المؤسسات ونقاط البيع يعمل من خلال المتصفح ويُقدَّم بنظام الاشتراك لعدة مستأجرين (Multi-Tenant) مع عزل بيانات كل تاجر عن الآخر. وحيث إن الطرف الثاني يرغب في الاشتراك في استخدام النظام وفق الباقة والإضافات المحددة في هذا العقد والملاحق المرفقة به. وحيث إن الطرفين لهما الأهلية القانونية الكاملة للتعاقد. فقد اتفق الطرفان على ما يلي، ويُقرأ هذا العقد مع ملاحقه الثلاثة كوحدة واحدة لا تتجزأ.</w:t>
      </w:r>
    </w:p>
    <w:p>
      <w:r>
        <w:br w:type="page"/>
      </w:r>
    </w:p>
    <w:p>
      <w:pPr>
        <w:keepNext/>
        <w:bidi/>
        <w:spacing w:before="240" w:after="100" w:line="300" w:lineRule="auto"/>
        <w:jc w:val="right"/>
      </w:pPr>
      <w:r>
        <w:rPr>
          <w:rFonts w:ascii="Arial" w:hAnsi="Arial" w:cs="Arial"/>
          <w:b/>
          <w:i w:val="0"/>
          <w:color w:val="142B54"/>
          <w:sz w:val="25"/>
          <w:rtl/>
          <w:cs/>
          <w:szCs w:val="25"/>
        </w:rPr>
        <w:t>المادة (1) — التعريفات</w:t>
      </w:r>
    </w:p>
    <w:tbl>
      <w:tblPr>
        <w:tblStyle w:val="TableGrid"/>
        <w:bidiVisual/>
        <w:tblW w:type="auto" w:w="0"/>
        <w:jc w:val="center"/>
        <w:tblLayout w:type="fixed"/>
        <w:tblLook w:firstColumn="1" w:firstRow="1" w:lastColumn="0" w:lastRow="0" w:noHBand="0" w:noVBand="1" w:val="04A0"/>
      </w:tblPr>
      <w:tblGrid>
        <w:gridCol w:w="2494"/>
        <w:gridCol w:w="7143"/>
      </w:tblGrid>
      <w:tr>
        <w:trPr>
          <w:tblHeader w:val="true"/>
        </w:trPr>
        <w:tc>
          <w:tcPr>
            <w:tcW w:type="dxa" w:w="2494"/>
            <w:shd w:val="clear" w:color="auto" w:fill="D9E2F3"/>
            <w:vAlign w:val="center"/>
          </w:tcPr>
          <w:p>
            <w:pPr>
              <w:bidi/>
              <w:spacing w:before="20" w:after="40" w:line="264" w:lineRule="auto"/>
              <w:jc w:val="center"/>
            </w:pPr>
            <w:r/>
            <w:r>
              <w:rPr>
                <w:rFonts w:ascii="Arial" w:hAnsi="Arial" w:cs="Arial"/>
                <w:b/>
                <w:color w:val="222222"/>
                <w:sz w:val="19"/>
                <w:rtl/>
                <w:cs/>
                <w:szCs w:val="19"/>
              </w:rPr>
              <w:t>المصطلح</w:t>
            </w:r>
          </w:p>
        </w:tc>
        <w:tc>
          <w:tcPr>
            <w:tcW w:type="dxa" w:w="7143"/>
            <w:shd w:val="clear" w:color="auto" w:fill="D9E2F3"/>
            <w:vAlign w:val="center"/>
          </w:tcPr>
          <w:p>
            <w:pPr>
              <w:bidi/>
              <w:spacing w:before="20" w:after="40" w:line="264" w:lineRule="auto"/>
              <w:jc w:val="center"/>
            </w:pPr>
            <w:r/>
            <w:r>
              <w:rPr>
                <w:rFonts w:ascii="Arial" w:hAnsi="Arial" w:cs="Arial"/>
                <w:b/>
                <w:color w:val="222222"/>
                <w:sz w:val="19"/>
                <w:rtl/>
                <w:cs/>
                <w:szCs w:val="19"/>
              </w:rPr>
              <w:t>التعريف</w:t>
            </w:r>
          </w:p>
        </w:tc>
      </w:tr>
      <w:tr>
        <w:tc>
          <w:tcPr>
            <w:tcW w:type="dxa" w:w="2494"/>
            <w:vAlign w:val="center"/>
          </w:tcPr>
          <w:p>
            <w:pPr>
              <w:bidi/>
              <w:spacing w:before="20" w:after="40" w:line="264" w:lineRule="auto"/>
              <w:jc w:val="right"/>
            </w:pPr>
            <w:r/>
            <w:r>
              <w:rPr>
                <w:rFonts w:ascii="Arial" w:hAnsi="Arial" w:cs="Arial"/>
                <w:b/>
                <w:color w:val="222222"/>
                <w:sz w:val="19"/>
                <w:rtl/>
                <w:cs/>
                <w:szCs w:val="19"/>
              </w:rPr>
              <w:t>النظام / المنصة</w:t>
            </w:r>
          </w:p>
        </w:tc>
        <w:tc>
          <w:tcPr>
            <w:tcW w:type="dxa" w:w="7143"/>
            <w:vAlign w:val="center"/>
          </w:tcPr>
          <w:p>
            <w:pPr>
              <w:bidi/>
              <w:spacing w:before="20" w:after="40" w:line="264" w:lineRule="auto"/>
              <w:jc w:val="right"/>
            </w:pPr>
            <w:r/>
            <w:r>
              <w:rPr>
                <w:rFonts w:ascii="Arial" w:hAnsi="Arial" w:cs="Arial"/>
                <w:b w:val="0"/>
                <w:color w:val="222222"/>
                <w:sz w:val="19"/>
                <w:rtl/>
                <w:cs/>
                <w:szCs w:val="19"/>
              </w:rPr>
              <w:t>نظام Blink ERP لإدارة موارد المؤسسات ونقاط البيع، ويُقدَّم كتطبيق ويب يعمل من خلال المتصفح، ويشمل — حسب الباقة والميزات المفعّلة للحساب — وحدات: لوحة التحكم، المنتجات والتصنيفات، نقطة البيع والمبيعات والفواتير، المخزون والمخازن، المشتريات، العملاء والموردون والأرصدة، المرتجعات، الخزينة والمصروفات، التقارير، المستخدمون والصلاحيات، الإعدادات، والصيانة، وغيرها من الميزات المذكورة في المادة (4).</w:t>
            </w:r>
          </w:p>
        </w:tc>
      </w:tr>
      <w:tr>
        <w:tc>
          <w:tcPr>
            <w:tcW w:type="dxa" w:w="2494"/>
            <w:vAlign w:val="center"/>
          </w:tcPr>
          <w:p>
            <w:pPr>
              <w:bidi/>
              <w:spacing w:before="20" w:after="40" w:line="264" w:lineRule="auto"/>
              <w:jc w:val="right"/>
            </w:pPr>
            <w:r/>
            <w:r>
              <w:rPr>
                <w:rFonts w:ascii="Arial" w:hAnsi="Arial" w:cs="Arial"/>
                <w:b/>
                <w:color w:val="222222"/>
                <w:sz w:val="19"/>
                <w:rtl/>
                <w:cs/>
                <w:szCs w:val="19"/>
              </w:rPr>
              <w:t>المستأجر (Tenant)</w:t>
            </w:r>
          </w:p>
        </w:tc>
        <w:tc>
          <w:tcPr>
            <w:tcW w:type="dxa" w:w="7143"/>
            <w:vAlign w:val="center"/>
          </w:tcPr>
          <w:p>
            <w:pPr>
              <w:bidi/>
              <w:spacing w:before="20" w:after="40" w:line="264" w:lineRule="auto"/>
              <w:jc w:val="right"/>
            </w:pPr>
            <w:r/>
            <w:r>
              <w:rPr>
                <w:rFonts w:ascii="Arial" w:hAnsi="Arial" w:cs="Arial"/>
                <w:b w:val="0"/>
                <w:color w:val="222222"/>
                <w:sz w:val="19"/>
                <w:rtl/>
                <w:cs/>
                <w:szCs w:val="19"/>
              </w:rPr>
              <w:t>الحساب المخصص للطرف الثاني داخل النظام، وتُعزل بياناته تشغيليًا عن بيانات المستأجرين الآخرين.</w:t>
            </w:r>
          </w:p>
        </w:tc>
      </w:tr>
      <w:tr>
        <w:tc>
          <w:tcPr>
            <w:tcW w:type="dxa" w:w="2494"/>
            <w:vAlign w:val="center"/>
          </w:tcPr>
          <w:p>
            <w:pPr>
              <w:bidi/>
              <w:spacing w:before="20" w:after="40" w:line="264" w:lineRule="auto"/>
              <w:jc w:val="right"/>
            </w:pPr>
            <w:r/>
            <w:r>
              <w:rPr>
                <w:rFonts w:ascii="Arial" w:hAnsi="Arial" w:cs="Arial"/>
                <w:b/>
                <w:color w:val="222222"/>
                <w:sz w:val="19"/>
                <w:rtl/>
                <w:cs/>
                <w:szCs w:val="19"/>
              </w:rPr>
              <w:t>الباقة</w:t>
            </w:r>
          </w:p>
        </w:tc>
        <w:tc>
          <w:tcPr>
            <w:tcW w:type="dxa" w:w="7143"/>
            <w:vAlign w:val="center"/>
          </w:tcPr>
          <w:p>
            <w:pPr>
              <w:bidi/>
              <w:spacing w:before="20" w:after="40" w:line="264" w:lineRule="auto"/>
              <w:jc w:val="right"/>
            </w:pPr>
            <w:r/>
            <w:r>
              <w:rPr>
                <w:rFonts w:ascii="Arial" w:hAnsi="Arial" w:cs="Arial"/>
                <w:b w:val="0"/>
                <w:color w:val="222222"/>
                <w:sz w:val="19"/>
                <w:rtl/>
                <w:cs/>
                <w:szCs w:val="19"/>
              </w:rPr>
              <w:t>مستوى الاشتراك المحدد في المادة (3) من هذا العقد، ولا يجوز الاعتماد على أي باقة أو سعر غير مكتوب فيه.</w:t>
            </w:r>
          </w:p>
        </w:tc>
      </w:tr>
      <w:tr>
        <w:tc>
          <w:tcPr>
            <w:tcW w:type="dxa" w:w="2494"/>
            <w:vAlign w:val="center"/>
          </w:tcPr>
          <w:p>
            <w:pPr>
              <w:bidi/>
              <w:spacing w:before="20" w:after="40" w:line="264" w:lineRule="auto"/>
              <w:jc w:val="right"/>
            </w:pPr>
            <w:r/>
            <w:r>
              <w:rPr>
                <w:rFonts w:ascii="Arial" w:hAnsi="Arial" w:cs="Arial"/>
                <w:b/>
                <w:color w:val="222222"/>
                <w:sz w:val="19"/>
                <w:rtl/>
                <w:cs/>
                <w:szCs w:val="19"/>
              </w:rPr>
              <w:t>الإضافة (Add-on)</w:t>
            </w:r>
          </w:p>
        </w:tc>
        <w:tc>
          <w:tcPr>
            <w:tcW w:type="dxa" w:w="7143"/>
            <w:vAlign w:val="center"/>
          </w:tcPr>
          <w:p>
            <w:pPr>
              <w:bidi/>
              <w:spacing w:before="20" w:after="40" w:line="264" w:lineRule="auto"/>
              <w:jc w:val="right"/>
            </w:pPr>
            <w:r/>
            <w:r>
              <w:rPr>
                <w:rFonts w:ascii="Arial" w:hAnsi="Arial" w:cs="Arial"/>
                <w:b w:val="0"/>
                <w:color w:val="222222"/>
                <w:sz w:val="19"/>
                <w:rtl/>
                <w:cs/>
                <w:szCs w:val="19"/>
              </w:rPr>
              <w:t>ميزة اختيارية أو سعة إضافية (مستخدم / فرع / مخزن / منتجات / ميزة) تُشترى بالزيادة وفق جدول المادة (5)، وتُحتسب شهريًا ما لم يُتفق كتابيًا على غير ذلك.</w:t>
            </w:r>
          </w:p>
        </w:tc>
      </w:tr>
      <w:tr>
        <w:tc>
          <w:tcPr>
            <w:tcW w:type="dxa" w:w="2494"/>
            <w:vAlign w:val="center"/>
          </w:tcPr>
          <w:p>
            <w:pPr>
              <w:bidi/>
              <w:spacing w:before="20" w:after="40" w:line="264" w:lineRule="auto"/>
              <w:jc w:val="right"/>
            </w:pPr>
            <w:r/>
            <w:r>
              <w:rPr>
                <w:rFonts w:ascii="Arial" w:hAnsi="Arial" w:cs="Arial"/>
                <w:b/>
                <w:color w:val="222222"/>
                <w:sz w:val="19"/>
                <w:rtl/>
                <w:cs/>
                <w:szCs w:val="19"/>
              </w:rPr>
              <w:t>المستخدم</w:t>
            </w:r>
          </w:p>
        </w:tc>
        <w:tc>
          <w:tcPr>
            <w:tcW w:type="dxa" w:w="7143"/>
            <w:vAlign w:val="center"/>
          </w:tcPr>
          <w:p>
            <w:pPr>
              <w:bidi/>
              <w:spacing w:before="20" w:after="40" w:line="264" w:lineRule="auto"/>
              <w:jc w:val="right"/>
            </w:pPr>
            <w:r/>
            <w:r>
              <w:rPr>
                <w:rFonts w:ascii="Arial" w:hAnsi="Arial" w:cs="Arial"/>
                <w:b w:val="0"/>
                <w:color w:val="222222"/>
                <w:sz w:val="19"/>
                <w:rtl/>
                <w:cs/>
                <w:szCs w:val="19"/>
              </w:rPr>
              <w:t>حساب دخول فردي يُنشئه النظام للطرف الثاني وفق عدد المستخدمين المتاح في باقة الاشتراك أو الإضافات.</w:t>
            </w:r>
          </w:p>
        </w:tc>
      </w:tr>
      <w:tr>
        <w:tc>
          <w:tcPr>
            <w:tcW w:type="dxa" w:w="2494"/>
            <w:vAlign w:val="center"/>
          </w:tcPr>
          <w:p>
            <w:pPr>
              <w:bidi/>
              <w:spacing w:before="20" w:after="40" w:line="264" w:lineRule="auto"/>
              <w:jc w:val="right"/>
            </w:pPr>
            <w:r/>
            <w:r>
              <w:rPr>
                <w:rFonts w:ascii="Arial" w:hAnsi="Arial" w:cs="Arial"/>
                <w:b/>
                <w:color w:val="222222"/>
                <w:sz w:val="19"/>
                <w:rtl/>
                <w:cs/>
                <w:szCs w:val="19"/>
              </w:rPr>
              <w:t>الفرع / المخزن</w:t>
            </w:r>
          </w:p>
        </w:tc>
        <w:tc>
          <w:tcPr>
            <w:tcW w:type="dxa" w:w="7143"/>
            <w:vAlign w:val="center"/>
          </w:tcPr>
          <w:p>
            <w:pPr>
              <w:bidi/>
              <w:spacing w:before="20" w:after="40" w:line="264" w:lineRule="auto"/>
              <w:jc w:val="right"/>
            </w:pPr>
            <w:r/>
            <w:r>
              <w:rPr>
                <w:rFonts w:ascii="Arial" w:hAnsi="Arial" w:cs="Arial"/>
                <w:b w:val="0"/>
                <w:color w:val="222222"/>
                <w:sz w:val="19"/>
                <w:rtl/>
                <w:cs/>
                <w:szCs w:val="19"/>
              </w:rPr>
              <w:t>وحدة تنظيمية داخل النظام تُنشأ وتُربط بمعرفة المدير العام/الطرف الأول وفق حدود الباقة، ويستخدمها الطرف الثاني في البيع والشراء والتحويلات فقط.</w:t>
            </w:r>
          </w:p>
        </w:tc>
      </w:tr>
      <w:tr>
        <w:tc>
          <w:tcPr>
            <w:tcW w:type="dxa" w:w="2494"/>
            <w:vAlign w:val="center"/>
          </w:tcPr>
          <w:p>
            <w:pPr>
              <w:bidi/>
              <w:spacing w:before="20" w:after="40" w:line="264" w:lineRule="auto"/>
              <w:jc w:val="right"/>
            </w:pPr>
            <w:r/>
            <w:r>
              <w:rPr>
                <w:rFonts w:ascii="Arial" w:hAnsi="Arial" w:cs="Arial"/>
                <w:b/>
                <w:color w:val="222222"/>
                <w:sz w:val="19"/>
                <w:rtl/>
                <w:cs/>
                <w:szCs w:val="19"/>
              </w:rPr>
              <w:t>الميزة المفعّلة</w:t>
            </w:r>
          </w:p>
        </w:tc>
        <w:tc>
          <w:tcPr>
            <w:tcW w:type="dxa" w:w="7143"/>
            <w:vAlign w:val="center"/>
          </w:tcPr>
          <w:p>
            <w:pPr>
              <w:bidi/>
              <w:spacing w:before="20" w:after="40" w:line="264" w:lineRule="auto"/>
              <w:jc w:val="right"/>
            </w:pPr>
            <w:r/>
            <w:r>
              <w:rPr>
                <w:rFonts w:ascii="Arial" w:hAnsi="Arial" w:cs="Arial"/>
                <w:b w:val="0"/>
                <w:color w:val="222222"/>
                <w:sz w:val="19"/>
                <w:rtl/>
                <w:cs/>
                <w:szCs w:val="19"/>
              </w:rPr>
              <w:t>أي ميزة تكون مُفعَّلة فعليًا لحساب الطرف الثاني من لوحة المدير العام في النظام؛ ولا يُستحق أي التزام من الطرف الأول تجاه ميزة غير مفعّلة للحساب.</w:t>
            </w:r>
          </w:p>
        </w:tc>
      </w:tr>
      <w:tr>
        <w:tc>
          <w:tcPr>
            <w:tcW w:type="dxa" w:w="2494"/>
            <w:vAlign w:val="center"/>
          </w:tcPr>
          <w:p>
            <w:pPr>
              <w:bidi/>
              <w:spacing w:before="20" w:after="40" w:line="264" w:lineRule="auto"/>
              <w:jc w:val="right"/>
            </w:pPr>
            <w:r/>
            <w:r>
              <w:rPr>
                <w:rFonts w:ascii="Arial" w:hAnsi="Arial" w:cs="Arial"/>
                <w:b/>
                <w:color w:val="222222"/>
                <w:sz w:val="19"/>
                <w:rtl/>
                <w:cs/>
                <w:szCs w:val="19"/>
              </w:rPr>
              <w:t>مدة الاشتراك</w:t>
            </w:r>
          </w:p>
        </w:tc>
        <w:tc>
          <w:tcPr>
            <w:tcW w:type="dxa" w:w="7143"/>
            <w:vAlign w:val="center"/>
          </w:tcPr>
          <w:p>
            <w:pPr>
              <w:bidi/>
              <w:spacing w:before="20" w:after="40" w:line="264" w:lineRule="auto"/>
              <w:jc w:val="right"/>
            </w:pPr>
            <w:r/>
            <w:r>
              <w:rPr>
                <w:rFonts w:ascii="Arial" w:hAnsi="Arial" w:cs="Arial"/>
                <w:b w:val="0"/>
                <w:color w:val="222222"/>
                <w:sz w:val="19"/>
                <w:rtl/>
                <w:cs/>
                <w:szCs w:val="19"/>
              </w:rPr>
              <w:t>المدة المحددة في المادة (8) وتبدأ من تاريخ تفعيل الحساب أو من تاريخ محدد كتابيًا.</w:t>
            </w:r>
          </w:p>
        </w:tc>
      </w:tr>
      <w:tr>
        <w:tc>
          <w:tcPr>
            <w:tcW w:type="dxa" w:w="2494"/>
            <w:vAlign w:val="center"/>
          </w:tcPr>
          <w:p>
            <w:pPr>
              <w:bidi/>
              <w:spacing w:before="20" w:after="40" w:line="264" w:lineRule="auto"/>
              <w:jc w:val="right"/>
            </w:pPr>
            <w:r/>
            <w:r>
              <w:rPr>
                <w:rFonts w:ascii="Arial" w:hAnsi="Arial" w:cs="Arial"/>
                <w:b/>
                <w:color w:val="222222"/>
                <w:sz w:val="19"/>
                <w:rtl/>
                <w:cs/>
                <w:szCs w:val="19"/>
              </w:rPr>
              <w:t>المقابل الشهري</w:t>
            </w:r>
          </w:p>
        </w:tc>
        <w:tc>
          <w:tcPr>
            <w:tcW w:type="dxa" w:w="7143"/>
            <w:vAlign w:val="center"/>
          </w:tcPr>
          <w:p>
            <w:pPr>
              <w:bidi/>
              <w:spacing w:before="20" w:after="40" w:line="264" w:lineRule="auto"/>
              <w:jc w:val="right"/>
            </w:pPr>
            <w:r/>
            <w:r>
              <w:rPr>
                <w:rFonts w:ascii="Arial" w:hAnsi="Arial" w:cs="Arial"/>
                <w:b w:val="0"/>
                <w:color w:val="222222"/>
                <w:sz w:val="19"/>
                <w:rtl/>
                <w:cs/>
                <w:szCs w:val="19"/>
              </w:rPr>
              <w:t>سعر الباقة الشهري مضافًا إليه مجموع أسعار الإضافات الشهرية المختارة (مادة 5).</w:t>
            </w:r>
          </w:p>
        </w:tc>
      </w:tr>
      <w:tr>
        <w:tc>
          <w:tcPr>
            <w:tcW w:type="dxa" w:w="2494"/>
            <w:vAlign w:val="center"/>
          </w:tcPr>
          <w:p>
            <w:pPr>
              <w:bidi/>
              <w:spacing w:before="20" w:after="40" w:line="264" w:lineRule="auto"/>
              <w:jc w:val="right"/>
            </w:pPr>
            <w:r/>
            <w:r>
              <w:rPr>
                <w:rFonts w:ascii="Arial" w:hAnsi="Arial" w:cs="Arial"/>
                <w:b/>
                <w:color w:val="222222"/>
                <w:sz w:val="19"/>
                <w:rtl/>
                <w:cs/>
                <w:szCs w:val="19"/>
              </w:rPr>
              <w:t>بيانات التاجر</w:t>
            </w:r>
          </w:p>
        </w:tc>
        <w:tc>
          <w:tcPr>
            <w:tcW w:type="dxa" w:w="7143"/>
            <w:vAlign w:val="center"/>
          </w:tcPr>
          <w:p>
            <w:pPr>
              <w:bidi/>
              <w:spacing w:before="20" w:after="40" w:line="264" w:lineRule="auto"/>
              <w:jc w:val="right"/>
            </w:pPr>
            <w:r/>
            <w:r>
              <w:rPr>
                <w:rFonts w:ascii="Arial" w:hAnsi="Arial" w:cs="Arial"/>
                <w:b w:val="0"/>
                <w:color w:val="222222"/>
                <w:sz w:val="19"/>
                <w:rtl/>
                <w:cs/>
                <w:szCs w:val="19"/>
              </w:rPr>
              <w:t>كل البيانات التي يُدخلها الطرف الثاني أو مستخدموه في النظام (منتجات، عملاء، موردون، مبيعات، مشتريات، مخزون، مصروفات، صيانة، مرفقات... إلخ).</w:t>
            </w:r>
          </w:p>
        </w:tc>
      </w:tr>
      <w:tr>
        <w:tc>
          <w:tcPr>
            <w:tcW w:type="dxa" w:w="2494"/>
            <w:vAlign w:val="center"/>
          </w:tcPr>
          <w:p>
            <w:pPr>
              <w:bidi/>
              <w:spacing w:before="20" w:after="40" w:line="264" w:lineRule="auto"/>
              <w:jc w:val="right"/>
            </w:pPr>
            <w:r/>
            <w:r>
              <w:rPr>
                <w:rFonts w:ascii="Arial" w:hAnsi="Arial" w:cs="Arial"/>
                <w:b/>
                <w:color w:val="222222"/>
                <w:sz w:val="19"/>
                <w:rtl/>
                <w:cs/>
                <w:szCs w:val="19"/>
              </w:rPr>
              <w:t>الإيصال الرقمي / QR</w:t>
            </w:r>
          </w:p>
        </w:tc>
        <w:tc>
          <w:tcPr>
            <w:tcW w:type="dxa" w:w="7143"/>
            <w:vAlign w:val="center"/>
          </w:tcPr>
          <w:p>
            <w:pPr>
              <w:bidi/>
              <w:spacing w:before="20" w:after="40" w:line="264" w:lineRule="auto"/>
              <w:jc w:val="right"/>
            </w:pPr>
            <w:r/>
            <w:r>
              <w:rPr>
                <w:rFonts w:ascii="Arial" w:hAnsi="Arial" w:cs="Arial"/>
                <w:b w:val="0"/>
                <w:color w:val="222222"/>
                <w:sz w:val="19"/>
                <w:rtl/>
                <w:cs/>
                <w:szCs w:val="19"/>
              </w:rPr>
              <w:t>مستند رقمي داخلي ينشئه النظام بعد البيع ويُتاح عبر رابط محمي (Token) مع رمز QR للتحقق، وهو ليس فاتورة ضريبية أو إيصالًا ضريبيًا رسميًا معتمدًا (راجع المادة (19)).</w:t>
            </w:r>
          </w:p>
        </w:tc>
      </w:tr>
      <w:tr>
        <w:tc>
          <w:tcPr>
            <w:tcW w:type="dxa" w:w="2494"/>
            <w:vAlign w:val="center"/>
          </w:tcPr>
          <w:p>
            <w:pPr>
              <w:bidi/>
              <w:spacing w:before="20" w:after="40" w:line="264" w:lineRule="auto"/>
              <w:jc w:val="right"/>
            </w:pPr>
            <w:r/>
            <w:r>
              <w:rPr>
                <w:rFonts w:ascii="Arial" w:hAnsi="Arial" w:cs="Arial"/>
                <w:b/>
                <w:color w:val="222222"/>
                <w:sz w:val="19"/>
                <w:rtl/>
                <w:cs/>
                <w:szCs w:val="19"/>
              </w:rPr>
              <w:t>رسوم الإعداد</w:t>
            </w:r>
          </w:p>
        </w:tc>
        <w:tc>
          <w:tcPr>
            <w:tcW w:type="dxa" w:w="7143"/>
            <w:vAlign w:val="center"/>
          </w:tcPr>
          <w:p>
            <w:pPr>
              <w:bidi/>
              <w:spacing w:before="20" w:after="40" w:line="264" w:lineRule="auto"/>
              <w:jc w:val="right"/>
            </w:pPr>
            <w:r/>
            <w:r>
              <w:rPr>
                <w:rFonts w:ascii="Arial" w:hAnsi="Arial" w:cs="Arial"/>
                <w:b w:val="0"/>
                <w:color w:val="222222"/>
                <w:sz w:val="19"/>
                <w:rtl/>
                <w:cs/>
                <w:szCs w:val="19"/>
              </w:rPr>
              <w:t>المبلغ المقطوع الواحد المنصوص عليه في المادة (6) مقابل تهيئة الحساب وتفعيل الباقة والميزات المتفق عليها.</w:t>
            </w:r>
          </w:p>
        </w:tc>
      </w:tr>
      <w:tr>
        <w:tc>
          <w:tcPr>
            <w:tcW w:type="dxa" w:w="2494"/>
            <w:vAlign w:val="center"/>
          </w:tcPr>
          <w:p>
            <w:pPr>
              <w:bidi/>
              <w:spacing w:before="20" w:after="40" w:line="264" w:lineRule="auto"/>
              <w:jc w:val="right"/>
            </w:pPr>
            <w:r/>
            <w:r>
              <w:rPr>
                <w:rFonts w:ascii="Arial" w:hAnsi="Arial" w:cs="Arial"/>
                <w:b/>
                <w:color w:val="222222"/>
                <w:sz w:val="19"/>
                <w:rtl/>
                <w:cs/>
                <w:szCs w:val="19"/>
              </w:rPr>
              <w:t>رسوم الترحيل</w:t>
            </w:r>
          </w:p>
        </w:tc>
        <w:tc>
          <w:tcPr>
            <w:tcW w:type="dxa" w:w="7143"/>
            <w:vAlign w:val="center"/>
          </w:tcPr>
          <w:p>
            <w:pPr>
              <w:bidi/>
              <w:spacing w:before="20" w:after="40" w:line="264" w:lineRule="auto"/>
              <w:jc w:val="right"/>
            </w:pPr>
            <w:r/>
            <w:r>
              <w:rPr>
                <w:rFonts w:ascii="Arial" w:hAnsi="Arial" w:cs="Arial"/>
                <w:b w:val="0"/>
                <w:color w:val="222222"/>
                <w:sz w:val="19"/>
                <w:rtl/>
                <w:cs/>
                <w:szCs w:val="19"/>
              </w:rPr>
              <w:t>المقابل المنفصل لترحيل أو تنظيف بيانات نظام قديم، ويُحدد بعد فحص عينة وتقديم عرض سعر منفصل (مادة 6).</w:t>
            </w:r>
          </w:p>
        </w:tc>
      </w:tr>
    </w:tbl>
    <w:p>
      <w:pPr>
        <w:keepNext/>
        <w:bidi/>
        <w:spacing w:before="240" w:after="100" w:line="300" w:lineRule="auto"/>
        <w:jc w:val="right"/>
      </w:pPr>
      <w:r>
        <w:rPr>
          <w:rFonts w:ascii="Arial" w:hAnsi="Arial" w:cs="Arial"/>
          <w:b/>
          <w:i w:val="0"/>
          <w:color w:val="142B54"/>
          <w:sz w:val="25"/>
          <w:rtl/>
          <w:cs/>
          <w:szCs w:val="25"/>
        </w:rPr>
        <w:t>المادة (2) — نطاق الخدمة وطبيعة الترخيص</w:t>
      </w:r>
    </w:p>
    <w:p>
      <w:pPr>
        <w:keepNext w:val="0"/>
        <w:bidi/>
        <w:spacing w:before="0" w:after="60" w:line="300" w:lineRule="auto"/>
        <w:ind w:right="425"/>
        <w:jc w:val="both"/>
      </w:pPr>
      <w:r>
        <w:rPr>
          <w:rFonts w:ascii="Arial" w:hAnsi="Arial" w:cs="Arial"/>
          <w:b w:val="0"/>
          <w:i w:val="0"/>
          <w:color w:val="222222"/>
          <w:sz w:val="20"/>
          <w:rtl/>
          <w:cs/>
          <w:szCs w:val="20"/>
        </w:rPr>
        <w:t>•  يمنح الطرف الأول الطرف الثاني — خلال مدة الاشتراك وطوال سداده للمقابل المتفق عليه — ترخيصًا محدودًا وغير حصري وغير قابل للتحويل أو للترخيص من الباطن، لاستخدام النظام لأغراضه التجارية الداخلية فقط، وذلك وفق الباقة والحدود والإضافات المتفق عليها.</w:t>
      </w:r>
    </w:p>
    <w:p>
      <w:pPr>
        <w:keepNext w:val="0"/>
        <w:bidi/>
        <w:spacing w:before="0" w:after="60" w:line="300" w:lineRule="auto"/>
        <w:ind w:right="425"/>
        <w:jc w:val="both"/>
      </w:pPr>
      <w:r>
        <w:rPr>
          <w:rFonts w:ascii="Arial" w:hAnsi="Arial" w:cs="Arial"/>
          <w:b w:val="0"/>
          <w:i w:val="0"/>
          <w:color w:val="222222"/>
          <w:sz w:val="20"/>
          <w:rtl/>
          <w:cs/>
          <w:szCs w:val="20"/>
        </w:rPr>
        <w:t>•  يُقدَّم النظام بصفته خدمة سحابية مُدارة (SaaS) يستضيفها الطرف الأول ويتم الوصول إليها من خلال المتصفح. ولا يُعد هذا العقد بيعًا للنظام أو نقلًا لملكيته أو لكوده المصدري أو أي حق فيه لصالح الطرف الثاني.</w:t>
      </w:r>
    </w:p>
    <w:p>
      <w:pPr>
        <w:keepNext w:val="0"/>
        <w:bidi/>
        <w:spacing w:before="0" w:after="60" w:line="300" w:lineRule="auto"/>
        <w:ind w:right="425"/>
        <w:jc w:val="both"/>
      </w:pPr>
      <w:r>
        <w:rPr>
          <w:rFonts w:ascii="Arial" w:hAnsi="Arial" w:cs="Arial"/>
          <w:b w:val="0"/>
          <w:i w:val="0"/>
          <w:color w:val="222222"/>
          <w:sz w:val="20"/>
          <w:rtl/>
          <w:cs/>
          <w:szCs w:val="20"/>
        </w:rPr>
        <w:t>•  الخدمة تتطلب اتصالًا فعّالًا بالإنترنت وجهازًا ومتصفحًا حديثًا. لا يوجد وضع يعمل به النظام دون اتصال بالإنترنت.</w:t>
      </w:r>
    </w:p>
    <w:p>
      <w:pPr>
        <w:keepNext w:val="0"/>
        <w:bidi/>
        <w:spacing w:before="0" w:after="60" w:line="300" w:lineRule="auto"/>
        <w:jc w:val="both"/>
      </w:pPr>
    </w:p>
    <w:p>
      <w:pPr>
        <w:keepNext/>
        <w:bidi/>
        <w:spacing w:before="180" w:after="80" w:line="300" w:lineRule="auto"/>
        <w:jc w:val="right"/>
      </w:pPr>
      <w:r>
        <w:rPr>
          <w:rFonts w:ascii="Arial" w:hAnsi="Arial" w:cs="Arial"/>
          <w:b/>
          <w:i w:val="0"/>
          <w:color w:val="1B4F9C"/>
          <w:sz w:val="22"/>
          <w:rtl/>
          <w:cs/>
          <w:szCs w:val="22"/>
        </w:rPr>
        <w:t>ما لا يشمله هذا العقد (إلا باتفاق منفصل مكتوب ومقابل منفصل)</w:t>
      </w:r>
    </w:p>
    <w:tbl>
      <w:tblPr>
        <w:tblStyle w:val="TableGrid"/>
        <w:bidiVisual/>
        <w:tblW w:type="auto" w:w="0"/>
        <w:jc w:val="center"/>
        <w:tblLayout w:type="fixed"/>
        <w:tblLook w:firstColumn="1" w:firstRow="1" w:lastColumn="0" w:lastRow="0" w:noHBand="0" w:noVBand="1" w:val="04A0"/>
      </w:tblPr>
      <w:tblGrid>
        <w:gridCol w:w="2494"/>
        <w:gridCol w:w="7143"/>
      </w:tblGrid>
      <w:tr>
        <w:trPr>
          <w:tblHeader w:val="true"/>
        </w:trPr>
        <w:tc>
          <w:tcPr>
            <w:tcW w:type="dxa" w:w="2494"/>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7143"/>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2494"/>
            <w:vAlign w:val="center"/>
          </w:tcPr>
          <w:p>
            <w:pPr>
              <w:bidi/>
              <w:spacing w:before="20" w:after="40" w:line="264" w:lineRule="auto"/>
              <w:jc w:val="right"/>
            </w:pPr>
            <w:r/>
            <w:r>
              <w:rPr>
                <w:rFonts w:ascii="Arial" w:hAnsi="Arial" w:cs="Arial"/>
                <w:b/>
                <w:color w:val="222222"/>
                <w:sz w:val="19"/>
                <w:rtl/>
                <w:cs/>
                <w:szCs w:val="19"/>
              </w:rPr>
              <w:t>نقطة بيع بدون إنترنت</w:t>
            </w:r>
          </w:p>
        </w:tc>
        <w:tc>
          <w:tcPr>
            <w:tcW w:type="dxa" w:w="7143"/>
            <w:vAlign w:val="center"/>
          </w:tcPr>
          <w:p>
            <w:pPr>
              <w:bidi/>
              <w:spacing w:before="20" w:after="40" w:line="264" w:lineRule="auto"/>
              <w:jc w:val="right"/>
            </w:pPr>
            <w:r/>
            <w:r>
              <w:rPr>
                <w:rFonts w:ascii="Arial" w:hAnsi="Arial" w:cs="Arial"/>
                <w:b w:val="0"/>
                <w:color w:val="222222"/>
                <w:sz w:val="19"/>
                <w:rtl/>
                <w:cs/>
                <w:szCs w:val="19"/>
              </w:rPr>
              <w:t>لا يوجد وضع POS يعمل دون اتصال بالإنترنت؛ النظام يعمل عبر الشبكة فقط.</w:t>
            </w:r>
          </w:p>
        </w:tc>
      </w:tr>
      <w:tr>
        <w:tc>
          <w:tcPr>
            <w:tcW w:type="dxa" w:w="2494"/>
            <w:vAlign w:val="center"/>
          </w:tcPr>
          <w:p>
            <w:pPr>
              <w:bidi/>
              <w:spacing w:before="20" w:after="40" w:line="264" w:lineRule="auto"/>
              <w:jc w:val="right"/>
            </w:pPr>
            <w:r/>
            <w:r>
              <w:rPr>
                <w:rFonts w:ascii="Arial" w:hAnsi="Arial" w:cs="Arial"/>
                <w:b/>
                <w:color w:val="222222"/>
                <w:sz w:val="19"/>
                <w:rtl/>
                <w:cs/>
                <w:szCs w:val="19"/>
              </w:rPr>
              <w:t>تطبيق موبايل أصلي</w:t>
            </w:r>
          </w:p>
        </w:tc>
        <w:tc>
          <w:tcPr>
            <w:tcW w:type="dxa" w:w="7143"/>
            <w:vAlign w:val="center"/>
          </w:tcPr>
          <w:p>
            <w:pPr>
              <w:bidi/>
              <w:spacing w:before="20" w:after="40" w:line="264" w:lineRule="auto"/>
              <w:jc w:val="right"/>
            </w:pPr>
            <w:r/>
            <w:r>
              <w:rPr>
                <w:rFonts w:ascii="Arial" w:hAnsi="Arial" w:cs="Arial"/>
                <w:b w:val="0"/>
                <w:color w:val="222222"/>
                <w:sz w:val="19"/>
                <w:rtl/>
                <w:cs/>
                <w:szCs w:val="19"/>
              </w:rPr>
              <w:t>لا يوجد تطبيق أصلي (Native) لأندرويد أو iOS؛ الواجهة هي تطبيق ويب متوافق مع المتصفحات.</w:t>
            </w:r>
          </w:p>
        </w:tc>
      </w:tr>
      <w:tr>
        <w:tc>
          <w:tcPr>
            <w:tcW w:type="dxa" w:w="2494"/>
            <w:vAlign w:val="center"/>
          </w:tcPr>
          <w:p>
            <w:pPr>
              <w:bidi/>
              <w:spacing w:before="20" w:after="40" w:line="264" w:lineRule="auto"/>
              <w:jc w:val="right"/>
            </w:pPr>
            <w:r/>
            <w:r>
              <w:rPr>
                <w:rFonts w:ascii="Arial" w:hAnsi="Arial" w:cs="Arial"/>
                <w:b/>
                <w:color w:val="222222"/>
                <w:sz w:val="19"/>
                <w:rtl/>
                <w:cs/>
                <w:szCs w:val="19"/>
              </w:rPr>
              <w:t>أجهزة وتوريدات</w:t>
            </w:r>
          </w:p>
        </w:tc>
        <w:tc>
          <w:tcPr>
            <w:tcW w:type="dxa" w:w="7143"/>
            <w:vAlign w:val="center"/>
          </w:tcPr>
          <w:p>
            <w:pPr>
              <w:bidi/>
              <w:spacing w:before="20" w:after="40" w:line="264" w:lineRule="auto"/>
              <w:jc w:val="right"/>
            </w:pPr>
            <w:r/>
            <w:r>
              <w:rPr>
                <w:rFonts w:ascii="Arial" w:hAnsi="Arial" w:cs="Arial"/>
                <w:b w:val="0"/>
                <w:color w:val="222222"/>
                <w:sz w:val="19"/>
                <w:rtl/>
                <w:cs/>
                <w:szCs w:val="19"/>
              </w:rPr>
              <w:t>لا تشمل الخدمة أجهزة الكمبيوتر أو قارئات الباركود أو الطابعات أو درج النقدية أو أي أجهزة، ولا تركيبها أو صيانتها أو دعم الشبكات.</w:t>
            </w:r>
          </w:p>
        </w:tc>
      </w:tr>
      <w:tr>
        <w:tc>
          <w:tcPr>
            <w:tcW w:type="dxa" w:w="2494"/>
            <w:vAlign w:val="center"/>
          </w:tcPr>
          <w:p>
            <w:pPr>
              <w:bidi/>
              <w:spacing w:before="20" w:after="40" w:line="264" w:lineRule="auto"/>
              <w:jc w:val="right"/>
            </w:pPr>
            <w:r/>
            <w:r>
              <w:rPr>
                <w:rFonts w:ascii="Arial" w:hAnsi="Arial" w:cs="Arial"/>
                <w:b/>
                <w:color w:val="222222"/>
                <w:sz w:val="19"/>
                <w:rtl/>
                <w:cs/>
                <w:szCs w:val="19"/>
              </w:rPr>
              <w:t>الدفع الإلكتروني</w:t>
            </w:r>
          </w:p>
        </w:tc>
        <w:tc>
          <w:tcPr>
            <w:tcW w:type="dxa" w:w="7143"/>
            <w:vAlign w:val="center"/>
          </w:tcPr>
          <w:p>
            <w:pPr>
              <w:bidi/>
              <w:spacing w:before="20" w:after="40" w:line="264" w:lineRule="auto"/>
              <w:jc w:val="right"/>
            </w:pPr>
            <w:r/>
            <w:r>
              <w:rPr>
                <w:rFonts w:ascii="Arial" w:hAnsi="Arial" w:cs="Arial"/>
                <w:b w:val="0"/>
                <w:color w:val="222222"/>
                <w:sz w:val="19"/>
                <w:rtl/>
                <w:cs/>
                <w:szCs w:val="19"/>
              </w:rPr>
              <w:t>لا يشمل العقد أي تكامل مع بوابات الدفع الإلكتروني أو محافظ الدفع أو مدى، إلا باتفاق منفصل.</w:t>
            </w:r>
          </w:p>
        </w:tc>
      </w:tr>
      <w:tr>
        <w:tc>
          <w:tcPr>
            <w:tcW w:type="dxa" w:w="2494"/>
            <w:vAlign w:val="center"/>
          </w:tcPr>
          <w:p>
            <w:pPr>
              <w:bidi/>
              <w:spacing w:before="20" w:after="40" w:line="264" w:lineRule="auto"/>
              <w:jc w:val="right"/>
            </w:pPr>
            <w:r/>
            <w:r>
              <w:rPr>
                <w:rFonts w:ascii="Arial" w:hAnsi="Arial" w:cs="Arial"/>
                <w:b/>
                <w:color w:val="222222"/>
                <w:sz w:val="19"/>
                <w:rtl/>
                <w:cs/>
                <w:szCs w:val="19"/>
              </w:rPr>
              <w:t>التكامل الضريبي الرسمي</w:t>
            </w:r>
          </w:p>
        </w:tc>
        <w:tc>
          <w:tcPr>
            <w:tcW w:type="dxa" w:w="7143"/>
            <w:vAlign w:val="center"/>
          </w:tcPr>
          <w:p>
            <w:pPr>
              <w:bidi/>
              <w:spacing w:before="20" w:after="40" w:line="264" w:lineRule="auto"/>
              <w:jc w:val="right"/>
            </w:pPr>
            <w:r/>
            <w:r>
              <w:rPr>
                <w:rFonts w:ascii="Arial" w:hAnsi="Arial" w:cs="Arial"/>
                <w:b w:val="0"/>
                <w:color w:val="222222"/>
                <w:sz w:val="19"/>
                <w:rtl/>
                <w:cs/>
                <w:szCs w:val="19"/>
              </w:rPr>
              <w:t>لا يشمل العقد أي ربط أو تكامل رسمي مع منظومة الإيصال/الفاتورة الإلكترونية لمصلحة الضرائب المصرية أو أي جهة حكومية أخرى، ولا تسجيلًا أو شهادات ضريبية أو اعتمادًا لمصلحة الضرائب.</w:t>
            </w:r>
          </w:p>
        </w:tc>
      </w:tr>
      <w:tr>
        <w:tc>
          <w:tcPr>
            <w:tcW w:type="dxa" w:w="2494"/>
            <w:vAlign w:val="center"/>
          </w:tcPr>
          <w:p>
            <w:pPr>
              <w:bidi/>
              <w:spacing w:before="20" w:after="40" w:line="264" w:lineRule="auto"/>
              <w:jc w:val="right"/>
            </w:pPr>
            <w:r/>
            <w:r>
              <w:rPr>
                <w:rFonts w:ascii="Arial" w:hAnsi="Arial" w:cs="Arial"/>
                <w:b/>
                <w:color w:val="222222"/>
                <w:sz w:val="19"/>
                <w:rtl/>
                <w:cs/>
                <w:szCs w:val="19"/>
              </w:rPr>
              <w:t>الخدمات المهنية</w:t>
            </w:r>
          </w:p>
        </w:tc>
        <w:tc>
          <w:tcPr>
            <w:tcW w:type="dxa" w:w="7143"/>
            <w:vAlign w:val="center"/>
          </w:tcPr>
          <w:p>
            <w:pPr>
              <w:bidi/>
              <w:spacing w:before="20" w:after="40" w:line="264" w:lineRule="auto"/>
              <w:jc w:val="right"/>
            </w:pPr>
            <w:r/>
            <w:r>
              <w:rPr>
                <w:rFonts w:ascii="Arial" w:hAnsi="Arial" w:cs="Arial"/>
                <w:b w:val="0"/>
                <w:color w:val="222222"/>
                <w:sz w:val="19"/>
                <w:rtl/>
                <w:cs/>
                <w:szCs w:val="19"/>
              </w:rPr>
              <w:t>لا يشمل العقد خدمات محاسبية أو ضريبية أو قانونية أو تدقيق أو إعداد إقرارات ضريبية، ولا الاستشارات المتعلقة بها.</w:t>
            </w:r>
          </w:p>
        </w:tc>
      </w:tr>
      <w:tr>
        <w:tc>
          <w:tcPr>
            <w:tcW w:type="dxa" w:w="2494"/>
            <w:vAlign w:val="center"/>
          </w:tcPr>
          <w:p>
            <w:pPr>
              <w:bidi/>
              <w:spacing w:before="20" w:after="40" w:line="264" w:lineRule="auto"/>
              <w:jc w:val="right"/>
            </w:pPr>
            <w:r/>
            <w:r>
              <w:rPr>
                <w:rFonts w:ascii="Arial" w:hAnsi="Arial" w:cs="Arial"/>
                <w:b/>
                <w:color w:val="222222"/>
                <w:sz w:val="19"/>
                <w:rtl/>
                <w:cs/>
                <w:szCs w:val="19"/>
              </w:rPr>
              <w:t>التخصيصات البرمجية</w:t>
            </w:r>
          </w:p>
        </w:tc>
        <w:tc>
          <w:tcPr>
            <w:tcW w:type="dxa" w:w="7143"/>
            <w:vAlign w:val="center"/>
          </w:tcPr>
          <w:p>
            <w:pPr>
              <w:bidi/>
              <w:spacing w:before="20" w:after="40" w:line="264" w:lineRule="auto"/>
              <w:jc w:val="right"/>
            </w:pPr>
            <w:r/>
            <w:r>
              <w:rPr>
                <w:rFonts w:ascii="Arial" w:hAnsi="Arial" w:cs="Arial"/>
                <w:b w:val="0"/>
                <w:color w:val="222222"/>
                <w:sz w:val="19"/>
                <w:rtl/>
                <w:cs/>
                <w:szCs w:val="19"/>
              </w:rPr>
              <w:t>لا يشمل العقد أي تطوير خصائص مخصصة أو تعديل على سلوك النظام إلا بعرض سعر واتفاق منفصلين.</w:t>
            </w:r>
          </w:p>
        </w:tc>
      </w:tr>
    </w:tbl>
    <w:p>
      <w:pPr>
        <w:keepNext w:val="0"/>
        <w:bidi/>
        <w:spacing w:before="0" w:after="60" w:line="300" w:lineRule="auto"/>
        <w:jc w:val="both"/>
      </w:pPr>
    </w:p>
    <w:tbl>
      <w:tblPr>
        <w:bidiVisual/>
        <w:tblW w:type="auto" w:w="0"/>
        <w:jc w:val="center"/>
        <w:tblLayout w:type="fixed"/>
        <w:tblLook w:firstColumn="1" w:firstRow="1" w:lastColumn="0" w:lastRow="0" w:noHBand="0" w:noVBand="1" w:val="04A0"/>
      </w:tblPr>
      <w:tblGrid>
        <w:gridCol w:w="9638"/>
      </w:tblGrid>
      <w:tr>
        <w:tc>
          <w:tcPr>
            <w:tcW w:type="dxa" w:w="9638"/>
            <w:shd w:val="clear" w:color="auto" w:fill="FFF2CC"/>
            <w:vAlign w:val="center"/>
          </w:tcPr>
          <w:p>
            <w:pPr>
              <w:bidi/>
              <w:spacing w:before="20" w:after="40" w:line="264" w:lineRule="auto"/>
              <w:jc w:val="both"/>
            </w:pPr>
            <w:r/>
            <w:r>
              <w:rPr>
                <w:rFonts w:ascii="Arial" w:hAnsi="Arial" w:cs="Arial"/>
                <w:b/>
                <w:color w:val="222222"/>
                <w:sz w:val="20"/>
                <w:rtl/>
                <w:cs/>
                <w:szCs w:val="20"/>
              </w:rPr>
              <w:t>تنبيه خاص بالإيصال الرقمي / QR (بند جوهري):</w:t>
            </w:r>
          </w:p>
          <w:p>
            <w:pPr>
              <w:bidi/>
              <w:spacing w:before="40" w:after="60" w:line="276" w:lineRule="auto"/>
              <w:jc w:val="both"/>
            </w:pPr>
            <w:r>
              <w:rPr>
                <w:rFonts w:ascii="Arial" w:hAnsi="Arial" w:cs="Arial"/>
                <w:b w:val="0"/>
                <w:sz w:val="20"/>
                <w:rtl/>
                <w:cs/>
                <w:szCs w:val="20"/>
              </w:rPr>
              <w:t>الإيصال الرقمي ورمز التحقق (QR) الموجودان في النظام ليسا فاتورة ضريبية أو إيصالًا ضريبيًا رسميًا معتمدًا من مصلحة الضرائب المصرية، ولا يقومان مقامهما، ولا يُعدّان سندًا معتمدًا للإقرار الضريبي. هما إيصال رقمي داخلي للتحقق من عملية البيع وعرض بنود الفاتورة. ويظل الالتزام بالفوترة الضريبية الرسمية وتقديم الإقرارات الضريبية مسؤولية الطرف الثاني وحده، ويصدره من خلال أدواته أو أنظمته المعتمدة خارج النظام.</w:t>
            </w:r>
          </w:p>
        </w:tc>
      </w:tr>
    </w:tbl>
    <w:p>
      <w:pPr>
        <w:keepNext w:val="0"/>
        <w:bidi/>
        <w:spacing w:before="0" w:after="40" w:line="300" w:lineRule="auto"/>
        <w:jc w:val="both"/>
      </w:pPr>
    </w:p>
    <w:tbl>
      <w:tblPr>
        <w:bidiVisual/>
        <w:tblW w:type="auto" w:w="0"/>
        <w:jc w:val="center"/>
        <w:tblLayout w:type="fixed"/>
        <w:tblLook w:firstColumn="1" w:firstRow="1" w:lastColumn="0" w:lastRow="0" w:noHBand="0" w:noVBand="1" w:val="04A0"/>
      </w:tblPr>
      <w:tblGrid>
        <w:gridCol w:w="9638"/>
      </w:tblGrid>
      <w:tr>
        <w:tc>
          <w:tcPr>
            <w:tcW w:type="dxa" w:w="9638"/>
            <w:shd w:val="clear" w:color="auto" w:fill="E2EFDA"/>
            <w:vAlign w:val="center"/>
          </w:tcPr>
          <w:p>
            <w:pPr>
              <w:bidi/>
              <w:spacing w:before="20" w:after="40" w:line="264" w:lineRule="auto"/>
              <w:jc w:val="both"/>
            </w:pPr>
            <w:r/>
            <w:r>
              <w:rPr>
                <w:rFonts w:ascii="Arial" w:hAnsi="Arial" w:cs="Arial"/>
                <w:b/>
                <w:color w:val="222222"/>
                <w:sz w:val="20"/>
                <w:rtl/>
                <w:cs/>
                <w:szCs w:val="20"/>
              </w:rPr>
              <w:t>إنشاء الفروع والمخازن داخل النظام (بند جوهري):</w:t>
            </w:r>
          </w:p>
          <w:p>
            <w:pPr>
              <w:bidi/>
              <w:spacing w:before="40" w:after="60" w:line="276" w:lineRule="auto"/>
              <w:jc w:val="both"/>
            </w:pPr>
            <w:r>
              <w:rPr>
                <w:rFonts w:ascii="Arial" w:hAnsi="Arial" w:cs="Arial"/>
                <w:b w:val="0"/>
                <w:sz w:val="20"/>
                <w:rtl/>
                <w:cs/>
                <w:szCs w:val="20"/>
              </w:rPr>
              <w:t>إنشاء الفروع والمخازن وربطها بالمخزون يتم بواسطة المدير العام/الطرف الأول وفق الباقة المتفق عليها وحدودها، وليس بواسطة الطرف الثاني/التاجر. ويستخدم الطرف الثاني الفروع والمخازن الجاهزة في البيع والشراء والمخزون والتحويلات فقط، ولا تظهر له نماذج الإنشاء أو الربط. ويجب أن تُوثَّق الفروع والمخازن المطلوب إنشاؤها كتابيًا في الملحق (أ).</w:t>
            </w:r>
          </w:p>
        </w:tc>
      </w:tr>
    </w:tbl>
    <w:p>
      <w:pPr>
        <w:keepNext w:val="0"/>
        <w:bidi/>
        <w:spacing w:before="0" w:after="40" w:line="300" w:lineRule="auto"/>
        <w:jc w:val="both"/>
      </w:pPr>
    </w:p>
    <w:p>
      <w:pPr>
        <w:keepNext/>
        <w:bidi/>
        <w:spacing w:before="240" w:after="100" w:line="300" w:lineRule="auto"/>
        <w:jc w:val="right"/>
      </w:pPr>
      <w:r>
        <w:rPr>
          <w:rFonts w:ascii="Arial" w:hAnsi="Arial" w:cs="Arial"/>
          <w:b/>
          <w:i w:val="0"/>
          <w:color w:val="142B54"/>
          <w:sz w:val="25"/>
          <w:rtl/>
          <w:cs/>
          <w:szCs w:val="25"/>
        </w:rPr>
        <w:t>المادة (3) — الباقات والحدود والأسعار المقترحة</w:t>
      </w:r>
    </w:p>
    <w:p>
      <w:pPr>
        <w:bidi/>
        <w:spacing w:before="0" w:after="60" w:line="288" w:lineRule="auto"/>
        <w:jc w:val="both"/>
      </w:pPr>
      <w:r>
        <w:rPr>
          <w:rFonts w:ascii="Arial" w:hAnsi="Arial" w:cs="Arial"/>
          <w:b w:val="0"/>
          <w:sz w:val="20"/>
          <w:rtl/>
          <w:cs/>
          <w:szCs w:val="20"/>
        </w:rPr>
        <w:t xml:space="preserve">القيم التالية </w:t>
      </w:r>
      <w:r>
        <w:rPr>
          <w:rFonts w:ascii="Arial" w:hAnsi="Arial" w:cs="Arial"/>
          <w:b/>
          <w:sz w:val="20"/>
          <w:rtl/>
          <w:cs/>
          <w:szCs w:val="20"/>
        </w:rPr>
        <w:t>مقترحة وتحتاج اعتماد Blink BD النهائي</w:t>
      </w:r>
      <w:r>
        <w:rPr>
          <w:rFonts w:ascii="Arial" w:hAnsi="Arial" w:cs="Arial"/>
          <w:b w:val="0"/>
          <w:sz w:val="20"/>
          <w:rtl/>
          <w:cs/>
          <w:szCs w:val="20"/>
        </w:rPr>
        <w:t>، ولا يُلزم أي منها الطرف الأول قبل توقيع هذا العقد أو إصدار عرض سعر معتمد.</w:t>
      </w:r>
      <w:r>
        <w:rPr>
          <w:rFonts w:ascii="Arial" w:hAnsi="Arial" w:cs="Arial"/>
          <w:b w:val="0"/>
          <w:sz w:val="20"/>
          <w:rtl/>
          <w:cs/>
          <w:szCs w:val="20"/>
        </w:rPr>
      </w:r>
    </w:p>
    <w:tbl>
      <w:tblPr>
        <w:tblStyle w:val="TableGrid"/>
        <w:bidiVisual/>
        <w:tblW w:type="auto" w:w="0"/>
        <w:jc w:val="center"/>
        <w:tblLayout w:type="fixed"/>
        <w:tblLook w:firstColumn="1" w:firstRow="1" w:lastColumn="0" w:lastRow="0" w:noHBand="0" w:noVBand="1" w:val="04A0"/>
      </w:tblPr>
      <w:tblGrid>
        <w:gridCol w:w="1134"/>
        <w:gridCol w:w="1417"/>
        <w:gridCol w:w="1984"/>
        <w:gridCol w:w="1191"/>
        <w:gridCol w:w="1191"/>
        <w:gridCol w:w="1247"/>
        <w:gridCol w:w="1474"/>
      </w:tblGrid>
      <w:tr>
        <w:trPr>
          <w:tblHeader w:val="true"/>
        </w:trPr>
        <w:tc>
          <w:tcPr>
            <w:tcW w:type="dxa" w:w="1134"/>
            <w:shd w:val="clear" w:color="auto" w:fill="D9E2F3"/>
            <w:vAlign w:val="center"/>
          </w:tcPr>
          <w:p>
            <w:pPr>
              <w:bidi/>
              <w:spacing w:before="20" w:after="40" w:line="264" w:lineRule="auto"/>
              <w:jc w:val="center"/>
            </w:pPr>
            <w:r/>
            <w:r>
              <w:rPr>
                <w:rFonts w:ascii="Arial" w:hAnsi="Arial" w:cs="Arial"/>
                <w:b/>
                <w:color w:val="222222"/>
                <w:sz w:val="18"/>
                <w:rtl/>
                <w:cs/>
                <w:szCs w:val="18"/>
              </w:rPr>
              <w:t>الباقة</w:t>
            </w:r>
          </w:p>
        </w:tc>
        <w:tc>
          <w:tcPr>
            <w:tcW w:type="dxa" w:w="1417"/>
            <w:shd w:val="clear" w:color="auto" w:fill="D9E2F3"/>
            <w:vAlign w:val="center"/>
          </w:tcPr>
          <w:p>
            <w:pPr>
              <w:bidi/>
              <w:spacing w:before="20" w:after="40" w:line="264" w:lineRule="auto"/>
              <w:jc w:val="center"/>
            </w:pPr>
            <w:r/>
            <w:r>
              <w:rPr>
                <w:rFonts w:ascii="Arial" w:hAnsi="Arial" w:cs="Arial"/>
                <w:b/>
                <w:color w:val="222222"/>
                <w:sz w:val="18"/>
                <w:rtl/>
                <w:cs/>
                <w:szCs w:val="18"/>
              </w:rPr>
              <w:t>السعر الشهري (جنيه)</w:t>
            </w:r>
          </w:p>
        </w:tc>
        <w:tc>
          <w:tcPr>
            <w:tcW w:type="dxa" w:w="1984"/>
            <w:shd w:val="clear" w:color="auto" w:fill="D9E2F3"/>
            <w:vAlign w:val="center"/>
          </w:tcPr>
          <w:p>
            <w:pPr>
              <w:bidi/>
              <w:spacing w:before="20" w:after="40" w:line="264" w:lineRule="auto"/>
              <w:jc w:val="center"/>
            </w:pPr>
            <w:r/>
            <w:r>
              <w:rPr>
                <w:rFonts w:ascii="Arial" w:hAnsi="Arial" w:cs="Arial"/>
                <w:b/>
                <w:color w:val="222222"/>
                <w:sz w:val="18"/>
                <w:rtl/>
                <w:cs/>
                <w:szCs w:val="18"/>
              </w:rPr>
              <w:t>السعر السنوي مدفوعًا مقدمًا (جنيه)</w:t>
            </w:r>
          </w:p>
        </w:tc>
        <w:tc>
          <w:tcPr>
            <w:tcW w:type="dxa" w:w="1191"/>
            <w:shd w:val="clear" w:color="auto" w:fill="D9E2F3"/>
            <w:vAlign w:val="center"/>
          </w:tcPr>
          <w:p>
            <w:pPr>
              <w:bidi/>
              <w:spacing w:before="20" w:after="40" w:line="264" w:lineRule="auto"/>
              <w:jc w:val="center"/>
            </w:pPr>
            <w:r/>
            <w:r>
              <w:rPr>
                <w:rFonts w:ascii="Arial" w:hAnsi="Arial" w:cs="Arial"/>
                <w:b/>
                <w:color w:val="222222"/>
                <w:sz w:val="18"/>
                <w:rtl/>
                <w:cs/>
                <w:szCs w:val="18"/>
              </w:rPr>
              <w:t>عدد الفروع</w:t>
            </w:r>
          </w:p>
        </w:tc>
        <w:tc>
          <w:tcPr>
            <w:tcW w:type="dxa" w:w="1191"/>
            <w:shd w:val="clear" w:color="auto" w:fill="D9E2F3"/>
            <w:vAlign w:val="center"/>
          </w:tcPr>
          <w:p>
            <w:pPr>
              <w:bidi/>
              <w:spacing w:before="20" w:after="40" w:line="264" w:lineRule="auto"/>
              <w:jc w:val="center"/>
            </w:pPr>
            <w:r/>
            <w:r>
              <w:rPr>
                <w:rFonts w:ascii="Arial" w:hAnsi="Arial" w:cs="Arial"/>
                <w:b/>
                <w:color w:val="222222"/>
                <w:sz w:val="18"/>
                <w:rtl/>
                <w:cs/>
                <w:szCs w:val="18"/>
              </w:rPr>
              <w:t>عدد المخازن</w:t>
            </w:r>
          </w:p>
        </w:tc>
        <w:tc>
          <w:tcPr>
            <w:tcW w:type="dxa" w:w="1247"/>
            <w:shd w:val="clear" w:color="auto" w:fill="D9E2F3"/>
            <w:vAlign w:val="center"/>
          </w:tcPr>
          <w:p>
            <w:pPr>
              <w:bidi/>
              <w:spacing w:before="20" w:after="40" w:line="264" w:lineRule="auto"/>
              <w:jc w:val="center"/>
            </w:pPr>
            <w:r/>
            <w:r>
              <w:rPr>
                <w:rFonts w:ascii="Arial" w:hAnsi="Arial" w:cs="Arial"/>
                <w:b/>
                <w:color w:val="222222"/>
                <w:sz w:val="18"/>
                <w:rtl/>
                <w:cs/>
                <w:szCs w:val="18"/>
              </w:rPr>
              <w:t>عدد المستخدمين</w:t>
            </w:r>
          </w:p>
        </w:tc>
        <w:tc>
          <w:tcPr>
            <w:tcW w:type="dxa" w:w="1474"/>
            <w:shd w:val="clear" w:color="auto" w:fill="D9E2F3"/>
            <w:vAlign w:val="center"/>
          </w:tcPr>
          <w:p>
            <w:pPr>
              <w:bidi/>
              <w:spacing w:before="20" w:after="40" w:line="264" w:lineRule="auto"/>
              <w:jc w:val="center"/>
            </w:pPr>
            <w:r/>
            <w:r>
              <w:rPr>
                <w:rFonts w:ascii="Arial" w:hAnsi="Arial" w:cs="Arial"/>
                <w:b/>
                <w:color w:val="222222"/>
                <w:sz w:val="18"/>
                <w:rtl/>
                <w:cs/>
                <w:szCs w:val="18"/>
              </w:rPr>
              <w:t>حد المنتجات</w:t>
            </w:r>
          </w:p>
        </w:tc>
      </w:tr>
      <w:tr>
        <w:tc>
          <w:tcPr>
            <w:tcW w:type="dxa" w:w="1134"/>
            <w:vAlign w:val="center"/>
          </w:tcPr>
          <w:p>
            <w:pPr>
              <w:bidi/>
              <w:spacing w:before="20" w:after="40" w:line="264" w:lineRule="auto"/>
              <w:jc w:val="right"/>
            </w:pPr>
            <w:r/>
            <w:r>
              <w:rPr>
                <w:rFonts w:ascii="Arial" w:hAnsi="Arial" w:cs="Arial"/>
                <w:b/>
                <w:color w:val="222222"/>
                <w:sz w:val="18"/>
                <w:rtl/>
                <w:cs/>
                <w:szCs w:val="18"/>
              </w:rPr>
              <w:t>بداية</w:t>
            </w:r>
          </w:p>
        </w:tc>
        <w:tc>
          <w:tcPr>
            <w:tcW w:type="dxa" w:w="1417"/>
            <w:vAlign w:val="center"/>
          </w:tcPr>
          <w:p>
            <w:pPr>
              <w:bidi/>
              <w:spacing w:before="20" w:after="40" w:line="264" w:lineRule="auto"/>
              <w:jc w:val="center"/>
            </w:pPr>
            <w:r/>
            <w:r>
              <w:rPr>
                <w:rFonts w:ascii="Arial" w:hAnsi="Arial" w:cs="Arial"/>
                <w:b w:val="0"/>
                <w:color w:val="222222"/>
                <w:sz w:val="18"/>
                <w:rtl/>
                <w:cs/>
                <w:szCs w:val="18"/>
              </w:rPr>
              <w:t>799</w:t>
            </w:r>
          </w:p>
        </w:tc>
        <w:tc>
          <w:tcPr>
            <w:tcW w:type="dxa" w:w="1984"/>
            <w:vAlign w:val="center"/>
          </w:tcPr>
          <w:p>
            <w:pPr>
              <w:bidi/>
              <w:spacing w:before="20" w:after="40" w:line="264" w:lineRule="auto"/>
              <w:jc w:val="center"/>
            </w:pPr>
            <w:r/>
            <w:r>
              <w:rPr>
                <w:rFonts w:ascii="Arial" w:hAnsi="Arial" w:cs="Arial"/>
                <w:b w:val="0"/>
                <w:color w:val="222222"/>
                <w:sz w:val="18"/>
                <w:rtl/>
                <w:cs/>
                <w:szCs w:val="18"/>
              </w:rPr>
              <w:t>7,990</w:t>
            </w:r>
          </w:p>
        </w:tc>
        <w:tc>
          <w:tcPr>
            <w:tcW w:type="dxa" w:w="1191"/>
            <w:vAlign w:val="center"/>
          </w:tcPr>
          <w:p>
            <w:pPr>
              <w:bidi/>
              <w:spacing w:before="20" w:after="40" w:line="264" w:lineRule="auto"/>
              <w:jc w:val="center"/>
            </w:pPr>
            <w:r/>
            <w:r>
              <w:rPr>
                <w:rFonts w:ascii="Arial" w:hAnsi="Arial" w:cs="Arial"/>
                <w:b w:val="0"/>
                <w:color w:val="222222"/>
                <w:sz w:val="18"/>
                <w:rtl/>
                <w:cs/>
                <w:szCs w:val="18"/>
              </w:rPr>
              <w:t>فرع واحد</w:t>
            </w:r>
          </w:p>
        </w:tc>
        <w:tc>
          <w:tcPr>
            <w:tcW w:type="dxa" w:w="1191"/>
            <w:vAlign w:val="center"/>
          </w:tcPr>
          <w:p>
            <w:pPr>
              <w:bidi/>
              <w:spacing w:before="20" w:after="40" w:line="264" w:lineRule="auto"/>
              <w:jc w:val="center"/>
            </w:pPr>
            <w:r/>
            <w:r>
              <w:rPr>
                <w:rFonts w:ascii="Arial" w:hAnsi="Arial" w:cs="Arial"/>
                <w:b w:val="0"/>
                <w:color w:val="222222"/>
                <w:sz w:val="18"/>
                <w:rtl/>
                <w:cs/>
                <w:szCs w:val="18"/>
              </w:rPr>
              <w:t>مخزن واحد</w:t>
            </w:r>
          </w:p>
        </w:tc>
        <w:tc>
          <w:tcPr>
            <w:tcW w:type="dxa" w:w="1247"/>
            <w:vAlign w:val="center"/>
          </w:tcPr>
          <w:p>
            <w:pPr>
              <w:bidi/>
              <w:spacing w:before="20" w:after="40" w:line="264" w:lineRule="auto"/>
              <w:jc w:val="center"/>
            </w:pPr>
            <w:r/>
            <w:r>
              <w:rPr>
                <w:rFonts w:ascii="Arial" w:hAnsi="Arial" w:cs="Arial"/>
                <w:b w:val="0"/>
                <w:color w:val="222222"/>
                <w:sz w:val="18"/>
                <w:rtl/>
                <w:cs/>
                <w:szCs w:val="18"/>
              </w:rPr>
              <w:t>3</w:t>
            </w:r>
          </w:p>
        </w:tc>
        <w:tc>
          <w:tcPr>
            <w:tcW w:type="dxa" w:w="1474"/>
            <w:vAlign w:val="center"/>
          </w:tcPr>
          <w:p>
            <w:pPr>
              <w:bidi/>
              <w:spacing w:before="20" w:after="40" w:line="264" w:lineRule="auto"/>
              <w:jc w:val="center"/>
            </w:pPr>
            <w:r/>
            <w:r>
              <w:rPr>
                <w:rFonts w:ascii="Arial" w:hAnsi="Arial" w:cs="Arial"/>
                <w:b w:val="0"/>
                <w:color w:val="222222"/>
                <w:sz w:val="18"/>
                <w:rtl/>
                <w:cs/>
                <w:szCs w:val="18"/>
              </w:rPr>
              <w:t>حتى 1,000 منتج</w:t>
            </w:r>
          </w:p>
        </w:tc>
      </w:tr>
      <w:tr>
        <w:tc>
          <w:tcPr>
            <w:tcW w:type="dxa" w:w="1134"/>
            <w:vAlign w:val="center"/>
          </w:tcPr>
          <w:p>
            <w:pPr>
              <w:bidi/>
              <w:spacing w:before="20" w:after="40" w:line="264" w:lineRule="auto"/>
              <w:jc w:val="right"/>
            </w:pPr>
            <w:r/>
            <w:r>
              <w:rPr>
                <w:rFonts w:ascii="Arial" w:hAnsi="Arial" w:cs="Arial"/>
                <w:b/>
                <w:color w:val="222222"/>
                <w:sz w:val="18"/>
                <w:rtl/>
                <w:cs/>
                <w:szCs w:val="18"/>
              </w:rPr>
              <w:t>نمو</w:t>
            </w:r>
          </w:p>
        </w:tc>
        <w:tc>
          <w:tcPr>
            <w:tcW w:type="dxa" w:w="1417"/>
            <w:vAlign w:val="center"/>
          </w:tcPr>
          <w:p>
            <w:pPr>
              <w:bidi/>
              <w:spacing w:before="20" w:after="40" w:line="264" w:lineRule="auto"/>
              <w:jc w:val="center"/>
            </w:pPr>
            <w:r/>
            <w:r>
              <w:rPr>
                <w:rFonts w:ascii="Arial" w:hAnsi="Arial" w:cs="Arial"/>
                <w:b w:val="0"/>
                <w:color w:val="222222"/>
                <w:sz w:val="18"/>
                <w:rtl/>
                <w:cs/>
                <w:szCs w:val="18"/>
              </w:rPr>
              <w:t>1,499</w:t>
            </w:r>
          </w:p>
        </w:tc>
        <w:tc>
          <w:tcPr>
            <w:tcW w:type="dxa" w:w="1984"/>
            <w:vAlign w:val="center"/>
          </w:tcPr>
          <w:p>
            <w:pPr>
              <w:bidi/>
              <w:spacing w:before="20" w:after="40" w:line="264" w:lineRule="auto"/>
              <w:jc w:val="center"/>
            </w:pPr>
            <w:r/>
            <w:r>
              <w:rPr>
                <w:rFonts w:ascii="Arial" w:hAnsi="Arial" w:cs="Arial"/>
                <w:b w:val="0"/>
                <w:color w:val="222222"/>
                <w:sz w:val="18"/>
                <w:rtl/>
                <w:cs/>
                <w:szCs w:val="18"/>
              </w:rPr>
              <w:t>14,990</w:t>
            </w:r>
          </w:p>
        </w:tc>
        <w:tc>
          <w:tcPr>
            <w:tcW w:type="dxa" w:w="1191"/>
            <w:vAlign w:val="center"/>
          </w:tcPr>
          <w:p>
            <w:pPr>
              <w:bidi/>
              <w:spacing w:before="20" w:after="40" w:line="264" w:lineRule="auto"/>
              <w:jc w:val="center"/>
            </w:pPr>
            <w:r/>
            <w:r>
              <w:rPr>
                <w:rFonts w:ascii="Arial" w:hAnsi="Arial" w:cs="Arial"/>
                <w:b w:val="0"/>
                <w:color w:val="222222"/>
                <w:sz w:val="18"/>
                <w:rtl/>
                <w:cs/>
                <w:szCs w:val="18"/>
              </w:rPr>
              <w:t>حتى 3</w:t>
            </w:r>
          </w:p>
        </w:tc>
        <w:tc>
          <w:tcPr>
            <w:tcW w:type="dxa" w:w="1191"/>
            <w:vAlign w:val="center"/>
          </w:tcPr>
          <w:p>
            <w:pPr>
              <w:bidi/>
              <w:spacing w:before="20" w:after="40" w:line="264" w:lineRule="auto"/>
              <w:jc w:val="center"/>
            </w:pPr>
            <w:r/>
            <w:r>
              <w:rPr>
                <w:rFonts w:ascii="Arial" w:hAnsi="Arial" w:cs="Arial"/>
                <w:b w:val="0"/>
                <w:color w:val="222222"/>
                <w:sz w:val="18"/>
                <w:rtl/>
                <w:cs/>
                <w:szCs w:val="18"/>
              </w:rPr>
              <w:t>حتى 3</w:t>
            </w:r>
          </w:p>
        </w:tc>
        <w:tc>
          <w:tcPr>
            <w:tcW w:type="dxa" w:w="1247"/>
            <w:vAlign w:val="center"/>
          </w:tcPr>
          <w:p>
            <w:pPr>
              <w:bidi/>
              <w:spacing w:before="20" w:after="40" w:line="264" w:lineRule="auto"/>
              <w:jc w:val="center"/>
            </w:pPr>
            <w:r/>
            <w:r>
              <w:rPr>
                <w:rFonts w:ascii="Arial" w:hAnsi="Arial" w:cs="Arial"/>
                <w:b w:val="0"/>
                <w:color w:val="222222"/>
                <w:sz w:val="18"/>
                <w:rtl/>
                <w:cs/>
                <w:szCs w:val="18"/>
              </w:rPr>
              <w:t>حتى 8</w:t>
            </w:r>
          </w:p>
        </w:tc>
        <w:tc>
          <w:tcPr>
            <w:tcW w:type="dxa" w:w="1474"/>
            <w:vAlign w:val="center"/>
          </w:tcPr>
          <w:p>
            <w:pPr>
              <w:bidi/>
              <w:spacing w:before="20" w:after="40" w:line="264" w:lineRule="auto"/>
              <w:jc w:val="center"/>
            </w:pPr>
            <w:r/>
            <w:r>
              <w:rPr>
                <w:rFonts w:ascii="Arial" w:hAnsi="Arial" w:cs="Arial"/>
                <w:b w:val="0"/>
                <w:color w:val="222222"/>
                <w:sz w:val="18"/>
                <w:rtl/>
                <w:cs/>
                <w:szCs w:val="18"/>
              </w:rPr>
              <w:t>حتى 5,000 منتج</w:t>
            </w:r>
          </w:p>
        </w:tc>
      </w:tr>
      <w:tr>
        <w:tc>
          <w:tcPr>
            <w:tcW w:type="dxa" w:w="1134"/>
            <w:vAlign w:val="center"/>
          </w:tcPr>
          <w:p>
            <w:pPr>
              <w:bidi/>
              <w:spacing w:before="20" w:after="40" w:line="264" w:lineRule="auto"/>
              <w:jc w:val="right"/>
            </w:pPr>
            <w:r/>
            <w:r>
              <w:rPr>
                <w:rFonts w:ascii="Arial" w:hAnsi="Arial" w:cs="Arial"/>
                <w:b/>
                <w:color w:val="222222"/>
                <w:sz w:val="18"/>
                <w:rtl/>
                <w:cs/>
                <w:szCs w:val="18"/>
              </w:rPr>
              <w:t>متعدد</w:t>
            </w:r>
          </w:p>
        </w:tc>
        <w:tc>
          <w:tcPr>
            <w:tcW w:type="dxa" w:w="1417"/>
            <w:vAlign w:val="center"/>
          </w:tcPr>
          <w:p>
            <w:pPr>
              <w:bidi/>
              <w:spacing w:before="20" w:after="40" w:line="264" w:lineRule="auto"/>
              <w:jc w:val="center"/>
            </w:pPr>
            <w:r/>
            <w:r>
              <w:rPr>
                <w:rFonts w:ascii="Arial" w:hAnsi="Arial" w:cs="Arial"/>
                <w:b w:val="0"/>
                <w:color w:val="222222"/>
                <w:sz w:val="18"/>
                <w:rtl/>
                <w:cs/>
                <w:szCs w:val="18"/>
              </w:rPr>
              <w:t>2,999</w:t>
            </w:r>
          </w:p>
        </w:tc>
        <w:tc>
          <w:tcPr>
            <w:tcW w:type="dxa" w:w="1984"/>
            <w:vAlign w:val="center"/>
          </w:tcPr>
          <w:p>
            <w:pPr>
              <w:bidi/>
              <w:spacing w:before="20" w:after="40" w:line="264" w:lineRule="auto"/>
              <w:jc w:val="center"/>
            </w:pPr>
            <w:r/>
            <w:r>
              <w:rPr>
                <w:rFonts w:ascii="Arial" w:hAnsi="Arial" w:cs="Arial"/>
                <w:b w:val="0"/>
                <w:color w:val="222222"/>
                <w:sz w:val="18"/>
                <w:rtl/>
                <w:cs/>
                <w:szCs w:val="18"/>
              </w:rPr>
              <w:t>29,990</w:t>
            </w:r>
          </w:p>
        </w:tc>
        <w:tc>
          <w:tcPr>
            <w:tcW w:type="dxa" w:w="1191"/>
            <w:vAlign w:val="center"/>
          </w:tcPr>
          <w:p>
            <w:pPr>
              <w:bidi/>
              <w:spacing w:before="20" w:after="40" w:line="264" w:lineRule="auto"/>
              <w:jc w:val="center"/>
            </w:pPr>
            <w:r/>
            <w:r>
              <w:rPr>
                <w:rFonts w:ascii="Arial" w:hAnsi="Arial" w:cs="Arial"/>
                <w:b w:val="0"/>
                <w:color w:val="222222"/>
                <w:sz w:val="18"/>
                <w:rtl/>
                <w:cs/>
                <w:szCs w:val="18"/>
              </w:rPr>
              <w:t>حتى 8</w:t>
            </w:r>
          </w:p>
        </w:tc>
        <w:tc>
          <w:tcPr>
            <w:tcW w:type="dxa" w:w="1191"/>
            <w:vAlign w:val="center"/>
          </w:tcPr>
          <w:p>
            <w:pPr>
              <w:bidi/>
              <w:spacing w:before="20" w:after="40" w:line="264" w:lineRule="auto"/>
              <w:jc w:val="center"/>
            </w:pPr>
            <w:r/>
            <w:r>
              <w:rPr>
                <w:rFonts w:ascii="Arial" w:hAnsi="Arial" w:cs="Arial"/>
                <w:b w:val="0"/>
                <w:color w:val="222222"/>
                <w:sz w:val="18"/>
                <w:rtl/>
                <w:cs/>
                <w:szCs w:val="18"/>
              </w:rPr>
              <w:t>حتى 8</w:t>
            </w:r>
          </w:p>
        </w:tc>
        <w:tc>
          <w:tcPr>
            <w:tcW w:type="dxa" w:w="1247"/>
            <w:vAlign w:val="center"/>
          </w:tcPr>
          <w:p>
            <w:pPr>
              <w:bidi/>
              <w:spacing w:before="20" w:after="40" w:line="264" w:lineRule="auto"/>
              <w:jc w:val="center"/>
            </w:pPr>
            <w:r/>
            <w:r>
              <w:rPr>
                <w:rFonts w:ascii="Arial" w:hAnsi="Arial" w:cs="Arial"/>
                <w:b w:val="0"/>
                <w:color w:val="222222"/>
                <w:sz w:val="18"/>
                <w:rtl/>
                <w:cs/>
                <w:szCs w:val="18"/>
              </w:rPr>
              <w:t>حتى 20</w:t>
            </w:r>
          </w:p>
        </w:tc>
        <w:tc>
          <w:tcPr>
            <w:tcW w:type="dxa" w:w="1474"/>
            <w:vAlign w:val="center"/>
          </w:tcPr>
          <w:p>
            <w:pPr>
              <w:bidi/>
              <w:spacing w:before="20" w:after="40" w:line="264" w:lineRule="auto"/>
              <w:jc w:val="center"/>
            </w:pPr>
            <w:r/>
            <w:r>
              <w:rPr>
                <w:rFonts w:ascii="Arial" w:hAnsi="Arial" w:cs="Arial"/>
                <w:b w:val="0"/>
                <w:color w:val="222222"/>
                <w:sz w:val="18"/>
                <w:rtl/>
                <w:cs/>
                <w:szCs w:val="18"/>
              </w:rPr>
              <w:t>حتى 15,000 منتج</w:t>
            </w:r>
          </w:p>
        </w:tc>
      </w:tr>
    </w:tbl>
    <w:p>
      <w:pPr>
        <w:keepNext w:val="0"/>
        <w:bidi/>
        <w:spacing w:before="0" w:after="60" w:line="300" w:lineRule="auto"/>
        <w:jc w:val="both"/>
      </w:pPr>
    </w:p>
    <w:p>
      <w:pPr>
        <w:keepNext w:val="0"/>
        <w:bidi/>
        <w:spacing w:before="0" w:after="60" w:line="300" w:lineRule="auto"/>
        <w:ind w:right="425"/>
        <w:jc w:val="both"/>
      </w:pPr>
      <w:r>
        <w:rPr>
          <w:rFonts w:ascii="Arial" w:hAnsi="Arial" w:cs="Arial"/>
          <w:b w:val="0"/>
          <w:i w:val="0"/>
          <w:color w:val="222222"/>
          <w:sz w:val="20"/>
          <w:rtl/>
          <w:cs/>
          <w:szCs w:val="20"/>
        </w:rPr>
        <w:t>•  الأسعار بالجنيه المصري، والقيمة لا تشمل أي ضرائب أو رسوم حكومية إلا إذا نصّت الفاتورة على غير ذلك.</w:t>
      </w:r>
    </w:p>
    <w:p>
      <w:pPr>
        <w:keepNext w:val="0"/>
        <w:bidi/>
        <w:spacing w:before="0" w:after="60" w:line="300" w:lineRule="auto"/>
        <w:ind w:right="425"/>
        <w:jc w:val="both"/>
      </w:pPr>
      <w:r>
        <w:rPr>
          <w:rFonts w:ascii="Arial" w:hAnsi="Arial" w:cs="Arial"/>
          <w:b w:val="0"/>
          <w:i w:val="0"/>
          <w:color w:val="222222"/>
          <w:sz w:val="20"/>
          <w:rtl/>
          <w:cs/>
          <w:szCs w:val="20"/>
        </w:rPr>
        <w:t>•  الدفع السنوي يعادل قيمة 10 أشهر مقابل 12 شهرًا استخدامًا (أي شهران مجانًا) عند السداد المقدم لكامل السنة.</w:t>
      </w:r>
    </w:p>
    <w:p>
      <w:pPr>
        <w:keepNext w:val="0"/>
        <w:bidi/>
        <w:spacing w:before="0" w:after="60" w:line="300" w:lineRule="auto"/>
        <w:ind w:right="425"/>
        <w:jc w:val="both"/>
      </w:pPr>
      <w:r>
        <w:rPr>
          <w:rFonts w:ascii="Arial" w:hAnsi="Arial" w:cs="Arial"/>
          <w:b w:val="0"/>
          <w:i w:val="0"/>
          <w:color w:val="222222"/>
          <w:sz w:val="20"/>
          <w:rtl/>
          <w:cs/>
          <w:szCs w:val="20"/>
        </w:rPr>
        <w:t>•  حدود كل باقة قابلة للزيادة بطريقتين: (أ) شراء إضافات شهرية وفق المادة (5)، أو (ب) الترقية إلى الباقة الأعلى وفق قاعدة الترقية في المادة (5).</w:t>
      </w:r>
    </w:p>
    <w:p>
      <w:pPr>
        <w:keepNext w:val="0"/>
        <w:bidi/>
        <w:spacing w:before="0" w:after="60" w:line="300" w:lineRule="auto"/>
        <w:ind w:right="425"/>
        <w:jc w:val="both"/>
      </w:pPr>
      <w:r>
        <w:rPr>
          <w:rFonts w:ascii="Arial" w:hAnsi="Arial" w:cs="Arial"/>
          <w:b w:val="0"/>
          <w:i w:val="0"/>
          <w:color w:val="222222"/>
          <w:sz w:val="20"/>
          <w:rtl/>
          <w:cs/>
          <w:szCs w:val="20"/>
        </w:rPr>
        <w:t>•  الحدود المطبَّقة فعليًا على الحساب تُثبَّت في الملحق (أ)، وأي ميزة غير مُفعَّلة للحساب من لوحة المدير العام لا تكون داخلة في العقد.</w:t>
      </w:r>
    </w:p>
    <w:p>
      <w:pPr>
        <w:keepNext w:val="0"/>
        <w:bidi/>
        <w:spacing w:before="0" w:after="60" w:line="300" w:lineRule="auto"/>
        <w:ind w:right="425"/>
        <w:jc w:val="both"/>
      </w:pPr>
      <w:r>
        <w:rPr>
          <w:rFonts w:ascii="Arial" w:hAnsi="Arial" w:cs="Arial"/>
          <w:b w:val="0"/>
          <w:i w:val="0"/>
          <w:color w:val="222222"/>
          <w:sz w:val="20"/>
          <w:rtl/>
          <w:cs/>
          <w:szCs w:val="20"/>
        </w:rPr>
        <w:t>•  يُحدَّد فرع العمل والمخزن الافتراضي كتابيًا، وتُنشأ الفروع والمخازن بواسطة المدير العام/الطرف الأول وفق المادة (2).</w:t>
      </w:r>
    </w:p>
    <w:p>
      <w:r>
        <w:br w:type="page"/>
      </w:r>
    </w:p>
    <w:p>
      <w:pPr>
        <w:keepNext/>
        <w:bidi/>
        <w:spacing w:before="240" w:after="100" w:line="300" w:lineRule="auto"/>
        <w:jc w:val="right"/>
      </w:pPr>
      <w:r>
        <w:rPr>
          <w:rFonts w:ascii="Arial" w:hAnsi="Arial" w:cs="Arial"/>
          <w:b/>
          <w:i w:val="0"/>
          <w:color w:val="142B54"/>
          <w:sz w:val="25"/>
          <w:rtl/>
          <w:cs/>
          <w:szCs w:val="25"/>
        </w:rPr>
        <w:t>المادة (4) — الصفحات والمميزات الداخلة في كل باقة</w:t>
      </w:r>
    </w:p>
    <w:p>
      <w:pPr>
        <w:keepNext/>
        <w:bidi/>
        <w:spacing w:before="180" w:after="80" w:line="300" w:lineRule="auto"/>
        <w:jc w:val="right"/>
      </w:pPr>
      <w:r>
        <w:rPr>
          <w:rFonts w:ascii="Arial" w:hAnsi="Arial" w:cs="Arial"/>
          <w:b/>
          <w:i w:val="0"/>
          <w:color w:val="1B4F9C"/>
          <w:sz w:val="22"/>
          <w:rtl/>
          <w:cs/>
          <w:szCs w:val="22"/>
        </w:rPr>
        <w:t>(4-1) باقة «بداية»</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الصفحة / الوحدة</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ما تشمله</w:t>
            </w:r>
          </w:p>
        </w:tc>
      </w:tr>
      <w:tr>
        <w:tc>
          <w:tcPr>
            <w:tcW w:type="dxa" w:w="3061"/>
            <w:vAlign w:val="center"/>
          </w:tcPr>
          <w:p>
            <w:pPr>
              <w:bidi/>
              <w:spacing w:before="20" w:after="40" w:line="264" w:lineRule="auto"/>
              <w:jc w:val="right"/>
            </w:pPr>
            <w:r/>
            <w:r>
              <w:rPr>
                <w:rFonts w:ascii="Arial" w:hAnsi="Arial" w:cs="Arial"/>
                <w:b/>
                <w:color w:val="222222"/>
                <w:sz w:val="19"/>
                <w:rtl/>
                <w:cs/>
                <w:szCs w:val="19"/>
              </w:rPr>
              <w:t>لوحة التحكم</w:t>
            </w:r>
          </w:p>
        </w:tc>
        <w:tc>
          <w:tcPr>
            <w:tcW w:type="dxa" w:w="6576"/>
            <w:vAlign w:val="center"/>
          </w:tcPr>
          <w:p>
            <w:pPr>
              <w:bidi/>
              <w:spacing w:before="20" w:after="40" w:line="264" w:lineRule="auto"/>
              <w:jc w:val="right"/>
            </w:pPr>
            <w:r/>
            <w:r>
              <w:rPr>
                <w:rFonts w:ascii="Arial" w:hAnsi="Arial" w:cs="Arial"/>
                <w:b w:val="0"/>
                <w:color w:val="222222"/>
                <w:sz w:val="19"/>
                <w:rtl/>
                <w:cs/>
                <w:szCs w:val="19"/>
              </w:rPr>
              <w:t>نظرة تشغيلية على حركة النظام وأرقامه الأساسية.</w:t>
            </w:r>
          </w:p>
        </w:tc>
      </w:tr>
      <w:tr>
        <w:tc>
          <w:tcPr>
            <w:tcW w:type="dxa" w:w="3061"/>
            <w:vAlign w:val="center"/>
          </w:tcPr>
          <w:p>
            <w:pPr>
              <w:bidi/>
              <w:spacing w:before="20" w:after="40" w:line="264" w:lineRule="auto"/>
              <w:jc w:val="right"/>
            </w:pPr>
            <w:r/>
            <w:r>
              <w:rPr>
                <w:rFonts w:ascii="Arial" w:hAnsi="Arial" w:cs="Arial"/>
                <w:b/>
                <w:color w:val="222222"/>
                <w:sz w:val="19"/>
                <w:rtl/>
                <w:cs/>
                <w:szCs w:val="19"/>
              </w:rPr>
              <w:t>المنتجات والتصنيفات</w:t>
            </w:r>
          </w:p>
        </w:tc>
        <w:tc>
          <w:tcPr>
            <w:tcW w:type="dxa" w:w="6576"/>
            <w:vAlign w:val="center"/>
          </w:tcPr>
          <w:p>
            <w:pPr>
              <w:bidi/>
              <w:spacing w:before="20" w:after="40" w:line="264" w:lineRule="auto"/>
              <w:jc w:val="right"/>
            </w:pPr>
            <w:r/>
            <w:r>
              <w:rPr>
                <w:rFonts w:ascii="Arial" w:hAnsi="Arial" w:cs="Arial"/>
                <w:b w:val="0"/>
                <w:color w:val="222222"/>
                <w:sz w:val="19"/>
                <w:rtl/>
                <w:cs/>
                <w:szCs w:val="19"/>
              </w:rPr>
              <w:t>كتالوج المنتجات والتصنيفات، والأسعار، وبيانات المنتج.</w:t>
            </w:r>
          </w:p>
        </w:tc>
      </w:tr>
      <w:tr>
        <w:tc>
          <w:tcPr>
            <w:tcW w:type="dxa" w:w="3061"/>
            <w:vAlign w:val="center"/>
          </w:tcPr>
          <w:p>
            <w:pPr>
              <w:bidi/>
              <w:spacing w:before="20" w:after="40" w:line="264" w:lineRule="auto"/>
              <w:jc w:val="right"/>
            </w:pPr>
            <w:r/>
            <w:r>
              <w:rPr>
                <w:rFonts w:ascii="Arial" w:hAnsi="Arial" w:cs="Arial"/>
                <w:b/>
                <w:color w:val="222222"/>
                <w:sz w:val="19"/>
                <w:rtl/>
                <w:cs/>
                <w:szCs w:val="19"/>
              </w:rPr>
              <w:t>نقطة البيع والمبيعات والفواتير</w:t>
            </w:r>
          </w:p>
        </w:tc>
        <w:tc>
          <w:tcPr>
            <w:tcW w:type="dxa" w:w="6576"/>
            <w:vAlign w:val="center"/>
          </w:tcPr>
          <w:p>
            <w:pPr>
              <w:bidi/>
              <w:spacing w:before="20" w:after="40" w:line="264" w:lineRule="auto"/>
              <w:jc w:val="right"/>
            </w:pPr>
            <w:r/>
            <w:r>
              <w:rPr>
                <w:rFonts w:ascii="Arial" w:hAnsi="Arial" w:cs="Arial"/>
                <w:b w:val="0"/>
                <w:color w:val="222222"/>
                <w:sz w:val="19"/>
                <w:rtl/>
                <w:cs/>
                <w:szCs w:val="19"/>
              </w:rPr>
              <w:t>إتمام البيع من نقطة البيع وتسجيل المبيعات والفواتير ومتابعتها.</w:t>
            </w:r>
          </w:p>
        </w:tc>
      </w:tr>
      <w:tr>
        <w:tc>
          <w:tcPr>
            <w:tcW w:type="dxa" w:w="3061"/>
            <w:vAlign w:val="center"/>
          </w:tcPr>
          <w:p>
            <w:pPr>
              <w:bidi/>
              <w:spacing w:before="20" w:after="40" w:line="264" w:lineRule="auto"/>
              <w:jc w:val="right"/>
            </w:pPr>
            <w:r/>
            <w:r>
              <w:rPr>
                <w:rFonts w:ascii="Arial" w:hAnsi="Arial" w:cs="Arial"/>
                <w:b/>
                <w:color w:val="222222"/>
                <w:sz w:val="19"/>
                <w:rtl/>
                <w:cs/>
                <w:szCs w:val="19"/>
              </w:rPr>
              <w:t>المخزون</w:t>
            </w:r>
          </w:p>
        </w:tc>
        <w:tc>
          <w:tcPr>
            <w:tcW w:type="dxa" w:w="6576"/>
            <w:vAlign w:val="center"/>
          </w:tcPr>
          <w:p>
            <w:pPr>
              <w:bidi/>
              <w:spacing w:before="20" w:after="40" w:line="264" w:lineRule="auto"/>
              <w:jc w:val="right"/>
            </w:pPr>
            <w:r/>
            <w:r>
              <w:rPr>
                <w:rFonts w:ascii="Arial" w:hAnsi="Arial" w:cs="Arial"/>
                <w:b w:val="0"/>
                <w:color w:val="222222"/>
                <w:sz w:val="19"/>
                <w:rtl/>
                <w:cs/>
                <w:szCs w:val="19"/>
              </w:rPr>
              <w:t>حركة المخزون وكمياته على المخزن المتاح للحساب.</w:t>
            </w:r>
          </w:p>
        </w:tc>
      </w:tr>
      <w:tr>
        <w:tc>
          <w:tcPr>
            <w:tcW w:type="dxa" w:w="3061"/>
            <w:vAlign w:val="center"/>
          </w:tcPr>
          <w:p>
            <w:pPr>
              <w:bidi/>
              <w:spacing w:before="20" w:after="40" w:line="264" w:lineRule="auto"/>
              <w:jc w:val="right"/>
            </w:pPr>
            <w:r/>
            <w:r>
              <w:rPr>
                <w:rFonts w:ascii="Arial" w:hAnsi="Arial" w:cs="Arial"/>
                <w:b/>
                <w:color w:val="222222"/>
                <w:sz w:val="19"/>
                <w:rtl/>
                <w:cs/>
                <w:szCs w:val="19"/>
              </w:rPr>
              <w:t>المشتريات</w:t>
            </w:r>
          </w:p>
        </w:tc>
        <w:tc>
          <w:tcPr>
            <w:tcW w:type="dxa" w:w="6576"/>
            <w:vAlign w:val="center"/>
          </w:tcPr>
          <w:p>
            <w:pPr>
              <w:bidi/>
              <w:spacing w:before="20" w:after="40" w:line="264" w:lineRule="auto"/>
              <w:jc w:val="right"/>
            </w:pPr>
            <w:r/>
            <w:r>
              <w:rPr>
                <w:rFonts w:ascii="Arial" w:hAnsi="Arial" w:cs="Arial"/>
                <w:b w:val="0"/>
                <w:color w:val="222222"/>
                <w:sz w:val="19"/>
                <w:rtl/>
                <w:cs/>
                <w:szCs w:val="19"/>
              </w:rPr>
              <w:t>تسجيل فواتير الشراء من الموردين وأثرها على المخزون والتكلفة.</w:t>
            </w:r>
          </w:p>
        </w:tc>
      </w:tr>
      <w:tr>
        <w:tc>
          <w:tcPr>
            <w:tcW w:type="dxa" w:w="3061"/>
            <w:vAlign w:val="center"/>
          </w:tcPr>
          <w:p>
            <w:pPr>
              <w:bidi/>
              <w:spacing w:before="20" w:after="40" w:line="264" w:lineRule="auto"/>
              <w:jc w:val="right"/>
            </w:pPr>
            <w:r/>
            <w:r>
              <w:rPr>
                <w:rFonts w:ascii="Arial" w:hAnsi="Arial" w:cs="Arial"/>
                <w:b/>
                <w:color w:val="222222"/>
                <w:sz w:val="19"/>
                <w:rtl/>
                <w:cs/>
                <w:szCs w:val="19"/>
              </w:rPr>
              <w:t>العملاء والموردون والأرصدة</w:t>
            </w:r>
          </w:p>
        </w:tc>
        <w:tc>
          <w:tcPr>
            <w:tcW w:type="dxa" w:w="6576"/>
            <w:vAlign w:val="center"/>
          </w:tcPr>
          <w:p>
            <w:pPr>
              <w:bidi/>
              <w:spacing w:before="20" w:after="40" w:line="264" w:lineRule="auto"/>
              <w:jc w:val="right"/>
            </w:pPr>
            <w:r/>
            <w:r>
              <w:rPr>
                <w:rFonts w:ascii="Arial" w:hAnsi="Arial" w:cs="Arial"/>
                <w:b w:val="0"/>
                <w:color w:val="222222"/>
                <w:sz w:val="19"/>
                <w:rtl/>
                <w:cs/>
                <w:szCs w:val="19"/>
              </w:rPr>
              <w:t>أدلة العملاء والموردين ومتابعة الأرصدة والمديونيات.</w:t>
            </w:r>
          </w:p>
        </w:tc>
      </w:tr>
      <w:tr>
        <w:tc>
          <w:tcPr>
            <w:tcW w:type="dxa" w:w="3061"/>
            <w:vAlign w:val="center"/>
          </w:tcPr>
          <w:p>
            <w:pPr>
              <w:bidi/>
              <w:spacing w:before="20" w:after="40" w:line="264" w:lineRule="auto"/>
              <w:jc w:val="right"/>
            </w:pPr>
            <w:r/>
            <w:r>
              <w:rPr>
                <w:rFonts w:ascii="Arial" w:hAnsi="Arial" w:cs="Arial"/>
                <w:b/>
                <w:color w:val="222222"/>
                <w:sz w:val="19"/>
                <w:rtl/>
                <w:cs/>
                <w:szCs w:val="19"/>
              </w:rPr>
              <w:t>المرتجعات الأساسية</w:t>
            </w:r>
          </w:p>
        </w:tc>
        <w:tc>
          <w:tcPr>
            <w:tcW w:type="dxa" w:w="6576"/>
            <w:vAlign w:val="center"/>
          </w:tcPr>
          <w:p>
            <w:pPr>
              <w:bidi/>
              <w:spacing w:before="20" w:after="40" w:line="264" w:lineRule="auto"/>
              <w:jc w:val="right"/>
            </w:pPr>
            <w:r/>
            <w:r>
              <w:rPr>
                <w:rFonts w:ascii="Arial" w:hAnsi="Arial" w:cs="Arial"/>
                <w:b w:val="0"/>
                <w:color w:val="222222"/>
                <w:sz w:val="19"/>
                <w:rtl/>
                <w:cs/>
                <w:szCs w:val="19"/>
              </w:rPr>
              <w:t>تسجيل مرتجعات البيع وربطها بالفواتير الأصلية.</w:t>
            </w:r>
          </w:p>
        </w:tc>
      </w:tr>
      <w:tr>
        <w:tc>
          <w:tcPr>
            <w:tcW w:type="dxa" w:w="3061"/>
            <w:vAlign w:val="center"/>
          </w:tcPr>
          <w:p>
            <w:pPr>
              <w:bidi/>
              <w:spacing w:before="20" w:after="40" w:line="264" w:lineRule="auto"/>
              <w:jc w:val="right"/>
            </w:pPr>
            <w:r/>
            <w:r>
              <w:rPr>
                <w:rFonts w:ascii="Arial" w:hAnsi="Arial" w:cs="Arial"/>
                <w:b/>
                <w:color w:val="222222"/>
                <w:sz w:val="19"/>
                <w:rtl/>
                <w:cs/>
                <w:szCs w:val="19"/>
              </w:rPr>
              <w:t>الخزينة والمصروفات</w:t>
            </w:r>
          </w:p>
        </w:tc>
        <w:tc>
          <w:tcPr>
            <w:tcW w:type="dxa" w:w="6576"/>
            <w:vAlign w:val="center"/>
          </w:tcPr>
          <w:p>
            <w:pPr>
              <w:bidi/>
              <w:spacing w:before="20" w:after="40" w:line="264" w:lineRule="auto"/>
              <w:jc w:val="right"/>
            </w:pPr>
            <w:r/>
            <w:r>
              <w:rPr>
                <w:rFonts w:ascii="Arial" w:hAnsi="Arial" w:cs="Arial"/>
                <w:b w:val="0"/>
                <w:color w:val="222222"/>
                <w:sz w:val="19"/>
                <w:rtl/>
                <w:cs/>
                <w:szCs w:val="19"/>
              </w:rPr>
              <w:t>حركة الخزينة والمصروفات وتسجيلها على الفرع.</w:t>
            </w:r>
          </w:p>
        </w:tc>
      </w:tr>
      <w:tr>
        <w:tc>
          <w:tcPr>
            <w:tcW w:type="dxa" w:w="3061"/>
            <w:vAlign w:val="center"/>
          </w:tcPr>
          <w:p>
            <w:pPr>
              <w:bidi/>
              <w:spacing w:before="20" w:after="40" w:line="264" w:lineRule="auto"/>
              <w:jc w:val="right"/>
            </w:pPr>
            <w:r/>
            <w:r>
              <w:rPr>
                <w:rFonts w:ascii="Arial" w:hAnsi="Arial" w:cs="Arial"/>
                <w:b/>
                <w:color w:val="222222"/>
                <w:sz w:val="19"/>
                <w:rtl/>
                <w:cs/>
                <w:szCs w:val="19"/>
              </w:rPr>
              <w:t>التقارير الأساسية</w:t>
            </w:r>
          </w:p>
        </w:tc>
        <w:tc>
          <w:tcPr>
            <w:tcW w:type="dxa" w:w="6576"/>
            <w:vAlign w:val="center"/>
          </w:tcPr>
          <w:p>
            <w:pPr>
              <w:bidi/>
              <w:spacing w:before="20" w:after="40" w:line="264" w:lineRule="auto"/>
              <w:jc w:val="right"/>
            </w:pPr>
            <w:r/>
            <w:r>
              <w:rPr>
                <w:rFonts w:ascii="Arial" w:hAnsi="Arial" w:cs="Arial"/>
                <w:b w:val="0"/>
                <w:color w:val="222222"/>
                <w:sz w:val="19"/>
                <w:rtl/>
                <w:cs/>
                <w:szCs w:val="19"/>
              </w:rPr>
              <w:t>التقارير التشغيلية الأساسية.</w:t>
            </w:r>
          </w:p>
        </w:tc>
      </w:tr>
      <w:tr>
        <w:tc>
          <w:tcPr>
            <w:tcW w:type="dxa" w:w="3061"/>
            <w:vAlign w:val="center"/>
          </w:tcPr>
          <w:p>
            <w:pPr>
              <w:bidi/>
              <w:spacing w:before="20" w:after="40" w:line="264" w:lineRule="auto"/>
              <w:jc w:val="right"/>
            </w:pPr>
            <w:r/>
            <w:r>
              <w:rPr>
                <w:rFonts w:ascii="Arial" w:hAnsi="Arial" w:cs="Arial"/>
                <w:b/>
                <w:color w:val="222222"/>
                <w:sz w:val="19"/>
                <w:rtl/>
                <w:cs/>
                <w:szCs w:val="19"/>
              </w:rPr>
              <w:t>المستخدمون والصلاحيات والإعدادات</w:t>
            </w:r>
          </w:p>
        </w:tc>
        <w:tc>
          <w:tcPr>
            <w:tcW w:type="dxa" w:w="6576"/>
            <w:vAlign w:val="center"/>
          </w:tcPr>
          <w:p>
            <w:pPr>
              <w:bidi/>
              <w:spacing w:before="20" w:after="40" w:line="264" w:lineRule="auto"/>
              <w:jc w:val="right"/>
            </w:pPr>
            <w:r/>
            <w:r>
              <w:rPr>
                <w:rFonts w:ascii="Arial" w:hAnsi="Arial" w:cs="Arial"/>
                <w:b w:val="0"/>
                <w:color w:val="222222"/>
                <w:sz w:val="19"/>
                <w:rtl/>
                <w:cs/>
                <w:szCs w:val="19"/>
              </w:rPr>
              <w:t>إدارة مستخدمي الحساب والأدوار والصلاحيات وإعدادات الحساب.</w:t>
            </w:r>
          </w:p>
        </w:tc>
      </w:tr>
      <w:tr>
        <w:tc>
          <w:tcPr>
            <w:tcW w:type="dxa" w:w="3061"/>
            <w:vAlign w:val="center"/>
          </w:tcPr>
          <w:p>
            <w:pPr>
              <w:bidi/>
              <w:spacing w:before="20" w:after="40" w:line="264" w:lineRule="auto"/>
              <w:jc w:val="right"/>
            </w:pPr>
            <w:r/>
            <w:r>
              <w:rPr>
                <w:rFonts w:ascii="Arial" w:hAnsi="Arial" w:cs="Arial"/>
                <w:b/>
                <w:color w:val="222222"/>
                <w:sz w:val="19"/>
                <w:rtl/>
                <w:cs/>
                <w:szCs w:val="19"/>
              </w:rPr>
              <w:t>الإيصال الرقمي برابط و QR</w:t>
            </w:r>
          </w:p>
        </w:tc>
        <w:tc>
          <w:tcPr>
            <w:tcW w:type="dxa" w:w="6576"/>
            <w:vAlign w:val="center"/>
          </w:tcPr>
          <w:p>
            <w:pPr>
              <w:bidi/>
              <w:spacing w:before="20" w:after="40" w:line="264" w:lineRule="auto"/>
              <w:jc w:val="right"/>
            </w:pPr>
            <w:r/>
            <w:r>
              <w:rPr>
                <w:rFonts w:ascii="Arial" w:hAnsi="Arial" w:cs="Arial"/>
                <w:b w:val="0"/>
                <w:color w:val="222222"/>
                <w:sz w:val="19"/>
                <w:rtl/>
                <w:cs/>
                <w:szCs w:val="19"/>
              </w:rPr>
              <w:t>إيصال رقمي داخلي برابط محمي ورمز QR للتحقق — وليس إيصالًا ضريبيًا رسميًا (المادة 19).</w:t>
            </w:r>
          </w:p>
        </w:tc>
      </w:tr>
    </w:tbl>
    <w:p>
      <w:pPr>
        <w:keepNext/>
        <w:bidi/>
        <w:spacing w:before="180" w:after="80" w:line="300" w:lineRule="auto"/>
        <w:jc w:val="right"/>
      </w:pPr>
      <w:r>
        <w:rPr>
          <w:rFonts w:ascii="Arial" w:hAnsi="Arial" w:cs="Arial"/>
          <w:b/>
          <w:i w:val="0"/>
          <w:color w:val="1B4F9C"/>
          <w:sz w:val="22"/>
          <w:rtl/>
          <w:cs/>
          <w:szCs w:val="22"/>
        </w:rPr>
        <w:t>(4-2) باقة «نمو» — كل ما في «بداية» بالإضافة إلى:</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الميزة الإضافية</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ما تشمله</w:t>
            </w:r>
          </w:p>
        </w:tc>
      </w:tr>
      <w:tr>
        <w:tc>
          <w:tcPr>
            <w:tcW w:type="dxa" w:w="3061"/>
            <w:vAlign w:val="center"/>
          </w:tcPr>
          <w:p>
            <w:pPr>
              <w:bidi/>
              <w:spacing w:before="20" w:after="40" w:line="264" w:lineRule="auto"/>
              <w:jc w:val="right"/>
            </w:pPr>
            <w:r/>
            <w:r>
              <w:rPr>
                <w:rFonts w:ascii="Arial" w:hAnsi="Arial" w:cs="Arial"/>
                <w:b/>
                <w:color w:val="222222"/>
                <w:sz w:val="19"/>
                <w:rtl/>
                <w:cs/>
                <w:szCs w:val="19"/>
              </w:rPr>
              <w:t>تقارير الفروع</w:t>
            </w:r>
          </w:p>
        </w:tc>
        <w:tc>
          <w:tcPr>
            <w:tcW w:type="dxa" w:w="6576"/>
            <w:vAlign w:val="center"/>
          </w:tcPr>
          <w:p>
            <w:pPr>
              <w:bidi/>
              <w:spacing w:before="20" w:after="40" w:line="264" w:lineRule="auto"/>
              <w:jc w:val="right"/>
            </w:pPr>
            <w:r/>
            <w:r>
              <w:rPr>
                <w:rFonts w:ascii="Arial" w:hAnsi="Arial" w:cs="Arial"/>
                <w:b w:val="0"/>
                <w:color w:val="222222"/>
                <w:sz w:val="19"/>
                <w:rtl/>
                <w:cs/>
                <w:szCs w:val="19"/>
              </w:rPr>
              <w:t>تقارير لفروع منفردة أو لمجموعة فروع مختارة، مع أرصدة ومخزون ومرتجعات ومصروفات كل فرع.</w:t>
            </w:r>
          </w:p>
        </w:tc>
      </w:tr>
      <w:tr>
        <w:tc>
          <w:tcPr>
            <w:tcW w:type="dxa" w:w="3061"/>
            <w:vAlign w:val="center"/>
          </w:tcPr>
          <w:p>
            <w:pPr>
              <w:bidi/>
              <w:spacing w:before="20" w:after="40" w:line="264" w:lineRule="auto"/>
              <w:jc w:val="right"/>
            </w:pPr>
            <w:r/>
            <w:r>
              <w:rPr>
                <w:rFonts w:ascii="Arial" w:hAnsi="Arial" w:cs="Arial"/>
                <w:b/>
                <w:color w:val="222222"/>
                <w:sz w:val="19"/>
                <w:rtl/>
                <w:cs/>
                <w:szCs w:val="19"/>
              </w:rPr>
              <w:t>تحويلات المخزون بطلب وموافقة/رفض</w:t>
            </w:r>
          </w:p>
        </w:tc>
        <w:tc>
          <w:tcPr>
            <w:tcW w:type="dxa" w:w="6576"/>
            <w:vAlign w:val="center"/>
          </w:tcPr>
          <w:p>
            <w:pPr>
              <w:bidi/>
              <w:spacing w:before="20" w:after="40" w:line="264" w:lineRule="auto"/>
              <w:jc w:val="right"/>
            </w:pPr>
            <w:r/>
            <w:r>
              <w:rPr>
                <w:rFonts w:ascii="Arial" w:hAnsi="Arial" w:cs="Arial"/>
                <w:b w:val="0"/>
                <w:color w:val="222222"/>
                <w:sz w:val="19"/>
                <w:rtl/>
                <w:cs/>
                <w:szCs w:val="19"/>
              </w:rPr>
              <w:t>طلب تحويل بين الفروع لا يُنفَّذ إلا بعد موافقة، مع إمكانية الرفض، وبحجز ذري للكميات.</w:t>
            </w:r>
          </w:p>
        </w:tc>
      </w:tr>
      <w:tr>
        <w:tc>
          <w:tcPr>
            <w:tcW w:type="dxa" w:w="3061"/>
            <w:vAlign w:val="center"/>
          </w:tcPr>
          <w:p>
            <w:pPr>
              <w:bidi/>
              <w:spacing w:before="20" w:after="40" w:line="264" w:lineRule="auto"/>
              <w:jc w:val="right"/>
            </w:pPr>
            <w:r/>
            <w:r>
              <w:rPr>
                <w:rFonts w:ascii="Arial" w:hAnsi="Arial" w:cs="Arial"/>
                <w:b/>
                <w:color w:val="222222"/>
                <w:sz w:val="19"/>
                <w:rtl/>
                <w:cs/>
                <w:szCs w:val="19"/>
              </w:rPr>
              <w:t>فحص المرتجعات وخيارات التصرف</w:t>
            </w:r>
          </w:p>
        </w:tc>
        <w:tc>
          <w:tcPr>
            <w:tcW w:type="dxa" w:w="6576"/>
            <w:vAlign w:val="center"/>
          </w:tcPr>
          <w:p>
            <w:pPr>
              <w:bidi/>
              <w:spacing w:before="20" w:after="40" w:line="264" w:lineRule="auto"/>
              <w:jc w:val="right"/>
            </w:pPr>
            <w:r/>
            <w:r>
              <w:rPr>
                <w:rFonts w:ascii="Arial" w:hAnsi="Arial" w:cs="Arial"/>
                <w:b w:val="0"/>
                <w:color w:val="222222"/>
                <w:sz w:val="19"/>
                <w:rtl/>
                <w:cs/>
                <w:szCs w:val="19"/>
              </w:rPr>
              <w:t>حجز الصنف المرتجع للفحص ثم اختيار التصرف: رجوع على نفس الصنف، أو إعادته لمورد، أو إنشاء صنف مستقل بباركود وتكلفة وسعر جديدين، أو هالك/إتلاف.</w:t>
            </w:r>
          </w:p>
        </w:tc>
      </w:tr>
      <w:tr>
        <w:tc>
          <w:tcPr>
            <w:tcW w:type="dxa" w:w="3061"/>
            <w:vAlign w:val="center"/>
          </w:tcPr>
          <w:p>
            <w:pPr>
              <w:bidi/>
              <w:spacing w:before="20" w:after="40" w:line="264" w:lineRule="auto"/>
              <w:jc w:val="right"/>
            </w:pPr>
            <w:r/>
            <w:r>
              <w:rPr>
                <w:rFonts w:ascii="Arial" w:hAnsi="Arial" w:cs="Arial"/>
                <w:b/>
                <w:color w:val="222222"/>
                <w:sz w:val="19"/>
                <w:rtl/>
                <w:cs/>
                <w:szCs w:val="19"/>
              </w:rPr>
              <w:t>التقارير المتقدمة</w:t>
            </w:r>
          </w:p>
        </w:tc>
        <w:tc>
          <w:tcPr>
            <w:tcW w:type="dxa" w:w="6576"/>
            <w:vAlign w:val="center"/>
          </w:tcPr>
          <w:p>
            <w:pPr>
              <w:bidi/>
              <w:spacing w:before="20" w:after="40" w:line="264" w:lineRule="auto"/>
              <w:jc w:val="right"/>
            </w:pPr>
            <w:r/>
            <w:r>
              <w:rPr>
                <w:rFonts w:ascii="Arial" w:hAnsi="Arial" w:cs="Arial"/>
                <w:b w:val="0"/>
                <w:color w:val="222222"/>
                <w:sz w:val="19"/>
                <w:rtl/>
                <w:cs/>
                <w:szCs w:val="19"/>
              </w:rPr>
              <w:t>حزمة التقارير المتقدمة التحليلية.</w:t>
            </w:r>
          </w:p>
        </w:tc>
      </w:tr>
      <w:tr>
        <w:tc>
          <w:tcPr>
            <w:tcW w:type="dxa" w:w="3061"/>
            <w:vAlign w:val="center"/>
          </w:tcPr>
          <w:p>
            <w:pPr>
              <w:bidi/>
              <w:spacing w:before="20" w:after="40" w:line="264" w:lineRule="auto"/>
              <w:jc w:val="right"/>
            </w:pPr>
            <w:r/>
            <w:r>
              <w:rPr>
                <w:rFonts w:ascii="Arial" w:hAnsi="Arial" w:cs="Arial"/>
                <w:b/>
                <w:color w:val="222222"/>
                <w:sz w:val="19"/>
                <w:rtl/>
                <w:cs/>
                <w:szCs w:val="19"/>
              </w:rPr>
              <w:t>إدارة الصيانة وتقارير ربح الخدمة</w:t>
            </w:r>
          </w:p>
        </w:tc>
        <w:tc>
          <w:tcPr>
            <w:tcW w:type="dxa" w:w="6576"/>
            <w:vAlign w:val="center"/>
          </w:tcPr>
          <w:p>
            <w:pPr>
              <w:bidi/>
              <w:spacing w:before="20" w:after="40" w:line="264" w:lineRule="auto"/>
              <w:jc w:val="right"/>
            </w:pPr>
            <w:r/>
            <w:r>
              <w:rPr>
                <w:rFonts w:ascii="Arial" w:hAnsi="Arial" w:cs="Arial"/>
                <w:b w:val="0"/>
                <w:color w:val="222222"/>
                <w:sz w:val="19"/>
                <w:rtl/>
                <w:cs/>
                <w:szCs w:val="19"/>
              </w:rPr>
              <w:t>تسجيل فواتير الصيانة (العميل، الجهاز، وصف العمل، القطع، تكلفة القطع، سعر الخدمة) واحتساب ربح الخدمة وتقاريره على مستوى الفرع.</w:t>
            </w:r>
          </w:p>
        </w:tc>
      </w:tr>
      <w:tr>
        <w:tc>
          <w:tcPr>
            <w:tcW w:type="dxa" w:w="3061"/>
            <w:vAlign w:val="center"/>
          </w:tcPr>
          <w:p>
            <w:pPr>
              <w:bidi/>
              <w:spacing w:before="20" w:after="40" w:line="264" w:lineRule="auto"/>
              <w:jc w:val="right"/>
            </w:pPr>
            <w:r/>
            <w:r>
              <w:rPr>
                <w:rFonts w:ascii="Arial" w:hAnsi="Arial" w:cs="Arial"/>
                <w:b/>
                <w:color w:val="222222"/>
                <w:sz w:val="19"/>
                <w:rtl/>
                <w:cs/>
                <w:szCs w:val="19"/>
              </w:rPr>
              <w:t>مراجعة تغيّر التكلفة</w:t>
            </w:r>
          </w:p>
        </w:tc>
        <w:tc>
          <w:tcPr>
            <w:tcW w:type="dxa" w:w="6576"/>
            <w:vAlign w:val="center"/>
          </w:tcPr>
          <w:p>
            <w:pPr>
              <w:bidi/>
              <w:spacing w:before="20" w:after="40" w:line="264" w:lineRule="auto"/>
              <w:jc w:val="right"/>
            </w:pPr>
            <w:r/>
            <w:r>
              <w:rPr>
                <w:rFonts w:ascii="Arial" w:hAnsi="Arial" w:cs="Arial"/>
                <w:b w:val="0"/>
                <w:color w:val="222222"/>
                <w:sz w:val="19"/>
                <w:rtl/>
                <w:cs/>
                <w:szCs w:val="19"/>
              </w:rPr>
              <w:t>تنبيه على المنتج عند نزول المورد بتكلفة مختلفة (زيادة أو نقصان) دون تغيير التكلفة تلقائيًا، مع شاشة «مراجعة التسعير» لتحديد التكلفة المعتمدة وتحديث الأسعار وإقفال التنبيه.</w:t>
            </w:r>
          </w:p>
        </w:tc>
      </w:tr>
      <w:tr>
        <w:tc>
          <w:tcPr>
            <w:tcW w:type="dxa" w:w="3061"/>
            <w:vAlign w:val="center"/>
          </w:tcPr>
          <w:p>
            <w:pPr>
              <w:bidi/>
              <w:spacing w:before="20" w:after="40" w:line="264" w:lineRule="auto"/>
              <w:jc w:val="right"/>
            </w:pPr>
            <w:r/>
            <w:r>
              <w:rPr>
                <w:rFonts w:ascii="Arial" w:hAnsi="Arial" w:cs="Arial"/>
                <w:b/>
                <w:color w:val="222222"/>
                <w:sz w:val="19"/>
                <w:rtl/>
                <w:cs/>
                <w:szCs w:val="19"/>
              </w:rPr>
              <w:t>مرفقات الفواتير</w:t>
            </w:r>
          </w:p>
        </w:tc>
        <w:tc>
          <w:tcPr>
            <w:tcW w:type="dxa" w:w="6576"/>
            <w:vAlign w:val="center"/>
          </w:tcPr>
          <w:p>
            <w:pPr>
              <w:bidi/>
              <w:spacing w:before="20" w:after="40" w:line="264" w:lineRule="auto"/>
              <w:jc w:val="right"/>
            </w:pPr>
            <w:r/>
            <w:r>
              <w:rPr>
                <w:rFonts w:ascii="Arial" w:hAnsi="Arial" w:cs="Arial"/>
                <w:b w:val="0"/>
                <w:color w:val="222222"/>
                <w:sz w:val="19"/>
                <w:rtl/>
                <w:cs/>
                <w:szCs w:val="19"/>
              </w:rPr>
              <w:t>إرفاق صور أو ملفات PDF كإثبات على فواتير البيع والشراء داخل النظام.</w:t>
            </w:r>
          </w:p>
        </w:tc>
      </w:tr>
      <w:tr>
        <w:tc>
          <w:tcPr>
            <w:tcW w:type="dxa" w:w="3061"/>
            <w:vAlign w:val="center"/>
          </w:tcPr>
          <w:p>
            <w:pPr>
              <w:bidi/>
              <w:spacing w:before="20" w:after="40" w:line="264" w:lineRule="auto"/>
              <w:jc w:val="right"/>
            </w:pPr>
            <w:r/>
            <w:r>
              <w:rPr>
                <w:rFonts w:ascii="Arial" w:hAnsi="Arial" w:cs="Arial"/>
                <w:b/>
                <w:color w:val="222222"/>
                <w:sz w:val="19"/>
                <w:rtl/>
                <w:cs/>
                <w:szCs w:val="19"/>
              </w:rPr>
              <w:t>استيراد/تصدير البيانات</w:t>
            </w:r>
          </w:p>
        </w:tc>
        <w:tc>
          <w:tcPr>
            <w:tcW w:type="dxa" w:w="6576"/>
            <w:vAlign w:val="center"/>
          </w:tcPr>
          <w:p>
            <w:pPr>
              <w:bidi/>
              <w:spacing w:before="20" w:after="40" w:line="264" w:lineRule="auto"/>
              <w:jc w:val="right"/>
            </w:pPr>
            <w:r/>
            <w:r>
              <w:rPr>
                <w:rFonts w:ascii="Arial" w:hAnsi="Arial" w:cs="Arial"/>
                <w:b w:val="0"/>
                <w:color w:val="222222"/>
                <w:sz w:val="19"/>
                <w:rtl/>
                <w:cs/>
                <w:szCs w:val="19"/>
              </w:rPr>
              <w:t>استيراد وتصدير بيانات النظام (CSV/Excel).</w:t>
            </w:r>
          </w:p>
        </w:tc>
      </w:tr>
      <w:tr>
        <w:tc>
          <w:tcPr>
            <w:tcW w:type="dxa" w:w="3061"/>
            <w:vAlign w:val="center"/>
          </w:tcPr>
          <w:p>
            <w:pPr>
              <w:bidi/>
              <w:spacing w:before="20" w:after="40" w:line="264" w:lineRule="auto"/>
              <w:jc w:val="right"/>
            </w:pPr>
            <w:r/>
            <w:r>
              <w:rPr>
                <w:rFonts w:ascii="Arial" w:hAnsi="Arial" w:cs="Arial"/>
                <w:b/>
                <w:color w:val="222222"/>
                <w:sz w:val="19"/>
                <w:rtl/>
                <w:cs/>
                <w:szCs w:val="19"/>
              </w:rPr>
              <w:t>تسعير نصف الجملة</w:t>
            </w:r>
          </w:p>
        </w:tc>
        <w:tc>
          <w:tcPr>
            <w:tcW w:type="dxa" w:w="6576"/>
            <w:vAlign w:val="center"/>
          </w:tcPr>
          <w:p>
            <w:pPr>
              <w:bidi/>
              <w:spacing w:before="20" w:after="40" w:line="264" w:lineRule="auto"/>
              <w:jc w:val="right"/>
            </w:pPr>
            <w:r/>
            <w:r>
              <w:rPr>
                <w:rFonts w:ascii="Arial" w:hAnsi="Arial" w:cs="Arial"/>
                <w:b w:val="0"/>
                <w:color w:val="222222"/>
                <w:sz w:val="19"/>
                <w:rtl/>
                <w:cs/>
                <w:szCs w:val="19"/>
              </w:rPr>
              <w:t>سعر بيع إضافي بين القطاعي والجملة، بإعدادات منع مخالفته لسعر التكلفة.</w:t>
            </w:r>
          </w:p>
        </w:tc>
      </w:tr>
    </w:tbl>
    <w:p>
      <w:pPr>
        <w:keepNext/>
        <w:bidi/>
        <w:spacing w:before="180" w:after="80" w:line="300" w:lineRule="auto"/>
        <w:jc w:val="right"/>
      </w:pPr>
      <w:r>
        <w:rPr>
          <w:rFonts w:ascii="Arial" w:hAnsi="Arial" w:cs="Arial"/>
          <w:b/>
          <w:i w:val="0"/>
          <w:color w:val="1B4F9C"/>
          <w:sz w:val="22"/>
          <w:rtl/>
          <w:cs/>
          <w:szCs w:val="22"/>
        </w:rPr>
        <w:t>(4-3) باقة «متعدد» — كل ما في «نمو» ضمن الحدود الأعلى (المادة 3) بالإضافة إلى:</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الميزة الإضافية</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ما تشمله</w:t>
            </w:r>
          </w:p>
        </w:tc>
      </w:tr>
      <w:tr>
        <w:tc>
          <w:tcPr>
            <w:tcW w:type="dxa" w:w="3061"/>
            <w:vAlign w:val="center"/>
          </w:tcPr>
          <w:p>
            <w:pPr>
              <w:bidi/>
              <w:spacing w:before="20" w:after="40" w:line="264" w:lineRule="auto"/>
              <w:jc w:val="right"/>
            </w:pPr>
            <w:r/>
            <w:r>
              <w:rPr>
                <w:rFonts w:ascii="Arial" w:hAnsi="Arial" w:cs="Arial"/>
                <w:b/>
                <w:color w:val="222222"/>
                <w:sz w:val="19"/>
                <w:rtl/>
                <w:cs/>
                <w:szCs w:val="19"/>
              </w:rPr>
              <w:t>مفاتيح API</w:t>
            </w:r>
          </w:p>
        </w:tc>
        <w:tc>
          <w:tcPr>
            <w:tcW w:type="dxa" w:w="6576"/>
            <w:vAlign w:val="center"/>
          </w:tcPr>
          <w:p>
            <w:pPr>
              <w:bidi/>
              <w:spacing w:before="20" w:after="40" w:line="264" w:lineRule="auto"/>
              <w:jc w:val="right"/>
            </w:pPr>
            <w:r/>
            <w:r>
              <w:rPr>
                <w:rFonts w:ascii="Arial" w:hAnsi="Arial" w:cs="Arial"/>
                <w:b w:val="0"/>
                <w:color w:val="222222"/>
                <w:sz w:val="19"/>
                <w:rtl/>
                <w:cs/>
                <w:szCs w:val="19"/>
              </w:rPr>
              <w:t>مفاتيح وصول برمجي (API Keys) لربط أنظمة الطرف الثاني بالنظام.</w:t>
            </w:r>
          </w:p>
        </w:tc>
      </w:tr>
      <w:tr>
        <w:tc>
          <w:tcPr>
            <w:tcW w:type="dxa" w:w="3061"/>
            <w:vAlign w:val="center"/>
          </w:tcPr>
          <w:p>
            <w:pPr>
              <w:bidi/>
              <w:spacing w:before="20" w:after="40" w:line="264" w:lineRule="auto"/>
              <w:jc w:val="right"/>
            </w:pPr>
            <w:r/>
            <w:r>
              <w:rPr>
                <w:rFonts w:ascii="Arial" w:hAnsi="Arial" w:cs="Arial"/>
                <w:b/>
                <w:color w:val="222222"/>
                <w:sz w:val="19"/>
                <w:rtl/>
                <w:cs/>
                <w:szCs w:val="19"/>
              </w:rPr>
              <w:t>Webhooks</w:t>
            </w:r>
          </w:p>
        </w:tc>
        <w:tc>
          <w:tcPr>
            <w:tcW w:type="dxa" w:w="6576"/>
            <w:vAlign w:val="center"/>
          </w:tcPr>
          <w:p>
            <w:pPr>
              <w:bidi/>
              <w:spacing w:before="20" w:after="40" w:line="264" w:lineRule="auto"/>
              <w:jc w:val="right"/>
            </w:pPr>
            <w:r/>
            <w:r>
              <w:rPr>
                <w:rFonts w:ascii="Arial" w:hAnsi="Arial" w:cs="Arial"/>
                <w:b w:val="0"/>
                <w:color w:val="222222"/>
                <w:sz w:val="19"/>
                <w:rtl/>
                <w:cs/>
                <w:szCs w:val="19"/>
              </w:rPr>
              <w:t>أحداث صادرة (Outgoing Webhooks) إلى نقاط نهاية يحددها الطرف الثاني، موقّعة بتوقيع HMAC-SHA256 للتحقق من المحتوى.</w:t>
            </w:r>
          </w:p>
        </w:tc>
      </w:tr>
      <w:tr>
        <w:tc>
          <w:tcPr>
            <w:tcW w:type="dxa" w:w="3061"/>
            <w:vAlign w:val="center"/>
          </w:tcPr>
          <w:p>
            <w:pPr>
              <w:bidi/>
              <w:spacing w:before="20" w:after="40" w:line="264" w:lineRule="auto"/>
              <w:jc w:val="right"/>
            </w:pPr>
            <w:r/>
            <w:r>
              <w:rPr>
                <w:rFonts w:ascii="Arial" w:hAnsi="Arial" w:cs="Arial"/>
                <w:b/>
                <w:color w:val="222222"/>
                <w:sz w:val="19"/>
                <w:rtl/>
                <w:cs/>
                <w:szCs w:val="19"/>
              </w:rPr>
              <w:t>دعم أولوية</w:t>
            </w:r>
          </w:p>
        </w:tc>
        <w:tc>
          <w:tcPr>
            <w:tcW w:type="dxa" w:w="6576"/>
            <w:vAlign w:val="center"/>
          </w:tcPr>
          <w:p>
            <w:pPr>
              <w:bidi/>
              <w:spacing w:before="20" w:after="40" w:line="264" w:lineRule="auto"/>
              <w:jc w:val="right"/>
            </w:pPr>
            <w:r/>
            <w:r>
              <w:rPr>
                <w:rFonts w:ascii="Arial" w:hAnsi="Arial" w:cs="Arial"/>
                <w:b w:val="0"/>
                <w:color w:val="222222"/>
                <w:sz w:val="19"/>
                <w:rtl/>
                <w:cs/>
                <w:szCs w:val="19"/>
              </w:rPr>
              <w:t>أولوية في التعامل مع تذاكر الدعم وفق ما يُتفق عليه كتابيًا في المادة (10).</w:t>
            </w:r>
          </w:p>
        </w:tc>
      </w:tr>
    </w:tbl>
    <w:p>
      <w:pPr>
        <w:keepNext w:val="0"/>
        <w:bidi/>
        <w:spacing w:before="0" w:after="60" w:line="300" w:lineRule="auto"/>
        <w:jc w:val="both"/>
      </w:pPr>
    </w:p>
    <w:p>
      <w:pPr>
        <w:bidi/>
        <w:spacing w:before="0" w:after="60" w:line="288" w:lineRule="auto"/>
        <w:jc w:val="both"/>
      </w:pPr>
      <w:r>
        <w:rPr>
          <w:rFonts w:ascii="Arial" w:hAnsi="Arial" w:cs="Arial"/>
          <w:b/>
          <w:sz w:val="19"/>
          <w:rtl/>
          <w:cs/>
          <w:szCs w:val="19"/>
        </w:rPr>
        <w:t xml:space="preserve">ملاحظة: </w:t>
      </w:r>
      <w:r>
        <w:rPr>
          <w:rFonts w:ascii="Arial" w:hAnsi="Arial" w:cs="Arial"/>
          <w:b w:val="0"/>
          <w:sz w:val="19"/>
          <w:rtl/>
          <w:cs/>
          <w:szCs w:val="19"/>
        </w:rPr>
        <w:t>النظام يحتوي كذلك على ميزات تشغيلية موجودة فعليًا (مثل طباعة الباركود، تعديل الكميات/الجرد، إلغاء فواتير البيع، إرسال الفواتير عبر واتساب، تنبيهات أرصدة العملاء والموردين وحد أرصدة الموردين، تنزيل نسخة احتياطية من بيانات التاجر، ومشاركة بعض المستندات بروابط). تفعيل هذه الميزات وحدودها وباقتها يُحدَّد كتابيًا عند التوقيع أو بأي اتفاق لاحق، ولا يجوز الاعتماد على أي ميزة غير مكتوبة في هذا العقد أو ملاحقه.</w:t>
      </w:r>
    </w:p>
    <w:p>
      <w:r>
        <w:br w:type="page"/>
      </w:r>
    </w:p>
    <w:p>
      <w:pPr>
        <w:keepNext/>
        <w:bidi/>
        <w:spacing w:before="240" w:after="100" w:line="300" w:lineRule="auto"/>
        <w:jc w:val="right"/>
      </w:pPr>
      <w:r>
        <w:rPr>
          <w:rFonts w:ascii="Arial" w:hAnsi="Arial" w:cs="Arial"/>
          <w:b/>
          <w:i w:val="0"/>
          <w:color w:val="142B54"/>
          <w:sz w:val="25"/>
          <w:rtl/>
          <w:cs/>
          <w:szCs w:val="25"/>
        </w:rPr>
        <w:t>المادة (5) — الإضافات الشهرية ورسوم الزيادة</w:t>
      </w:r>
    </w:p>
    <w:tbl>
      <w:tblPr>
        <w:tblStyle w:val="TableGrid"/>
        <w:bidiVisual/>
        <w:tblW w:type="auto" w:w="0"/>
        <w:jc w:val="center"/>
        <w:tblLayout w:type="fixed"/>
        <w:tblLook w:firstColumn="1" w:firstRow="1" w:lastColumn="0" w:lastRow="0" w:noHBand="0" w:noVBand="1" w:val="04A0"/>
      </w:tblPr>
      <w:tblGrid>
        <w:gridCol w:w="3628"/>
        <w:gridCol w:w="3061"/>
        <w:gridCol w:w="2948"/>
      </w:tblGrid>
      <w:tr>
        <w:trPr>
          <w:tblHeader w:val="true"/>
        </w:trPr>
        <w:tc>
          <w:tcPr>
            <w:tcW w:type="dxa" w:w="3628"/>
            <w:shd w:val="clear" w:color="auto" w:fill="D9E2F3"/>
            <w:vAlign w:val="center"/>
          </w:tcPr>
          <w:p>
            <w:pPr>
              <w:bidi/>
              <w:spacing w:before="20" w:after="40" w:line="264" w:lineRule="auto"/>
              <w:jc w:val="center"/>
            </w:pPr>
            <w:r/>
            <w:r>
              <w:rPr>
                <w:rFonts w:ascii="Arial" w:hAnsi="Arial" w:cs="Arial"/>
                <w:b/>
                <w:color w:val="222222"/>
                <w:sz w:val="19"/>
                <w:rtl/>
                <w:cs/>
                <w:szCs w:val="19"/>
              </w:rPr>
              <w:t>الإضافة</w:t>
            </w:r>
          </w:p>
        </w:tc>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الوحدة</w:t>
            </w:r>
          </w:p>
        </w:tc>
        <w:tc>
          <w:tcPr>
            <w:tcW w:type="dxa" w:w="2948"/>
            <w:shd w:val="clear" w:color="auto" w:fill="D9E2F3"/>
            <w:vAlign w:val="center"/>
          </w:tcPr>
          <w:p>
            <w:pPr>
              <w:bidi/>
              <w:spacing w:before="20" w:after="40" w:line="264" w:lineRule="auto"/>
              <w:jc w:val="center"/>
            </w:pPr>
            <w:r/>
            <w:r>
              <w:rPr>
                <w:rFonts w:ascii="Arial" w:hAnsi="Arial" w:cs="Arial"/>
                <w:b/>
                <w:color w:val="222222"/>
                <w:sz w:val="19"/>
                <w:rtl/>
                <w:cs/>
                <w:szCs w:val="19"/>
              </w:rPr>
              <w:t>السعر الشهري المقترح (جنيه)</w:t>
            </w:r>
          </w:p>
        </w:tc>
      </w:tr>
      <w:tr>
        <w:tc>
          <w:tcPr>
            <w:tcW w:type="dxa" w:w="3628"/>
            <w:vAlign w:val="center"/>
          </w:tcPr>
          <w:p>
            <w:pPr>
              <w:bidi/>
              <w:spacing w:before="20" w:after="40" w:line="264" w:lineRule="auto"/>
              <w:jc w:val="right"/>
            </w:pPr>
            <w:r/>
            <w:r>
              <w:rPr>
                <w:rFonts w:ascii="Arial" w:hAnsi="Arial" w:cs="Arial"/>
                <w:b/>
                <w:color w:val="222222"/>
                <w:sz w:val="19"/>
                <w:rtl/>
                <w:cs/>
                <w:szCs w:val="19"/>
              </w:rPr>
              <w:t>مستخدم إضافي</w:t>
            </w:r>
          </w:p>
        </w:tc>
        <w:tc>
          <w:tcPr>
            <w:tcW w:type="dxa" w:w="3061"/>
            <w:vAlign w:val="center"/>
          </w:tcPr>
          <w:p>
            <w:pPr>
              <w:bidi/>
              <w:spacing w:before="20" w:after="40" w:line="264" w:lineRule="auto"/>
              <w:jc w:val="center"/>
            </w:pPr>
            <w:r/>
            <w:r>
              <w:rPr>
                <w:rFonts w:ascii="Arial" w:hAnsi="Arial" w:cs="Arial"/>
                <w:b w:val="0"/>
                <w:color w:val="222222"/>
                <w:sz w:val="19"/>
                <w:rtl/>
                <w:cs/>
                <w:szCs w:val="19"/>
              </w:rPr>
              <w:t>لكل مستخدم</w:t>
            </w:r>
          </w:p>
        </w:tc>
        <w:tc>
          <w:tcPr>
            <w:tcW w:type="dxa" w:w="2948"/>
            <w:vAlign w:val="center"/>
          </w:tcPr>
          <w:p>
            <w:pPr>
              <w:bidi/>
              <w:spacing w:before="20" w:after="40" w:line="264" w:lineRule="auto"/>
              <w:jc w:val="center"/>
            </w:pPr>
            <w:r/>
            <w:r>
              <w:rPr>
                <w:rFonts w:ascii="Arial" w:hAnsi="Arial" w:cs="Arial"/>
                <w:b w:val="0"/>
                <w:color w:val="222222"/>
                <w:sz w:val="19"/>
                <w:rtl/>
                <w:cs/>
                <w:szCs w:val="19"/>
              </w:rPr>
              <w:t>75</w:t>
            </w:r>
          </w:p>
        </w:tc>
      </w:tr>
      <w:tr>
        <w:tc>
          <w:tcPr>
            <w:tcW w:type="dxa" w:w="3628"/>
            <w:vAlign w:val="center"/>
          </w:tcPr>
          <w:p>
            <w:pPr>
              <w:bidi/>
              <w:spacing w:before="20" w:after="40" w:line="264" w:lineRule="auto"/>
              <w:jc w:val="right"/>
            </w:pPr>
            <w:r/>
            <w:r>
              <w:rPr>
                <w:rFonts w:ascii="Arial" w:hAnsi="Arial" w:cs="Arial"/>
                <w:b/>
                <w:color w:val="222222"/>
                <w:sz w:val="19"/>
                <w:rtl/>
                <w:cs/>
                <w:szCs w:val="19"/>
              </w:rPr>
              <w:t>فرع إضافي</w:t>
            </w:r>
          </w:p>
        </w:tc>
        <w:tc>
          <w:tcPr>
            <w:tcW w:type="dxa" w:w="3061"/>
            <w:vAlign w:val="center"/>
          </w:tcPr>
          <w:p>
            <w:pPr>
              <w:bidi/>
              <w:spacing w:before="20" w:after="40" w:line="264" w:lineRule="auto"/>
              <w:jc w:val="center"/>
            </w:pPr>
            <w:r/>
            <w:r>
              <w:rPr>
                <w:rFonts w:ascii="Arial" w:hAnsi="Arial" w:cs="Arial"/>
                <w:b w:val="0"/>
                <w:color w:val="222222"/>
                <w:sz w:val="19"/>
                <w:rtl/>
                <w:cs/>
                <w:szCs w:val="19"/>
              </w:rPr>
              <w:t>لكل فرع</w:t>
            </w:r>
          </w:p>
        </w:tc>
        <w:tc>
          <w:tcPr>
            <w:tcW w:type="dxa" w:w="2948"/>
            <w:vAlign w:val="center"/>
          </w:tcPr>
          <w:p>
            <w:pPr>
              <w:bidi/>
              <w:spacing w:before="20" w:after="40" w:line="264" w:lineRule="auto"/>
              <w:jc w:val="center"/>
            </w:pPr>
            <w:r/>
            <w:r>
              <w:rPr>
                <w:rFonts w:ascii="Arial" w:hAnsi="Arial" w:cs="Arial"/>
                <w:b w:val="0"/>
                <w:color w:val="222222"/>
                <w:sz w:val="19"/>
                <w:rtl/>
                <w:cs/>
                <w:szCs w:val="19"/>
              </w:rPr>
              <w:t>300</w:t>
            </w:r>
          </w:p>
        </w:tc>
      </w:tr>
      <w:tr>
        <w:tc>
          <w:tcPr>
            <w:tcW w:type="dxa" w:w="3628"/>
            <w:vAlign w:val="center"/>
          </w:tcPr>
          <w:p>
            <w:pPr>
              <w:bidi/>
              <w:spacing w:before="20" w:after="40" w:line="264" w:lineRule="auto"/>
              <w:jc w:val="right"/>
            </w:pPr>
            <w:r/>
            <w:r>
              <w:rPr>
                <w:rFonts w:ascii="Arial" w:hAnsi="Arial" w:cs="Arial"/>
                <w:b/>
                <w:color w:val="222222"/>
                <w:sz w:val="19"/>
                <w:rtl/>
                <w:cs/>
                <w:szCs w:val="19"/>
              </w:rPr>
              <w:t>مخزن إضافي</w:t>
            </w:r>
          </w:p>
        </w:tc>
        <w:tc>
          <w:tcPr>
            <w:tcW w:type="dxa" w:w="3061"/>
            <w:vAlign w:val="center"/>
          </w:tcPr>
          <w:p>
            <w:pPr>
              <w:bidi/>
              <w:spacing w:before="20" w:after="40" w:line="264" w:lineRule="auto"/>
              <w:jc w:val="center"/>
            </w:pPr>
            <w:r/>
            <w:r>
              <w:rPr>
                <w:rFonts w:ascii="Arial" w:hAnsi="Arial" w:cs="Arial"/>
                <w:b w:val="0"/>
                <w:color w:val="222222"/>
                <w:sz w:val="19"/>
                <w:rtl/>
                <w:cs/>
                <w:szCs w:val="19"/>
              </w:rPr>
              <w:t>لكل مخزن</w:t>
            </w:r>
          </w:p>
        </w:tc>
        <w:tc>
          <w:tcPr>
            <w:tcW w:type="dxa" w:w="2948"/>
            <w:vAlign w:val="center"/>
          </w:tcPr>
          <w:p>
            <w:pPr>
              <w:bidi/>
              <w:spacing w:before="20" w:after="40" w:line="264" w:lineRule="auto"/>
              <w:jc w:val="center"/>
            </w:pPr>
            <w:r/>
            <w:r>
              <w:rPr>
                <w:rFonts w:ascii="Arial" w:hAnsi="Arial" w:cs="Arial"/>
                <w:b w:val="0"/>
                <w:color w:val="222222"/>
                <w:sz w:val="19"/>
                <w:rtl/>
                <w:cs/>
                <w:szCs w:val="19"/>
              </w:rPr>
              <w:t>150</w:t>
            </w:r>
          </w:p>
        </w:tc>
      </w:tr>
      <w:tr>
        <w:tc>
          <w:tcPr>
            <w:tcW w:type="dxa" w:w="3628"/>
            <w:vAlign w:val="center"/>
          </w:tcPr>
          <w:p>
            <w:pPr>
              <w:bidi/>
              <w:spacing w:before="20" w:after="40" w:line="264" w:lineRule="auto"/>
              <w:jc w:val="right"/>
            </w:pPr>
            <w:r/>
            <w:r>
              <w:rPr>
                <w:rFonts w:ascii="Arial" w:hAnsi="Arial" w:cs="Arial"/>
                <w:b/>
                <w:color w:val="222222"/>
                <w:sz w:val="19"/>
                <w:rtl/>
                <w:cs/>
                <w:szCs w:val="19"/>
              </w:rPr>
              <w:t>حد المنتجات الإضافي</w:t>
            </w:r>
          </w:p>
        </w:tc>
        <w:tc>
          <w:tcPr>
            <w:tcW w:type="dxa" w:w="3061"/>
            <w:vAlign w:val="center"/>
          </w:tcPr>
          <w:p>
            <w:pPr>
              <w:bidi/>
              <w:spacing w:before="20" w:after="40" w:line="264" w:lineRule="auto"/>
              <w:jc w:val="center"/>
            </w:pPr>
            <w:r/>
            <w:r>
              <w:rPr>
                <w:rFonts w:ascii="Arial" w:hAnsi="Arial" w:cs="Arial"/>
                <w:b w:val="0"/>
                <w:color w:val="222222"/>
                <w:sz w:val="19"/>
                <w:rtl/>
                <w:cs/>
                <w:szCs w:val="19"/>
              </w:rPr>
              <w:t>لكل 1,000 منتج إضافية</w:t>
            </w:r>
          </w:p>
        </w:tc>
        <w:tc>
          <w:tcPr>
            <w:tcW w:type="dxa" w:w="2948"/>
            <w:vAlign w:val="center"/>
          </w:tcPr>
          <w:p>
            <w:pPr>
              <w:bidi/>
              <w:spacing w:before="20" w:after="40" w:line="264" w:lineRule="auto"/>
              <w:jc w:val="center"/>
            </w:pPr>
            <w:r/>
            <w:r>
              <w:rPr>
                <w:rFonts w:ascii="Arial" w:hAnsi="Arial" w:cs="Arial"/>
                <w:b w:val="0"/>
                <w:color w:val="222222"/>
                <w:sz w:val="19"/>
                <w:rtl/>
                <w:cs/>
                <w:szCs w:val="19"/>
              </w:rPr>
              <w:t>150</w:t>
            </w:r>
          </w:p>
        </w:tc>
      </w:tr>
      <w:tr>
        <w:tc>
          <w:tcPr>
            <w:tcW w:type="dxa" w:w="3628"/>
            <w:vAlign w:val="center"/>
          </w:tcPr>
          <w:p>
            <w:pPr>
              <w:bidi/>
              <w:spacing w:before="20" w:after="40" w:line="264" w:lineRule="auto"/>
              <w:jc w:val="right"/>
            </w:pPr>
            <w:r/>
            <w:r>
              <w:rPr>
                <w:rFonts w:ascii="Arial" w:hAnsi="Arial" w:cs="Arial"/>
                <w:b/>
                <w:color w:val="222222"/>
                <w:sz w:val="19"/>
                <w:rtl/>
                <w:cs/>
                <w:szCs w:val="19"/>
              </w:rPr>
              <w:t>التقارير المتقدمة</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250</w:t>
            </w:r>
          </w:p>
        </w:tc>
      </w:tr>
      <w:tr>
        <w:tc>
          <w:tcPr>
            <w:tcW w:type="dxa" w:w="3628"/>
            <w:vAlign w:val="center"/>
          </w:tcPr>
          <w:p>
            <w:pPr>
              <w:bidi/>
              <w:spacing w:before="20" w:after="40" w:line="264" w:lineRule="auto"/>
              <w:jc w:val="right"/>
            </w:pPr>
            <w:r/>
            <w:r>
              <w:rPr>
                <w:rFonts w:ascii="Arial" w:hAnsi="Arial" w:cs="Arial"/>
                <w:b/>
                <w:color w:val="222222"/>
                <w:sz w:val="19"/>
                <w:rtl/>
                <w:cs/>
                <w:szCs w:val="19"/>
              </w:rPr>
              <w:t>تحويلات الفروع بموافقة</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250</w:t>
            </w:r>
          </w:p>
        </w:tc>
      </w:tr>
      <w:tr>
        <w:tc>
          <w:tcPr>
            <w:tcW w:type="dxa" w:w="3628"/>
            <w:vAlign w:val="center"/>
          </w:tcPr>
          <w:p>
            <w:pPr>
              <w:bidi/>
              <w:spacing w:before="20" w:after="40" w:line="264" w:lineRule="auto"/>
              <w:jc w:val="right"/>
            </w:pPr>
            <w:r/>
            <w:r>
              <w:rPr>
                <w:rFonts w:ascii="Arial" w:hAnsi="Arial" w:cs="Arial"/>
                <w:b/>
                <w:color w:val="222222"/>
                <w:sz w:val="19"/>
                <w:rtl/>
                <w:cs/>
                <w:szCs w:val="19"/>
              </w:rPr>
              <w:t>إدارة الصيانة</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350</w:t>
            </w:r>
          </w:p>
        </w:tc>
      </w:tr>
      <w:tr>
        <w:tc>
          <w:tcPr>
            <w:tcW w:type="dxa" w:w="3628"/>
            <w:vAlign w:val="center"/>
          </w:tcPr>
          <w:p>
            <w:pPr>
              <w:bidi/>
              <w:spacing w:before="20" w:after="40" w:line="264" w:lineRule="auto"/>
              <w:jc w:val="right"/>
            </w:pPr>
            <w:r/>
            <w:r>
              <w:rPr>
                <w:rFonts w:ascii="Arial" w:hAnsi="Arial" w:cs="Arial"/>
                <w:b/>
                <w:color w:val="222222"/>
                <w:sz w:val="19"/>
                <w:rtl/>
                <w:cs/>
                <w:szCs w:val="19"/>
              </w:rPr>
              <w:t>تسعير نصف الجملة</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150</w:t>
            </w:r>
          </w:p>
        </w:tc>
      </w:tr>
      <w:tr>
        <w:tc>
          <w:tcPr>
            <w:tcW w:type="dxa" w:w="3628"/>
            <w:vAlign w:val="center"/>
          </w:tcPr>
          <w:p>
            <w:pPr>
              <w:bidi/>
              <w:spacing w:before="20" w:after="40" w:line="264" w:lineRule="auto"/>
              <w:jc w:val="right"/>
            </w:pPr>
            <w:r/>
            <w:r>
              <w:rPr>
                <w:rFonts w:ascii="Arial" w:hAnsi="Arial" w:cs="Arial"/>
                <w:b/>
                <w:color w:val="222222"/>
                <w:sz w:val="19"/>
                <w:rtl/>
                <w:cs/>
                <w:szCs w:val="19"/>
              </w:rPr>
              <w:t>مرفقات الفواتير</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150</w:t>
            </w:r>
          </w:p>
        </w:tc>
      </w:tr>
      <w:tr>
        <w:tc>
          <w:tcPr>
            <w:tcW w:type="dxa" w:w="3628"/>
            <w:vAlign w:val="center"/>
          </w:tcPr>
          <w:p>
            <w:pPr>
              <w:bidi/>
              <w:spacing w:before="20" w:after="40" w:line="264" w:lineRule="auto"/>
              <w:jc w:val="right"/>
            </w:pPr>
            <w:r/>
            <w:r>
              <w:rPr>
                <w:rFonts w:ascii="Arial" w:hAnsi="Arial" w:cs="Arial"/>
                <w:b/>
                <w:color w:val="222222"/>
                <w:sz w:val="19"/>
                <w:rtl/>
                <w:cs/>
                <w:szCs w:val="19"/>
              </w:rPr>
              <w:t>استيراد/تصدير CSV أو Excel</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150</w:t>
            </w:r>
          </w:p>
        </w:tc>
      </w:tr>
      <w:tr>
        <w:tc>
          <w:tcPr>
            <w:tcW w:type="dxa" w:w="3628"/>
            <w:vAlign w:val="center"/>
          </w:tcPr>
          <w:p>
            <w:pPr>
              <w:bidi/>
              <w:spacing w:before="20" w:after="40" w:line="264" w:lineRule="auto"/>
              <w:jc w:val="right"/>
            </w:pPr>
            <w:r/>
            <w:r>
              <w:rPr>
                <w:rFonts w:ascii="Arial" w:hAnsi="Arial" w:cs="Arial"/>
                <w:b/>
                <w:color w:val="222222"/>
                <w:sz w:val="19"/>
                <w:rtl/>
                <w:cs/>
                <w:szCs w:val="19"/>
              </w:rPr>
              <w:t>API و Webhooks</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300</w:t>
            </w:r>
          </w:p>
        </w:tc>
      </w:tr>
      <w:tr>
        <w:tc>
          <w:tcPr>
            <w:tcW w:type="dxa" w:w="3628"/>
            <w:vAlign w:val="center"/>
          </w:tcPr>
          <w:p>
            <w:pPr>
              <w:bidi/>
              <w:spacing w:before="20" w:after="40" w:line="264" w:lineRule="auto"/>
              <w:jc w:val="right"/>
            </w:pPr>
            <w:r/>
            <w:r>
              <w:rPr>
                <w:rFonts w:ascii="Arial" w:hAnsi="Arial" w:cs="Arial"/>
                <w:b/>
                <w:color w:val="222222"/>
                <w:sz w:val="19"/>
                <w:rtl/>
                <w:cs/>
                <w:szCs w:val="19"/>
              </w:rPr>
              <w:t>دعم أولوية</w:t>
            </w:r>
          </w:p>
        </w:tc>
        <w:tc>
          <w:tcPr>
            <w:tcW w:type="dxa" w:w="3061"/>
            <w:vAlign w:val="center"/>
          </w:tcPr>
          <w:p>
            <w:pPr>
              <w:bidi/>
              <w:spacing w:before="20" w:after="40" w:line="264" w:lineRule="auto"/>
              <w:jc w:val="center"/>
            </w:pPr>
            <w:r/>
            <w:r>
              <w:rPr>
                <w:rFonts w:ascii="Arial" w:hAnsi="Arial" w:cs="Arial"/>
                <w:b w:val="0"/>
                <w:color w:val="222222"/>
                <w:sz w:val="19"/>
                <w:rtl/>
                <w:cs/>
                <w:szCs w:val="19"/>
              </w:rPr>
              <w:t>ميزة</w:t>
            </w:r>
          </w:p>
        </w:tc>
        <w:tc>
          <w:tcPr>
            <w:tcW w:type="dxa" w:w="2948"/>
            <w:vAlign w:val="center"/>
          </w:tcPr>
          <w:p>
            <w:pPr>
              <w:bidi/>
              <w:spacing w:before="20" w:after="40" w:line="264" w:lineRule="auto"/>
              <w:jc w:val="center"/>
            </w:pPr>
            <w:r/>
            <w:r>
              <w:rPr>
                <w:rFonts w:ascii="Arial" w:hAnsi="Arial" w:cs="Arial"/>
                <w:b w:val="0"/>
                <w:color w:val="222222"/>
                <w:sz w:val="19"/>
                <w:rtl/>
                <w:cs/>
                <w:szCs w:val="19"/>
              </w:rPr>
              <w:t>500</w:t>
            </w:r>
          </w:p>
        </w:tc>
      </w:tr>
    </w:tbl>
    <w:p>
      <w:pPr>
        <w:keepNext w:val="0"/>
        <w:bidi/>
        <w:spacing w:before="0" w:after="60" w:line="300" w:lineRule="auto"/>
        <w:jc w:val="both"/>
      </w:pPr>
    </w:p>
    <w:p>
      <w:pPr>
        <w:keepNext w:val="0"/>
        <w:bidi/>
        <w:spacing w:before="0" w:after="60" w:line="300" w:lineRule="auto"/>
        <w:ind w:right="425"/>
        <w:jc w:val="both"/>
      </w:pPr>
      <w:r>
        <w:rPr>
          <w:rFonts w:ascii="Arial" w:hAnsi="Arial" w:cs="Arial"/>
          <w:b w:val="0"/>
          <w:i w:val="0"/>
          <w:color w:val="222222"/>
          <w:sz w:val="20"/>
          <w:rtl/>
          <w:cs/>
          <w:szCs w:val="20"/>
        </w:rPr>
        <w:t>•  تُحتسب الإضافات شهريًا حتى لو كان الاشتراك سنويًا، وتُضاف إلى فاتورة الرسوم الشهرية أو تُحتسب مع الدفعة السنوية حسب ما يُتفق عليه كتابيًا.</w:t>
      </w:r>
    </w:p>
    <w:p>
      <w:pPr>
        <w:keepNext w:val="0"/>
        <w:bidi/>
        <w:spacing w:before="0" w:after="60" w:line="300" w:lineRule="auto"/>
        <w:ind w:right="425"/>
        <w:jc w:val="both"/>
      </w:pPr>
      <w:r>
        <w:rPr>
          <w:rFonts w:ascii="Arial" w:hAnsi="Arial" w:cs="Arial"/>
          <w:b w:val="0"/>
          <w:i w:val="0"/>
          <w:color w:val="222222"/>
          <w:sz w:val="20"/>
          <w:rtl/>
          <w:cs/>
          <w:szCs w:val="20"/>
        </w:rPr>
        <w:t>•  تُحتسب الإضافات المتكررة (مستخدم / فرع / مخزن / شرائح المنتجات) بضرب سعر الوحدة في الكمية المتفق عليها في الملحق (أ).</w:t>
      </w:r>
    </w:p>
    <w:p>
      <w:pPr>
        <w:keepNext w:val="0"/>
        <w:bidi/>
        <w:spacing w:before="0" w:after="60" w:line="300" w:lineRule="auto"/>
        <w:ind w:right="425"/>
        <w:jc w:val="both"/>
      </w:pPr>
      <w:r>
        <w:rPr>
          <w:rFonts w:ascii="Arial" w:hAnsi="Arial" w:cs="Arial"/>
          <w:b w:val="0"/>
          <w:i w:val="0"/>
          <w:color w:val="222222"/>
          <w:sz w:val="20"/>
          <w:rtl/>
          <w:cs/>
          <w:szCs w:val="20"/>
        </w:rPr>
        <w:t>•  تُحتسب «كل 1,000 منتج إضافية» بشرائح كاملة، وتشمل حد المنتجات المسموح به للحساب.</w:t>
      </w:r>
    </w:p>
    <w:p>
      <w:pPr>
        <w:keepNext w:val="0"/>
        <w:bidi/>
        <w:spacing w:before="0" w:after="60" w:line="300" w:lineRule="auto"/>
        <w:ind w:right="425"/>
        <w:jc w:val="both"/>
      </w:pPr>
      <w:r>
        <w:rPr>
          <w:rFonts w:ascii="Arial" w:hAnsi="Arial" w:cs="Arial"/>
          <w:b w:val="0"/>
          <w:i w:val="0"/>
          <w:color w:val="222222"/>
          <w:sz w:val="20"/>
          <w:rtl/>
          <w:cs/>
          <w:szCs w:val="20"/>
        </w:rPr>
        <w:t>•  إضافة أو إلغاء أي إضافة يسري من بداية دورة الفاتورة التالية، ولا تُرد مبالغ عن فترات سابقة مدفوعة.</w:t>
      </w:r>
    </w:p>
    <w:p>
      <w:pPr>
        <w:keepNext w:val="0"/>
        <w:bidi/>
        <w:spacing w:before="0" w:after="60" w:line="300" w:lineRule="auto"/>
        <w:ind w:right="425"/>
        <w:jc w:val="both"/>
      </w:pPr>
      <w:r>
        <w:rPr>
          <w:rFonts w:ascii="Arial" w:hAnsi="Arial" w:cs="Arial"/>
          <w:b w:val="0"/>
          <w:i w:val="0"/>
          <w:color w:val="222222"/>
          <w:sz w:val="20"/>
          <w:rtl/>
          <w:cs/>
          <w:szCs w:val="20"/>
        </w:rPr>
        <w:t>•  أسعار الإضافات أعلاه مقترحة وتحتاج اعتماد Blink BD، ويجوز تعديلها للمدد الجديدة بإشعار كتابي مسبق مدته (......) يومًا.</w:t>
      </w:r>
    </w:p>
    <w:p>
      <w:pPr>
        <w:keepNext/>
        <w:bidi/>
        <w:spacing w:before="180" w:after="80" w:line="300" w:lineRule="auto"/>
        <w:jc w:val="right"/>
      </w:pPr>
      <w:r>
        <w:rPr>
          <w:rFonts w:ascii="Arial" w:hAnsi="Arial" w:cs="Arial"/>
          <w:b/>
          <w:i w:val="0"/>
          <w:color w:val="1B4F9C"/>
          <w:sz w:val="22"/>
          <w:rtl/>
          <w:cs/>
          <w:szCs w:val="22"/>
        </w:rPr>
        <w:t>قاعدة الترقية إلى الباقة الأعلى (بند جوهري)</w:t>
      </w:r>
    </w:p>
    <w:tbl>
      <w:tblPr>
        <w:bidiVisual/>
        <w:tblW w:type="auto" w:w="0"/>
        <w:jc w:val="center"/>
        <w:tblLayout w:type="fixed"/>
        <w:tblLook w:firstColumn="1" w:firstRow="1" w:lastColumn="0" w:lastRow="0" w:noHBand="0" w:noVBand="1" w:val="04A0"/>
      </w:tblPr>
      <w:tblGrid>
        <w:gridCol w:w="9638"/>
      </w:tblGrid>
      <w:tr>
        <w:tc>
          <w:tcPr>
            <w:tcW w:type="dxa" w:w="9638"/>
            <w:shd w:val="clear" w:color="auto" w:fill="E2EFDA"/>
            <w:vAlign w:val="center"/>
          </w:tcPr>
          <w:p>
            <w:pPr>
              <w:bidi/>
              <w:spacing w:before="20" w:after="40" w:line="264" w:lineRule="auto"/>
              <w:jc w:val="both"/>
            </w:pPr>
            <w:r/>
            <w:r>
              <w:rPr>
                <w:rFonts w:ascii="Arial" w:hAnsi="Arial" w:cs="Arial"/>
                <w:b w:val="0"/>
                <w:color w:val="222222"/>
                <w:sz w:val="19"/>
                <w:rtl/>
                <w:cs/>
                <w:szCs w:val="19"/>
              </w:rPr>
              <w:t>إذا أصبح مجموع الإضافات الشهرية المختارة مساويًا أو أعلى من سعر الباقة الأعلى، تكون الترقية إلى الباقة الأعلى هي الخيار الأقل تكلفة، ويُلتزم به الطرف الأول عند طلب الطرف الثاني.</w:t>
            </w:r>
          </w:p>
          <w:p>
            <w:pPr>
              <w:bidi/>
              <w:spacing w:before="40" w:after="60" w:line="276" w:lineRule="auto"/>
              <w:jc w:val="both"/>
            </w:pPr>
            <w:r>
              <w:rPr>
                <w:rFonts w:ascii="Arial" w:hAnsi="Arial" w:cs="Arial"/>
                <w:b w:val="0"/>
                <w:sz w:val="19"/>
                <w:rtl/>
                <w:cs/>
                <w:szCs w:val="19"/>
              </w:rPr>
              <w:t>عند الترقية تُحتسب قيمة الفترة المتبقية بالتناسب (Pro-rata) ويُحصَّل فرق السعر فقط، وتُلغى اعتبارًا من الفترة التالية الإضافات المنفصلة التي أصبحت داخلة في الباقة الأعلى (مثل التقارير المتقدمة أو تحويلات الفروع بموافقة أو إدارة الصيانة أو تسعير نصف الجملة أو مرفقات الفواتير أو استيراد/تصدير البيانات أو API و Webhooks أو دعم الأولوية).</w:t>
            </w:r>
          </w:p>
          <w:p>
            <w:pPr>
              <w:bidi/>
              <w:spacing w:before="40" w:after="60" w:line="276" w:lineRule="auto"/>
              <w:jc w:val="both"/>
            </w:pPr>
            <w:r>
              <w:rPr>
                <w:rFonts w:ascii="Arial" w:hAnsi="Arial" w:cs="Arial"/>
                <w:b w:val="0"/>
                <w:sz w:val="19"/>
                <w:rtl/>
                <w:cs/>
                <w:szCs w:val="19"/>
              </w:rPr>
              <w:t>لا تُرد مبالغ عن فترات سابقة مدفوعة، ويُوثَّق أثر الترقية في الملحق (أ) بتعديل مكتوب.</w:t>
            </w:r>
          </w:p>
        </w:tc>
      </w:tr>
    </w:tbl>
    <w:p>
      <w:pPr>
        <w:keepNext w:val="0"/>
        <w:bidi/>
        <w:spacing w:before="0" w:after="40" w:line="300" w:lineRule="auto"/>
        <w:jc w:val="both"/>
      </w:pPr>
    </w:p>
    <w:p>
      <w:pPr>
        <w:keepNext/>
        <w:bidi/>
        <w:spacing w:before="240" w:after="100" w:line="300" w:lineRule="auto"/>
        <w:jc w:val="right"/>
      </w:pPr>
      <w:r>
        <w:rPr>
          <w:rFonts w:ascii="Arial" w:hAnsi="Arial" w:cs="Arial"/>
          <w:b/>
          <w:i w:val="0"/>
          <w:color w:val="142B54"/>
          <w:sz w:val="25"/>
          <w:rtl/>
          <w:cs/>
          <w:szCs w:val="25"/>
        </w:rPr>
        <w:t>المادة (6) — رسوم الإعداد والترحيل</w:t>
      </w:r>
    </w:p>
    <w:tbl>
      <w:tblPr>
        <w:tblStyle w:val="TableGrid"/>
        <w:bidiVisual/>
        <w:tblW w:type="auto" w:w="0"/>
        <w:jc w:val="center"/>
        <w:tblLayout w:type="fixed"/>
        <w:tblLook w:firstColumn="1" w:firstRow="1" w:lastColumn="0" w:lastRow="0" w:noHBand="0" w:noVBand="1" w:val="04A0"/>
      </w:tblPr>
      <w:tblGrid>
        <w:gridCol w:w="2608"/>
        <w:gridCol w:w="2041"/>
        <w:gridCol w:w="4989"/>
      </w:tblGrid>
      <w:tr>
        <w:trPr>
          <w:tblHeader w:val="true"/>
        </w:trPr>
        <w:tc>
          <w:tcPr>
            <w:tcW w:type="dxa" w:w="2608"/>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2041"/>
            <w:shd w:val="clear" w:color="auto" w:fill="D9E2F3"/>
            <w:vAlign w:val="center"/>
          </w:tcPr>
          <w:p>
            <w:pPr>
              <w:bidi/>
              <w:spacing w:before="20" w:after="40" w:line="264" w:lineRule="auto"/>
              <w:jc w:val="center"/>
            </w:pPr>
            <w:r/>
            <w:r>
              <w:rPr>
                <w:rFonts w:ascii="Arial" w:hAnsi="Arial" w:cs="Arial"/>
                <w:b/>
                <w:color w:val="222222"/>
                <w:sz w:val="19"/>
                <w:rtl/>
                <w:cs/>
                <w:szCs w:val="19"/>
              </w:rPr>
              <w:t>المقابل</w:t>
            </w:r>
          </w:p>
        </w:tc>
        <w:tc>
          <w:tcPr>
            <w:tcW w:type="dxa" w:w="4989"/>
            <w:shd w:val="clear" w:color="auto" w:fill="D9E2F3"/>
            <w:vAlign w:val="center"/>
          </w:tcPr>
          <w:p>
            <w:pPr>
              <w:bidi/>
              <w:spacing w:before="20" w:after="40" w:line="264" w:lineRule="auto"/>
              <w:jc w:val="center"/>
            </w:pPr>
            <w:r/>
            <w:r>
              <w:rPr>
                <w:rFonts w:ascii="Arial" w:hAnsi="Arial" w:cs="Arial"/>
                <w:b/>
                <w:color w:val="222222"/>
                <w:sz w:val="19"/>
                <w:rtl/>
                <w:cs/>
                <w:szCs w:val="19"/>
              </w:rPr>
              <w:t>البيان والشرط</w:t>
            </w:r>
          </w:p>
        </w:tc>
      </w:tr>
      <w:tr>
        <w:tc>
          <w:tcPr>
            <w:tcW w:type="dxa" w:w="2608"/>
            <w:vAlign w:val="center"/>
          </w:tcPr>
          <w:p>
            <w:pPr>
              <w:bidi/>
              <w:spacing w:before="20" w:after="40" w:line="264" w:lineRule="auto"/>
              <w:jc w:val="right"/>
            </w:pPr>
            <w:r/>
            <w:r>
              <w:rPr>
                <w:rFonts w:ascii="Arial" w:hAnsi="Arial" w:cs="Arial"/>
                <w:b/>
                <w:color w:val="222222"/>
                <w:sz w:val="19"/>
                <w:rtl/>
                <w:cs/>
                <w:szCs w:val="19"/>
              </w:rPr>
              <w:t>رسوم الإعداد القياسي</w:t>
            </w:r>
          </w:p>
        </w:tc>
        <w:tc>
          <w:tcPr>
            <w:tcW w:type="dxa" w:w="2041"/>
            <w:vAlign w:val="center"/>
          </w:tcPr>
          <w:p>
            <w:pPr>
              <w:bidi/>
              <w:spacing w:before="20" w:after="40" w:line="264" w:lineRule="auto"/>
              <w:jc w:val="right"/>
            </w:pPr>
            <w:r/>
            <w:r>
              <w:rPr>
                <w:rFonts w:ascii="Arial" w:hAnsi="Arial" w:cs="Arial"/>
                <w:b w:val="0"/>
                <w:color w:val="222222"/>
                <w:sz w:val="19"/>
                <w:rtl/>
                <w:cs/>
                <w:szCs w:val="19"/>
              </w:rPr>
              <w:t>2,000 جنيه (مرة واحدة)</w:t>
            </w:r>
          </w:p>
        </w:tc>
        <w:tc>
          <w:tcPr>
            <w:tcW w:type="dxa" w:w="4989"/>
            <w:vAlign w:val="center"/>
          </w:tcPr>
          <w:p>
            <w:pPr>
              <w:bidi/>
              <w:spacing w:before="20" w:after="40" w:line="264" w:lineRule="auto"/>
              <w:jc w:val="right"/>
            </w:pPr>
            <w:r/>
            <w:r>
              <w:rPr>
                <w:rFonts w:ascii="Arial" w:hAnsi="Arial" w:cs="Arial"/>
                <w:b w:val="0"/>
                <w:color w:val="222222"/>
                <w:sz w:val="19"/>
                <w:rtl/>
                <w:cs/>
                <w:szCs w:val="19"/>
              </w:rPr>
              <w:t>تُسدد مرة واحدة عند بدء الاشتراك مقابل تهيئة الحساب وتفعيل الباقة والميزات المتفق عليها والتسليم التعريفي الأساسي. لا تُرد بعد بدء التنفيذ.</w:t>
            </w:r>
          </w:p>
        </w:tc>
      </w:tr>
      <w:tr>
        <w:tc>
          <w:tcPr>
            <w:tcW w:type="dxa" w:w="2608"/>
            <w:vAlign w:val="center"/>
          </w:tcPr>
          <w:p>
            <w:pPr>
              <w:bidi/>
              <w:spacing w:before="20" w:after="40" w:line="264" w:lineRule="auto"/>
              <w:jc w:val="right"/>
            </w:pPr>
            <w:r/>
            <w:r>
              <w:rPr>
                <w:rFonts w:ascii="Arial" w:hAnsi="Arial" w:cs="Arial"/>
                <w:b/>
                <w:color w:val="222222"/>
                <w:sz w:val="19"/>
                <w:rtl/>
                <w:cs/>
                <w:szCs w:val="19"/>
              </w:rPr>
              <w:t>إعفاء رسوم الإعداد</w:t>
            </w:r>
          </w:p>
        </w:tc>
        <w:tc>
          <w:tcPr>
            <w:tcW w:type="dxa" w:w="2041"/>
            <w:vAlign w:val="center"/>
          </w:tcPr>
          <w:p>
            <w:pPr>
              <w:bidi/>
              <w:spacing w:before="20" w:after="40" w:line="264" w:lineRule="auto"/>
              <w:jc w:val="right"/>
            </w:pPr>
            <w:r/>
            <w:r>
              <w:rPr>
                <w:rFonts w:ascii="Arial" w:hAnsi="Arial" w:cs="Arial"/>
                <w:b w:val="0"/>
                <w:color w:val="222222"/>
                <w:sz w:val="19"/>
                <w:rtl/>
                <w:cs/>
                <w:szCs w:val="19"/>
              </w:rPr>
              <w:t>صفر</w:t>
            </w:r>
          </w:p>
        </w:tc>
        <w:tc>
          <w:tcPr>
            <w:tcW w:type="dxa" w:w="4989"/>
            <w:vAlign w:val="center"/>
          </w:tcPr>
          <w:p>
            <w:pPr>
              <w:bidi/>
              <w:spacing w:before="20" w:after="40" w:line="264" w:lineRule="auto"/>
              <w:jc w:val="right"/>
            </w:pPr>
            <w:r/>
            <w:r>
              <w:rPr>
                <w:rFonts w:ascii="Arial" w:hAnsi="Arial" w:cs="Arial"/>
                <w:b w:val="0"/>
                <w:color w:val="222222"/>
                <w:sz w:val="19"/>
                <w:rtl/>
                <w:cs/>
                <w:szCs w:val="19"/>
              </w:rPr>
              <w:t>تُعفى رسوم الإعداد كليًا عند الاشتراك السنوي المدفوع مقدمًا لكامل المدة.</w:t>
            </w:r>
          </w:p>
        </w:tc>
      </w:tr>
      <w:tr>
        <w:tc>
          <w:tcPr>
            <w:tcW w:type="dxa" w:w="2608"/>
            <w:vAlign w:val="center"/>
          </w:tcPr>
          <w:p>
            <w:pPr>
              <w:bidi/>
              <w:spacing w:before="20" w:after="40" w:line="264" w:lineRule="auto"/>
              <w:jc w:val="right"/>
            </w:pPr>
            <w:r/>
            <w:r>
              <w:rPr>
                <w:rFonts w:ascii="Arial" w:hAnsi="Arial" w:cs="Arial"/>
                <w:b/>
                <w:color w:val="222222"/>
                <w:sz w:val="19"/>
                <w:rtl/>
                <w:cs/>
                <w:szCs w:val="19"/>
              </w:rPr>
              <w:t>ترحيل / تنظيف بيانات النظام القديم</w:t>
            </w:r>
          </w:p>
        </w:tc>
        <w:tc>
          <w:tcPr>
            <w:tcW w:type="dxa" w:w="2041"/>
            <w:vAlign w:val="center"/>
          </w:tcPr>
          <w:p>
            <w:pPr>
              <w:bidi/>
              <w:spacing w:before="20" w:after="40" w:line="264" w:lineRule="auto"/>
              <w:jc w:val="right"/>
            </w:pPr>
            <w:r/>
            <w:r>
              <w:rPr>
                <w:rFonts w:ascii="Arial" w:hAnsi="Arial" w:cs="Arial"/>
                <w:b w:val="0"/>
                <w:color w:val="222222"/>
                <w:sz w:val="19"/>
                <w:rtl/>
                <w:cs/>
                <w:szCs w:val="19"/>
              </w:rPr>
              <w:t>من 5,000 جنيه (بحد أدنى)</w:t>
            </w:r>
          </w:p>
        </w:tc>
        <w:tc>
          <w:tcPr>
            <w:tcW w:type="dxa" w:w="4989"/>
            <w:vAlign w:val="center"/>
          </w:tcPr>
          <w:p>
            <w:pPr>
              <w:bidi/>
              <w:spacing w:before="20" w:after="40" w:line="264" w:lineRule="auto"/>
              <w:jc w:val="right"/>
            </w:pPr>
            <w:r/>
            <w:r>
              <w:rPr>
                <w:rFonts w:ascii="Arial" w:hAnsi="Arial" w:cs="Arial"/>
                <w:b w:val="0"/>
                <w:color w:val="222222"/>
                <w:sz w:val="19"/>
                <w:rtl/>
                <w:cs/>
                <w:szCs w:val="19"/>
              </w:rPr>
              <w:t>تُقدَّر بعد فحص عينة من بيانات الطرف الثاني وتقديم عرض سعر منفصل. تُنفَّذ باتفاق منفصل يشمل نطاق الترحيل والجهات (أصناف / أرصدة / عملاء / موردون / رصيد افتتاحي) وجدولًا زمنيًا. لا يضمن الطرف الأول دقة أو اكتمال البيانات المُرحَّلة إذا كانت المصادر ناقصة أو غير منظمة، ويُعتمد نطاق مكتوب قبل البدء.</w:t>
            </w:r>
          </w:p>
        </w:tc>
      </w:tr>
    </w:tbl>
    <w:p>
      <w:pPr>
        <w:keepNext/>
        <w:bidi/>
        <w:spacing w:before="240" w:after="100" w:line="300" w:lineRule="auto"/>
        <w:jc w:val="right"/>
      </w:pPr>
      <w:r>
        <w:rPr>
          <w:rFonts w:ascii="Arial" w:hAnsi="Arial" w:cs="Arial"/>
          <w:b/>
          <w:i w:val="0"/>
          <w:color w:val="142B54"/>
          <w:sz w:val="25"/>
          <w:rtl/>
          <w:cs/>
          <w:szCs w:val="25"/>
        </w:rPr>
        <w:t>المادة (7) — طريقة احتساب الاشتراك وأمثلة رقمية توضيحية</w:t>
      </w:r>
    </w:p>
    <w:p>
      <w:pPr>
        <w:bidi/>
        <w:spacing w:before="0" w:after="60" w:line="288" w:lineRule="auto"/>
        <w:jc w:val="both"/>
      </w:pPr>
      <w:r>
        <w:rPr>
          <w:rFonts w:ascii="Arial" w:hAnsi="Arial" w:cs="Arial"/>
          <w:b/>
          <w:sz w:val="20"/>
          <w:rtl/>
          <w:cs/>
          <w:szCs w:val="20"/>
        </w:rPr>
        <w:t xml:space="preserve">قاعدة الحساب: </w:t>
      </w:r>
      <w:r>
        <w:rPr>
          <w:rFonts w:ascii="Arial" w:hAnsi="Arial" w:cs="Arial"/>
          <w:b w:val="0"/>
          <w:sz w:val="20"/>
          <w:rtl/>
          <w:cs/>
          <w:szCs w:val="20"/>
        </w:rPr>
        <w:t>إجمالي الرسوم الشهرية = سعر الباقة الشهرية + مجموع أسعار الإضافات المختارة. وإجمالي أول فاتورة = (الرسوم الشهرية × عدد الأشهر المدفوعة) + رسوم الإعداد (إن وجدت) + أي رسوم ترحيل متفق عليها، ثم تُطبَّق الضرائب والرسوم الحكومية المقررة إن وُجدت.</w:t>
      </w:r>
    </w:p>
    <w:p>
      <w:pPr>
        <w:keepNext/>
        <w:bidi/>
        <w:spacing w:before="180" w:after="80" w:line="300" w:lineRule="auto"/>
        <w:jc w:val="right"/>
      </w:pPr>
      <w:r>
        <w:rPr>
          <w:rFonts w:ascii="Arial" w:hAnsi="Arial" w:cs="Arial"/>
          <w:b/>
          <w:i w:val="0"/>
          <w:color w:val="1B4F9C"/>
          <w:sz w:val="22"/>
          <w:rtl/>
          <w:cs/>
          <w:szCs w:val="22"/>
        </w:rPr>
        <w:t>مثال (أ) — باقة «بداية» شهريًا مع إضافات محدودة (لا تستدعي ترقية)</w:t>
      </w:r>
    </w:p>
    <w:tbl>
      <w:tblPr>
        <w:tblStyle w:val="TableGrid"/>
        <w:bidiVisual/>
        <w:tblW w:type="auto" w:w="0"/>
        <w:jc w:val="center"/>
        <w:tblLayout w:type="fixed"/>
        <w:tblLook w:firstColumn="1" w:firstRow="1" w:lastColumn="0" w:lastRow="0" w:noHBand="0" w:noVBand="1" w:val="04A0"/>
      </w:tblPr>
      <w:tblGrid>
        <w:gridCol w:w="3402"/>
        <w:gridCol w:w="1361"/>
        <w:gridCol w:w="907"/>
        <w:gridCol w:w="1928"/>
        <w:gridCol w:w="2041"/>
      </w:tblGrid>
      <w:tr>
        <w:trPr>
          <w:tblHeader w:val="true"/>
        </w:trPr>
        <w:tc>
          <w:tcPr>
            <w:tcW w:type="dxa" w:w="3402"/>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1361"/>
            <w:shd w:val="clear" w:color="auto" w:fill="D9E2F3"/>
            <w:vAlign w:val="center"/>
          </w:tcPr>
          <w:p>
            <w:pPr>
              <w:bidi/>
              <w:spacing w:before="20" w:after="40" w:line="264" w:lineRule="auto"/>
              <w:jc w:val="center"/>
            </w:pPr>
            <w:r/>
            <w:r>
              <w:rPr>
                <w:rFonts w:ascii="Arial" w:hAnsi="Arial" w:cs="Arial"/>
                <w:b/>
                <w:color w:val="222222"/>
                <w:sz w:val="19"/>
                <w:rtl/>
                <w:cs/>
                <w:szCs w:val="19"/>
              </w:rPr>
              <w:t>الوحدة</w:t>
            </w:r>
          </w:p>
        </w:tc>
        <w:tc>
          <w:tcPr>
            <w:tcW w:type="dxa" w:w="907"/>
            <w:shd w:val="clear" w:color="auto" w:fill="D9E2F3"/>
            <w:vAlign w:val="center"/>
          </w:tcPr>
          <w:p>
            <w:pPr>
              <w:bidi/>
              <w:spacing w:before="20" w:after="40" w:line="264" w:lineRule="auto"/>
              <w:jc w:val="center"/>
            </w:pPr>
            <w:r/>
            <w:r>
              <w:rPr>
                <w:rFonts w:ascii="Arial" w:hAnsi="Arial" w:cs="Arial"/>
                <w:b/>
                <w:color w:val="222222"/>
                <w:sz w:val="19"/>
                <w:rtl/>
                <w:cs/>
                <w:szCs w:val="19"/>
              </w:rPr>
              <w:t>الكمية</w:t>
            </w:r>
          </w:p>
        </w:tc>
        <w:tc>
          <w:tcPr>
            <w:tcW w:type="dxa" w:w="1928"/>
            <w:shd w:val="clear" w:color="auto" w:fill="D9E2F3"/>
            <w:vAlign w:val="center"/>
          </w:tcPr>
          <w:p>
            <w:pPr>
              <w:bidi/>
              <w:spacing w:before="20" w:after="40" w:line="264" w:lineRule="auto"/>
              <w:jc w:val="center"/>
            </w:pPr>
            <w:r/>
            <w:r>
              <w:rPr>
                <w:rFonts w:ascii="Arial" w:hAnsi="Arial" w:cs="Arial"/>
                <w:b/>
                <w:color w:val="222222"/>
                <w:sz w:val="19"/>
                <w:rtl/>
                <w:cs/>
                <w:szCs w:val="19"/>
              </w:rPr>
              <w:t>سعر الوحدة (جنيه)</w:t>
            </w:r>
          </w:p>
        </w:tc>
        <w:tc>
          <w:tcPr>
            <w:tcW w:type="dxa" w:w="2041"/>
            <w:shd w:val="clear" w:color="auto" w:fill="D9E2F3"/>
            <w:vAlign w:val="center"/>
          </w:tcPr>
          <w:p>
            <w:pPr>
              <w:bidi/>
              <w:spacing w:before="20" w:after="40" w:line="264" w:lineRule="auto"/>
              <w:jc w:val="center"/>
            </w:pPr>
            <w:r/>
            <w:r>
              <w:rPr>
                <w:rFonts w:ascii="Arial" w:hAnsi="Arial" w:cs="Arial"/>
                <w:b/>
                <w:color w:val="222222"/>
                <w:sz w:val="19"/>
                <w:rtl/>
                <w:cs/>
                <w:szCs w:val="19"/>
              </w:rPr>
              <w:t>الإجمالي (جنيه)</w:t>
            </w:r>
          </w:p>
        </w:tc>
      </w:tr>
      <w:tr>
        <w:tc>
          <w:tcPr>
            <w:tcW w:type="dxa" w:w="3402"/>
            <w:vAlign w:val="center"/>
          </w:tcPr>
          <w:p>
            <w:pPr>
              <w:bidi/>
              <w:spacing w:before="20" w:after="40" w:line="264" w:lineRule="auto"/>
              <w:jc w:val="right"/>
            </w:pPr>
            <w:r/>
            <w:r>
              <w:rPr>
                <w:rFonts w:ascii="Arial" w:hAnsi="Arial" w:cs="Arial"/>
                <w:b/>
                <w:color w:val="222222"/>
                <w:sz w:val="19"/>
                <w:rtl/>
                <w:cs/>
                <w:szCs w:val="19"/>
              </w:rPr>
              <w:t>باقة «بداية»</w:t>
            </w:r>
          </w:p>
        </w:tc>
        <w:tc>
          <w:tcPr>
            <w:tcW w:type="dxa" w:w="1361"/>
            <w:vAlign w:val="center"/>
          </w:tcPr>
          <w:p>
            <w:pPr>
              <w:bidi/>
              <w:spacing w:before="20" w:after="40" w:line="264" w:lineRule="auto"/>
              <w:jc w:val="center"/>
            </w:pPr>
            <w:r/>
            <w:r>
              <w:rPr>
                <w:rFonts w:ascii="Arial" w:hAnsi="Arial" w:cs="Arial"/>
                <w:b w:val="0"/>
                <w:color w:val="222222"/>
                <w:sz w:val="19"/>
                <w:rtl/>
                <w:cs/>
                <w:szCs w:val="19"/>
              </w:rPr>
              <w:t>شهري</w:t>
            </w:r>
          </w:p>
        </w:tc>
        <w:tc>
          <w:tcPr>
            <w:tcW w:type="dxa" w:w="907"/>
            <w:vAlign w:val="center"/>
          </w:tcPr>
          <w:p>
            <w:pPr>
              <w:bidi/>
              <w:spacing w:before="20" w:after="40" w:line="264" w:lineRule="auto"/>
              <w:jc w:val="center"/>
            </w:pPr>
            <w:r/>
            <w:r>
              <w:rPr>
                <w:rFonts w:ascii="Arial" w:hAnsi="Arial" w:cs="Arial"/>
                <w:b w:val="0"/>
                <w:color w:val="222222"/>
                <w:sz w:val="19"/>
                <w:rtl/>
                <w:cs/>
                <w:szCs w:val="19"/>
              </w:rPr>
              <w:t>1</w:t>
            </w:r>
          </w:p>
        </w:tc>
        <w:tc>
          <w:tcPr>
            <w:tcW w:type="dxa" w:w="1928"/>
            <w:vAlign w:val="center"/>
          </w:tcPr>
          <w:p>
            <w:pPr>
              <w:bidi/>
              <w:spacing w:before="20" w:after="40" w:line="264" w:lineRule="auto"/>
              <w:jc w:val="center"/>
            </w:pPr>
            <w:r/>
            <w:r>
              <w:rPr>
                <w:rFonts w:ascii="Arial" w:hAnsi="Arial" w:cs="Arial"/>
                <w:b w:val="0"/>
                <w:color w:val="222222"/>
                <w:sz w:val="19"/>
                <w:rtl/>
                <w:cs/>
                <w:szCs w:val="19"/>
              </w:rPr>
              <w:t>799</w:t>
            </w:r>
          </w:p>
        </w:tc>
        <w:tc>
          <w:tcPr>
            <w:tcW w:type="dxa" w:w="2041"/>
            <w:vAlign w:val="center"/>
          </w:tcPr>
          <w:p>
            <w:pPr>
              <w:bidi/>
              <w:spacing w:before="20" w:after="40" w:line="264" w:lineRule="auto"/>
              <w:jc w:val="center"/>
            </w:pPr>
            <w:r/>
            <w:r>
              <w:rPr>
                <w:rFonts w:ascii="Arial" w:hAnsi="Arial" w:cs="Arial"/>
                <w:b w:val="0"/>
                <w:color w:val="222222"/>
                <w:sz w:val="19"/>
                <w:rtl/>
                <w:cs/>
                <w:szCs w:val="19"/>
              </w:rPr>
              <w:t>799</w:t>
            </w:r>
          </w:p>
        </w:tc>
      </w:tr>
      <w:tr>
        <w:tc>
          <w:tcPr>
            <w:tcW w:type="dxa" w:w="3402"/>
            <w:vAlign w:val="center"/>
          </w:tcPr>
          <w:p>
            <w:pPr>
              <w:bidi/>
              <w:spacing w:before="20" w:after="40" w:line="264" w:lineRule="auto"/>
              <w:jc w:val="right"/>
            </w:pPr>
            <w:r/>
            <w:r>
              <w:rPr>
                <w:rFonts w:ascii="Arial" w:hAnsi="Arial" w:cs="Arial"/>
                <w:b/>
                <w:color w:val="222222"/>
                <w:sz w:val="19"/>
                <w:rtl/>
                <w:cs/>
                <w:szCs w:val="19"/>
              </w:rPr>
              <w:t>مستخدم إضافي</w:t>
            </w:r>
          </w:p>
        </w:tc>
        <w:tc>
          <w:tcPr>
            <w:tcW w:type="dxa" w:w="1361"/>
            <w:vAlign w:val="center"/>
          </w:tcPr>
          <w:p>
            <w:pPr>
              <w:bidi/>
              <w:spacing w:before="20" w:after="40" w:line="264" w:lineRule="auto"/>
              <w:jc w:val="center"/>
            </w:pPr>
            <w:r/>
            <w:r>
              <w:rPr>
                <w:rFonts w:ascii="Arial" w:hAnsi="Arial" w:cs="Arial"/>
                <w:b w:val="0"/>
                <w:color w:val="222222"/>
                <w:sz w:val="19"/>
                <w:rtl/>
                <w:cs/>
                <w:szCs w:val="19"/>
              </w:rPr>
              <w:t>شهري</w:t>
            </w:r>
          </w:p>
        </w:tc>
        <w:tc>
          <w:tcPr>
            <w:tcW w:type="dxa" w:w="907"/>
            <w:vAlign w:val="center"/>
          </w:tcPr>
          <w:p>
            <w:pPr>
              <w:bidi/>
              <w:spacing w:before="20" w:after="40" w:line="264" w:lineRule="auto"/>
              <w:jc w:val="center"/>
            </w:pPr>
            <w:r/>
            <w:r>
              <w:rPr>
                <w:rFonts w:ascii="Arial" w:hAnsi="Arial" w:cs="Arial"/>
                <w:b w:val="0"/>
                <w:color w:val="222222"/>
                <w:sz w:val="19"/>
                <w:rtl/>
                <w:cs/>
                <w:szCs w:val="19"/>
              </w:rPr>
              <w:t>2</w:t>
            </w:r>
          </w:p>
        </w:tc>
        <w:tc>
          <w:tcPr>
            <w:tcW w:type="dxa" w:w="1928"/>
            <w:vAlign w:val="center"/>
          </w:tcPr>
          <w:p>
            <w:pPr>
              <w:bidi/>
              <w:spacing w:before="20" w:after="40" w:line="264" w:lineRule="auto"/>
              <w:jc w:val="center"/>
            </w:pPr>
            <w:r/>
            <w:r>
              <w:rPr>
                <w:rFonts w:ascii="Arial" w:hAnsi="Arial" w:cs="Arial"/>
                <w:b w:val="0"/>
                <w:color w:val="222222"/>
                <w:sz w:val="19"/>
                <w:rtl/>
                <w:cs/>
                <w:szCs w:val="19"/>
              </w:rPr>
              <w:t>75</w:t>
            </w:r>
          </w:p>
        </w:tc>
        <w:tc>
          <w:tcPr>
            <w:tcW w:type="dxa" w:w="2041"/>
            <w:vAlign w:val="center"/>
          </w:tcPr>
          <w:p>
            <w:pPr>
              <w:bidi/>
              <w:spacing w:before="20" w:after="40" w:line="264" w:lineRule="auto"/>
              <w:jc w:val="center"/>
            </w:pPr>
            <w:r/>
            <w:r>
              <w:rPr>
                <w:rFonts w:ascii="Arial" w:hAnsi="Arial" w:cs="Arial"/>
                <w:b w:val="0"/>
                <w:color w:val="222222"/>
                <w:sz w:val="19"/>
                <w:rtl/>
                <w:cs/>
                <w:szCs w:val="19"/>
              </w:rPr>
              <w:t>150</w:t>
            </w:r>
          </w:p>
        </w:tc>
      </w:tr>
      <w:tr>
        <w:tc>
          <w:tcPr>
            <w:tcW w:type="dxa" w:w="3402"/>
            <w:vAlign w:val="center"/>
          </w:tcPr>
          <w:p>
            <w:pPr>
              <w:bidi/>
              <w:spacing w:before="20" w:after="40" w:line="264" w:lineRule="auto"/>
              <w:jc w:val="right"/>
            </w:pPr>
            <w:r/>
            <w:r>
              <w:rPr>
                <w:rFonts w:ascii="Arial" w:hAnsi="Arial" w:cs="Arial"/>
                <w:b/>
                <w:color w:val="222222"/>
                <w:sz w:val="19"/>
                <w:rtl/>
                <w:cs/>
                <w:szCs w:val="19"/>
              </w:rPr>
              <w:t>مخزن إضافي</w:t>
            </w:r>
          </w:p>
        </w:tc>
        <w:tc>
          <w:tcPr>
            <w:tcW w:type="dxa" w:w="1361"/>
            <w:vAlign w:val="center"/>
          </w:tcPr>
          <w:p>
            <w:pPr>
              <w:bidi/>
              <w:spacing w:before="20" w:after="40" w:line="264" w:lineRule="auto"/>
              <w:jc w:val="center"/>
            </w:pPr>
            <w:r/>
            <w:r>
              <w:rPr>
                <w:rFonts w:ascii="Arial" w:hAnsi="Arial" w:cs="Arial"/>
                <w:b w:val="0"/>
                <w:color w:val="222222"/>
                <w:sz w:val="19"/>
                <w:rtl/>
                <w:cs/>
                <w:szCs w:val="19"/>
              </w:rPr>
              <w:t>شهري</w:t>
            </w:r>
          </w:p>
        </w:tc>
        <w:tc>
          <w:tcPr>
            <w:tcW w:type="dxa" w:w="907"/>
            <w:vAlign w:val="center"/>
          </w:tcPr>
          <w:p>
            <w:pPr>
              <w:bidi/>
              <w:spacing w:before="20" w:after="40" w:line="264" w:lineRule="auto"/>
              <w:jc w:val="center"/>
            </w:pPr>
            <w:r/>
            <w:r>
              <w:rPr>
                <w:rFonts w:ascii="Arial" w:hAnsi="Arial" w:cs="Arial"/>
                <w:b w:val="0"/>
                <w:color w:val="222222"/>
                <w:sz w:val="19"/>
                <w:rtl/>
                <w:cs/>
                <w:szCs w:val="19"/>
              </w:rPr>
              <w:t>1</w:t>
            </w:r>
          </w:p>
        </w:tc>
        <w:tc>
          <w:tcPr>
            <w:tcW w:type="dxa" w:w="1928"/>
            <w:vAlign w:val="center"/>
          </w:tcPr>
          <w:p>
            <w:pPr>
              <w:bidi/>
              <w:spacing w:before="20" w:after="40" w:line="264" w:lineRule="auto"/>
              <w:jc w:val="center"/>
            </w:pPr>
            <w:r/>
            <w:r>
              <w:rPr>
                <w:rFonts w:ascii="Arial" w:hAnsi="Arial" w:cs="Arial"/>
                <w:b w:val="0"/>
                <w:color w:val="222222"/>
                <w:sz w:val="19"/>
                <w:rtl/>
                <w:cs/>
                <w:szCs w:val="19"/>
              </w:rPr>
              <w:t>150</w:t>
            </w:r>
          </w:p>
        </w:tc>
        <w:tc>
          <w:tcPr>
            <w:tcW w:type="dxa" w:w="2041"/>
            <w:vAlign w:val="center"/>
          </w:tcPr>
          <w:p>
            <w:pPr>
              <w:bidi/>
              <w:spacing w:before="20" w:after="40" w:line="264" w:lineRule="auto"/>
              <w:jc w:val="center"/>
            </w:pPr>
            <w:r/>
            <w:r>
              <w:rPr>
                <w:rFonts w:ascii="Arial" w:hAnsi="Arial" w:cs="Arial"/>
                <w:b w:val="0"/>
                <w:color w:val="222222"/>
                <w:sz w:val="19"/>
                <w:rtl/>
                <w:cs/>
                <w:szCs w:val="19"/>
              </w:rPr>
              <w:t>150</w:t>
            </w:r>
          </w:p>
        </w:tc>
      </w:tr>
      <w:tr>
        <w:tc>
          <w:tcPr>
            <w:tcW w:type="dxa" w:w="3402"/>
            <w:vAlign w:val="center"/>
          </w:tcPr>
          <w:p>
            <w:pPr>
              <w:bidi/>
              <w:spacing w:before="20" w:after="40" w:line="264" w:lineRule="auto"/>
              <w:jc w:val="right"/>
            </w:pPr>
            <w:r/>
            <w:r>
              <w:rPr>
                <w:rFonts w:ascii="Arial" w:hAnsi="Arial" w:cs="Arial"/>
                <w:b/>
                <w:color w:val="222222"/>
                <w:sz w:val="19"/>
                <w:rtl/>
                <w:cs/>
                <w:szCs w:val="19"/>
              </w:rPr>
              <w:t>مجموع الإضافات</w:t>
            </w:r>
          </w:p>
        </w:tc>
        <w:tc>
          <w:tcPr>
            <w:tcW w:type="dxa" w:w="1361"/>
            <w:vAlign w:val="center"/>
          </w:tcPr>
          <w:p>
            <w:pPr>
              <w:bidi/>
              <w:spacing w:before="20" w:after="40" w:line="264" w:lineRule="auto"/>
              <w:jc w:val="center"/>
            </w:pPr>
            <w:r/>
            <w:r>
              <w:rPr>
                <w:rFonts w:ascii="Arial" w:hAnsi="Arial" w:cs="Arial"/>
                <w:b w:val="0"/>
                <w:color w:val="222222"/>
                <w:sz w:val="19"/>
                <w:rtl/>
                <w:cs/>
                <w:szCs w:val="19"/>
              </w:rPr>
              <w:t>—</w:t>
            </w:r>
          </w:p>
        </w:tc>
        <w:tc>
          <w:tcPr>
            <w:tcW w:type="dxa" w:w="907"/>
            <w:vAlign w:val="center"/>
          </w:tcPr>
          <w:p>
            <w:pPr>
              <w:bidi/>
              <w:spacing w:before="20" w:after="40" w:line="264" w:lineRule="auto"/>
              <w:jc w:val="center"/>
            </w:pPr>
            <w:r/>
            <w:r>
              <w:rPr>
                <w:rFonts w:ascii="Arial" w:hAnsi="Arial" w:cs="Arial"/>
                <w:b w:val="0"/>
                <w:color w:val="222222"/>
                <w:sz w:val="19"/>
                <w:rtl/>
                <w:cs/>
                <w:szCs w:val="19"/>
              </w:rPr>
              <w:t>—</w:t>
            </w:r>
          </w:p>
        </w:tc>
        <w:tc>
          <w:tcPr>
            <w:tcW w:type="dxa" w:w="1928"/>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300</w:t>
            </w:r>
          </w:p>
        </w:tc>
      </w:tr>
      <w:tr>
        <w:tc>
          <w:tcPr>
            <w:tcW w:type="dxa" w:w="3402"/>
            <w:shd w:val="clear" w:color="auto" w:fill="FCE4D6"/>
            <w:vAlign w:val="center"/>
          </w:tcPr>
          <w:p>
            <w:pPr>
              <w:bidi/>
              <w:spacing w:before="20" w:after="40" w:line="264" w:lineRule="auto"/>
              <w:jc w:val="right"/>
            </w:pPr>
            <w:r/>
            <w:r>
              <w:rPr>
                <w:rFonts w:ascii="Arial" w:hAnsi="Arial" w:cs="Arial"/>
                <w:b/>
                <w:color w:val="222222"/>
                <w:sz w:val="19"/>
                <w:rtl/>
                <w:cs/>
                <w:szCs w:val="19"/>
              </w:rPr>
              <w:t>إجمالي الرسوم الشهرية</w:t>
            </w:r>
          </w:p>
        </w:tc>
        <w:tc>
          <w:tcPr>
            <w:tcW w:type="dxa" w:w="1361"/>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907"/>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1928"/>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FCE4D6"/>
            <w:vAlign w:val="center"/>
          </w:tcPr>
          <w:p>
            <w:pPr>
              <w:bidi/>
              <w:spacing w:before="20" w:after="40" w:line="264" w:lineRule="auto"/>
              <w:jc w:val="center"/>
            </w:pPr>
            <w:r/>
            <w:r>
              <w:rPr>
                <w:rFonts w:ascii="Arial" w:hAnsi="Arial" w:cs="Arial"/>
                <w:b w:val="0"/>
                <w:color w:val="222222"/>
                <w:sz w:val="19"/>
                <w:rtl/>
                <w:cs/>
                <w:szCs w:val="19"/>
              </w:rPr>
              <w:t>1,099</w:t>
            </w:r>
          </w:p>
        </w:tc>
      </w:tr>
      <w:tr>
        <w:tc>
          <w:tcPr>
            <w:tcW w:type="dxa" w:w="3402"/>
            <w:vAlign w:val="center"/>
          </w:tcPr>
          <w:p>
            <w:pPr>
              <w:bidi/>
              <w:spacing w:before="20" w:after="40" w:line="264" w:lineRule="auto"/>
              <w:jc w:val="right"/>
            </w:pPr>
            <w:r/>
            <w:r>
              <w:rPr>
                <w:rFonts w:ascii="Arial" w:hAnsi="Arial" w:cs="Arial"/>
                <w:b/>
                <w:color w:val="222222"/>
                <w:sz w:val="19"/>
                <w:rtl/>
                <w:cs/>
                <w:szCs w:val="19"/>
              </w:rPr>
              <w:t>رسوم الإعداد القياسي (مرة واحدة)</w:t>
            </w:r>
          </w:p>
        </w:tc>
        <w:tc>
          <w:tcPr>
            <w:tcW w:type="dxa" w:w="1361"/>
            <w:vAlign w:val="center"/>
          </w:tcPr>
          <w:p>
            <w:pPr>
              <w:bidi/>
              <w:spacing w:before="20" w:after="40" w:line="264" w:lineRule="auto"/>
              <w:jc w:val="center"/>
            </w:pPr>
            <w:r/>
            <w:r>
              <w:rPr>
                <w:rFonts w:ascii="Arial" w:hAnsi="Arial" w:cs="Arial"/>
                <w:b w:val="0"/>
                <w:color w:val="222222"/>
                <w:sz w:val="19"/>
                <w:rtl/>
                <w:cs/>
                <w:szCs w:val="19"/>
              </w:rPr>
              <w:t>لمرة واحدة</w:t>
            </w:r>
          </w:p>
        </w:tc>
        <w:tc>
          <w:tcPr>
            <w:tcW w:type="dxa" w:w="907"/>
            <w:vAlign w:val="center"/>
          </w:tcPr>
          <w:p>
            <w:pPr>
              <w:bidi/>
              <w:spacing w:before="20" w:after="40" w:line="264" w:lineRule="auto"/>
              <w:jc w:val="center"/>
            </w:pPr>
            <w:r/>
            <w:r>
              <w:rPr>
                <w:rFonts w:ascii="Arial" w:hAnsi="Arial" w:cs="Arial"/>
                <w:b w:val="0"/>
                <w:color w:val="222222"/>
                <w:sz w:val="19"/>
                <w:rtl/>
                <w:cs/>
                <w:szCs w:val="19"/>
              </w:rPr>
              <w:t>1</w:t>
            </w:r>
          </w:p>
        </w:tc>
        <w:tc>
          <w:tcPr>
            <w:tcW w:type="dxa" w:w="1928"/>
            <w:vAlign w:val="center"/>
          </w:tcPr>
          <w:p>
            <w:pPr>
              <w:bidi/>
              <w:spacing w:before="20" w:after="40" w:line="264" w:lineRule="auto"/>
              <w:jc w:val="center"/>
            </w:pPr>
            <w:r/>
            <w:r>
              <w:rPr>
                <w:rFonts w:ascii="Arial" w:hAnsi="Arial" w:cs="Arial"/>
                <w:b w:val="0"/>
                <w:color w:val="222222"/>
                <w:sz w:val="19"/>
                <w:rtl/>
                <w:cs/>
                <w:szCs w:val="19"/>
              </w:rPr>
              <w:t>2,000</w:t>
            </w:r>
          </w:p>
        </w:tc>
        <w:tc>
          <w:tcPr>
            <w:tcW w:type="dxa" w:w="2041"/>
            <w:vAlign w:val="center"/>
          </w:tcPr>
          <w:p>
            <w:pPr>
              <w:bidi/>
              <w:spacing w:before="20" w:after="40" w:line="264" w:lineRule="auto"/>
              <w:jc w:val="center"/>
            </w:pPr>
            <w:r/>
            <w:r>
              <w:rPr>
                <w:rFonts w:ascii="Arial" w:hAnsi="Arial" w:cs="Arial"/>
                <w:b w:val="0"/>
                <w:color w:val="222222"/>
                <w:sz w:val="19"/>
                <w:rtl/>
                <w:cs/>
                <w:szCs w:val="19"/>
              </w:rPr>
              <w:t>2,000</w:t>
            </w:r>
          </w:p>
        </w:tc>
      </w:tr>
      <w:tr>
        <w:tc>
          <w:tcPr>
            <w:tcW w:type="dxa" w:w="3402"/>
            <w:shd w:val="clear" w:color="auto" w:fill="FCE4D6"/>
            <w:vAlign w:val="center"/>
          </w:tcPr>
          <w:p>
            <w:pPr>
              <w:bidi/>
              <w:spacing w:before="20" w:after="40" w:line="264" w:lineRule="auto"/>
              <w:jc w:val="right"/>
            </w:pPr>
            <w:r/>
            <w:r>
              <w:rPr>
                <w:rFonts w:ascii="Arial" w:hAnsi="Arial" w:cs="Arial"/>
                <w:b/>
                <w:color w:val="222222"/>
                <w:sz w:val="19"/>
                <w:rtl/>
                <w:cs/>
                <w:szCs w:val="19"/>
              </w:rPr>
              <w:t>إجمالي أول فاتورة (قبل الضرائب)</w:t>
            </w:r>
          </w:p>
        </w:tc>
        <w:tc>
          <w:tcPr>
            <w:tcW w:type="dxa" w:w="1361"/>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907"/>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1928"/>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FCE4D6"/>
            <w:vAlign w:val="center"/>
          </w:tcPr>
          <w:p>
            <w:pPr>
              <w:bidi/>
              <w:spacing w:before="20" w:after="40" w:line="264" w:lineRule="auto"/>
              <w:jc w:val="center"/>
            </w:pPr>
            <w:r/>
            <w:r>
              <w:rPr>
                <w:rFonts w:ascii="Arial" w:hAnsi="Arial" w:cs="Arial"/>
                <w:b w:val="0"/>
                <w:color w:val="222222"/>
                <w:sz w:val="19"/>
                <w:rtl/>
                <w:cs/>
                <w:szCs w:val="19"/>
              </w:rPr>
              <w:t>3,099</w:t>
            </w:r>
          </w:p>
        </w:tc>
      </w:tr>
    </w:tbl>
    <w:p>
      <w:pPr>
        <w:bidi/>
        <w:spacing w:before="0" w:after="60" w:line="288" w:lineRule="auto"/>
        <w:ind w:right="425"/>
        <w:jc w:val="both"/>
      </w:pPr>
      <w:r>
        <w:rPr>
          <w:rFonts w:ascii="Arial" w:hAnsi="Arial" w:cs="Arial"/>
          <w:b/>
          <w:sz w:val="19"/>
          <w:rtl/>
          <w:cs/>
          <w:szCs w:val="19"/>
        </w:rPr>
        <w:t xml:space="preserve">ملاحظة: </w:t>
      </w:r>
      <w:r>
        <w:rPr>
          <w:rFonts w:ascii="Arial" w:hAnsi="Arial" w:cs="Arial"/>
          <w:b w:val="0"/>
          <w:sz w:val="19"/>
          <w:rtl/>
          <w:cs/>
          <w:szCs w:val="19"/>
        </w:rPr>
        <w:t>مجموع الإضافات (300 جنيه) أقل من سعر باقة «نمو» (1,499 جنيه)، لذلك لا تكون الترقية أوفر في هذه الحالة.</w:t>
      </w:r>
    </w:p>
    <w:p>
      <w:pPr>
        <w:keepNext/>
        <w:bidi/>
        <w:spacing w:before="180" w:after="80" w:line="300" w:lineRule="auto"/>
        <w:jc w:val="right"/>
      </w:pPr>
      <w:r>
        <w:rPr>
          <w:rFonts w:ascii="Arial" w:hAnsi="Arial" w:cs="Arial"/>
          <w:b/>
          <w:i w:val="0"/>
          <w:color w:val="1B4F9C"/>
          <w:sz w:val="22"/>
          <w:rtl/>
          <w:cs/>
          <w:szCs w:val="22"/>
        </w:rPr>
        <w:t>مثال (ب) — باقة «بداية» وإضافات تتجاوز سعر «نمو» (الترقية أوفر)</w:t>
      </w:r>
    </w:p>
    <w:tbl>
      <w:tblPr>
        <w:tblStyle w:val="TableGrid"/>
        <w:bidiVisual/>
        <w:tblW w:type="auto" w:w="0"/>
        <w:jc w:val="center"/>
        <w:tblLayout w:type="fixed"/>
        <w:tblLook w:firstColumn="1" w:firstRow="1" w:lastColumn="0" w:lastRow="0" w:noHBand="0" w:noVBand="1" w:val="04A0"/>
      </w:tblPr>
      <w:tblGrid>
        <w:gridCol w:w="4082"/>
        <w:gridCol w:w="1247"/>
        <w:gridCol w:w="2041"/>
        <w:gridCol w:w="2041"/>
      </w:tblGrid>
      <w:tr>
        <w:trPr>
          <w:tblHeader w:val="true"/>
        </w:trPr>
        <w:tc>
          <w:tcPr>
            <w:tcW w:type="dxa" w:w="4082"/>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1247"/>
            <w:shd w:val="clear" w:color="auto" w:fill="D9E2F3"/>
            <w:vAlign w:val="center"/>
          </w:tcPr>
          <w:p>
            <w:pPr>
              <w:bidi/>
              <w:spacing w:before="20" w:after="40" w:line="264" w:lineRule="auto"/>
              <w:jc w:val="center"/>
            </w:pPr>
            <w:r/>
            <w:r>
              <w:rPr>
                <w:rFonts w:ascii="Arial" w:hAnsi="Arial" w:cs="Arial"/>
                <w:b/>
                <w:color w:val="222222"/>
                <w:sz w:val="19"/>
                <w:rtl/>
                <w:cs/>
                <w:szCs w:val="19"/>
              </w:rPr>
              <w:t>الكمية</w:t>
            </w:r>
          </w:p>
        </w:tc>
        <w:tc>
          <w:tcPr>
            <w:tcW w:type="dxa" w:w="2041"/>
            <w:shd w:val="clear" w:color="auto" w:fill="D9E2F3"/>
            <w:vAlign w:val="center"/>
          </w:tcPr>
          <w:p>
            <w:pPr>
              <w:bidi/>
              <w:spacing w:before="20" w:after="40" w:line="264" w:lineRule="auto"/>
              <w:jc w:val="center"/>
            </w:pPr>
            <w:r/>
            <w:r>
              <w:rPr>
                <w:rFonts w:ascii="Arial" w:hAnsi="Arial" w:cs="Arial"/>
                <w:b/>
                <w:color w:val="222222"/>
                <w:sz w:val="19"/>
                <w:rtl/>
                <w:cs/>
                <w:szCs w:val="19"/>
              </w:rPr>
              <w:t>سعر الوحدة (جنيه)</w:t>
            </w:r>
          </w:p>
        </w:tc>
        <w:tc>
          <w:tcPr>
            <w:tcW w:type="dxa" w:w="2041"/>
            <w:shd w:val="clear" w:color="auto" w:fill="D9E2F3"/>
            <w:vAlign w:val="center"/>
          </w:tcPr>
          <w:p>
            <w:pPr>
              <w:bidi/>
              <w:spacing w:before="20" w:after="40" w:line="264" w:lineRule="auto"/>
              <w:jc w:val="center"/>
            </w:pPr>
            <w:r/>
            <w:r>
              <w:rPr>
                <w:rFonts w:ascii="Arial" w:hAnsi="Arial" w:cs="Arial"/>
                <w:b/>
                <w:color w:val="222222"/>
                <w:sz w:val="19"/>
                <w:rtl/>
                <w:cs/>
                <w:szCs w:val="19"/>
              </w:rPr>
              <w:t>الإجمالي (جنيه)</w:t>
            </w:r>
          </w:p>
        </w:tc>
      </w:tr>
      <w:tr>
        <w:tc>
          <w:tcPr>
            <w:tcW w:type="dxa" w:w="4082"/>
            <w:vAlign w:val="center"/>
          </w:tcPr>
          <w:p>
            <w:pPr>
              <w:bidi/>
              <w:spacing w:before="20" w:after="40" w:line="264" w:lineRule="auto"/>
              <w:jc w:val="right"/>
            </w:pPr>
            <w:r/>
            <w:r>
              <w:rPr>
                <w:rFonts w:ascii="Arial" w:hAnsi="Arial" w:cs="Arial"/>
                <w:b/>
                <w:color w:val="222222"/>
                <w:sz w:val="19"/>
                <w:rtl/>
                <w:cs/>
                <w:szCs w:val="19"/>
              </w:rPr>
              <w:t>باقة «بداية»</w:t>
            </w:r>
          </w:p>
        </w:tc>
        <w:tc>
          <w:tcPr>
            <w:tcW w:type="dxa" w:w="1247"/>
            <w:vAlign w:val="center"/>
          </w:tcPr>
          <w:p>
            <w:pPr>
              <w:bidi/>
              <w:spacing w:before="20" w:after="40" w:line="264" w:lineRule="auto"/>
              <w:jc w:val="center"/>
            </w:pPr>
            <w:r/>
            <w:r>
              <w:rPr>
                <w:rFonts w:ascii="Arial" w:hAnsi="Arial" w:cs="Arial"/>
                <w:b w:val="0"/>
                <w:color w:val="222222"/>
                <w:sz w:val="19"/>
                <w:rtl/>
                <w:cs/>
                <w:szCs w:val="19"/>
              </w:rPr>
              <w:t>1</w:t>
            </w:r>
          </w:p>
        </w:tc>
        <w:tc>
          <w:tcPr>
            <w:tcW w:type="dxa" w:w="2041"/>
            <w:vAlign w:val="center"/>
          </w:tcPr>
          <w:p>
            <w:pPr>
              <w:bidi/>
              <w:spacing w:before="20" w:after="40" w:line="264" w:lineRule="auto"/>
              <w:jc w:val="center"/>
            </w:pPr>
            <w:r/>
            <w:r>
              <w:rPr>
                <w:rFonts w:ascii="Arial" w:hAnsi="Arial" w:cs="Arial"/>
                <w:b w:val="0"/>
                <w:color w:val="222222"/>
                <w:sz w:val="19"/>
                <w:rtl/>
                <w:cs/>
                <w:szCs w:val="19"/>
              </w:rPr>
              <w:t>799</w:t>
            </w:r>
          </w:p>
        </w:tc>
        <w:tc>
          <w:tcPr>
            <w:tcW w:type="dxa" w:w="2041"/>
            <w:vAlign w:val="center"/>
          </w:tcPr>
          <w:p>
            <w:pPr>
              <w:bidi/>
              <w:spacing w:before="20" w:after="40" w:line="264" w:lineRule="auto"/>
              <w:jc w:val="center"/>
            </w:pPr>
            <w:r/>
            <w:r>
              <w:rPr>
                <w:rFonts w:ascii="Arial" w:hAnsi="Arial" w:cs="Arial"/>
                <w:b w:val="0"/>
                <w:color w:val="222222"/>
                <w:sz w:val="19"/>
                <w:rtl/>
                <w:cs/>
                <w:szCs w:val="19"/>
              </w:rPr>
              <w:t>799</w:t>
            </w:r>
          </w:p>
        </w:tc>
      </w:tr>
      <w:tr>
        <w:tc>
          <w:tcPr>
            <w:tcW w:type="dxa" w:w="4082"/>
            <w:vAlign w:val="center"/>
          </w:tcPr>
          <w:p>
            <w:pPr>
              <w:bidi/>
              <w:spacing w:before="20" w:after="40" w:line="264" w:lineRule="auto"/>
              <w:jc w:val="right"/>
            </w:pPr>
            <w:r/>
            <w:r>
              <w:rPr>
                <w:rFonts w:ascii="Arial" w:hAnsi="Arial" w:cs="Arial"/>
                <w:b/>
                <w:color w:val="222222"/>
                <w:sz w:val="19"/>
                <w:rtl/>
                <w:cs/>
                <w:szCs w:val="19"/>
              </w:rPr>
              <w:t>فرع إضافي</w:t>
            </w:r>
          </w:p>
        </w:tc>
        <w:tc>
          <w:tcPr>
            <w:tcW w:type="dxa" w:w="1247"/>
            <w:vAlign w:val="center"/>
          </w:tcPr>
          <w:p>
            <w:pPr>
              <w:bidi/>
              <w:spacing w:before="20" w:after="40" w:line="264" w:lineRule="auto"/>
              <w:jc w:val="center"/>
            </w:pPr>
            <w:r/>
            <w:r>
              <w:rPr>
                <w:rFonts w:ascii="Arial" w:hAnsi="Arial" w:cs="Arial"/>
                <w:b w:val="0"/>
                <w:color w:val="222222"/>
                <w:sz w:val="19"/>
                <w:rtl/>
                <w:cs/>
                <w:szCs w:val="19"/>
              </w:rPr>
              <w:t>2</w:t>
            </w:r>
          </w:p>
        </w:tc>
        <w:tc>
          <w:tcPr>
            <w:tcW w:type="dxa" w:w="2041"/>
            <w:vAlign w:val="center"/>
          </w:tcPr>
          <w:p>
            <w:pPr>
              <w:bidi/>
              <w:spacing w:before="20" w:after="40" w:line="264" w:lineRule="auto"/>
              <w:jc w:val="center"/>
            </w:pPr>
            <w:r/>
            <w:r>
              <w:rPr>
                <w:rFonts w:ascii="Arial" w:hAnsi="Arial" w:cs="Arial"/>
                <w:b w:val="0"/>
                <w:color w:val="222222"/>
                <w:sz w:val="19"/>
                <w:rtl/>
                <w:cs/>
                <w:szCs w:val="19"/>
              </w:rPr>
              <w:t>300</w:t>
            </w:r>
          </w:p>
        </w:tc>
        <w:tc>
          <w:tcPr>
            <w:tcW w:type="dxa" w:w="2041"/>
            <w:vAlign w:val="center"/>
          </w:tcPr>
          <w:p>
            <w:pPr>
              <w:bidi/>
              <w:spacing w:before="20" w:after="40" w:line="264" w:lineRule="auto"/>
              <w:jc w:val="center"/>
            </w:pPr>
            <w:r/>
            <w:r>
              <w:rPr>
                <w:rFonts w:ascii="Arial" w:hAnsi="Arial" w:cs="Arial"/>
                <w:b w:val="0"/>
                <w:color w:val="222222"/>
                <w:sz w:val="19"/>
                <w:rtl/>
                <w:cs/>
                <w:szCs w:val="19"/>
              </w:rPr>
              <w:t>600</w:t>
            </w:r>
          </w:p>
        </w:tc>
      </w:tr>
      <w:tr>
        <w:tc>
          <w:tcPr>
            <w:tcW w:type="dxa" w:w="4082"/>
            <w:vAlign w:val="center"/>
          </w:tcPr>
          <w:p>
            <w:pPr>
              <w:bidi/>
              <w:spacing w:before="20" w:after="40" w:line="264" w:lineRule="auto"/>
              <w:jc w:val="right"/>
            </w:pPr>
            <w:r/>
            <w:r>
              <w:rPr>
                <w:rFonts w:ascii="Arial" w:hAnsi="Arial" w:cs="Arial"/>
                <w:b/>
                <w:color w:val="222222"/>
                <w:sz w:val="19"/>
                <w:rtl/>
                <w:cs/>
                <w:szCs w:val="19"/>
              </w:rPr>
              <w:t>مخزن إضافي</w:t>
            </w:r>
          </w:p>
        </w:tc>
        <w:tc>
          <w:tcPr>
            <w:tcW w:type="dxa" w:w="1247"/>
            <w:vAlign w:val="center"/>
          </w:tcPr>
          <w:p>
            <w:pPr>
              <w:bidi/>
              <w:spacing w:before="20" w:after="40" w:line="264" w:lineRule="auto"/>
              <w:jc w:val="center"/>
            </w:pPr>
            <w:r/>
            <w:r>
              <w:rPr>
                <w:rFonts w:ascii="Arial" w:hAnsi="Arial" w:cs="Arial"/>
                <w:b w:val="0"/>
                <w:color w:val="222222"/>
                <w:sz w:val="19"/>
                <w:rtl/>
                <w:cs/>
                <w:szCs w:val="19"/>
              </w:rPr>
              <w:t>2</w:t>
            </w:r>
          </w:p>
        </w:tc>
        <w:tc>
          <w:tcPr>
            <w:tcW w:type="dxa" w:w="2041"/>
            <w:vAlign w:val="center"/>
          </w:tcPr>
          <w:p>
            <w:pPr>
              <w:bidi/>
              <w:spacing w:before="20" w:after="40" w:line="264" w:lineRule="auto"/>
              <w:jc w:val="center"/>
            </w:pPr>
            <w:r/>
            <w:r>
              <w:rPr>
                <w:rFonts w:ascii="Arial" w:hAnsi="Arial" w:cs="Arial"/>
                <w:b w:val="0"/>
                <w:color w:val="222222"/>
                <w:sz w:val="19"/>
                <w:rtl/>
                <w:cs/>
                <w:szCs w:val="19"/>
              </w:rPr>
              <w:t>150</w:t>
            </w:r>
          </w:p>
        </w:tc>
        <w:tc>
          <w:tcPr>
            <w:tcW w:type="dxa" w:w="2041"/>
            <w:vAlign w:val="center"/>
          </w:tcPr>
          <w:p>
            <w:pPr>
              <w:bidi/>
              <w:spacing w:before="20" w:after="40" w:line="264" w:lineRule="auto"/>
              <w:jc w:val="center"/>
            </w:pPr>
            <w:r/>
            <w:r>
              <w:rPr>
                <w:rFonts w:ascii="Arial" w:hAnsi="Arial" w:cs="Arial"/>
                <w:b w:val="0"/>
                <w:color w:val="222222"/>
                <w:sz w:val="19"/>
                <w:rtl/>
                <w:cs/>
                <w:szCs w:val="19"/>
              </w:rPr>
              <w:t>300</w:t>
            </w:r>
          </w:p>
        </w:tc>
      </w:tr>
      <w:tr>
        <w:tc>
          <w:tcPr>
            <w:tcW w:type="dxa" w:w="4082"/>
            <w:vAlign w:val="center"/>
          </w:tcPr>
          <w:p>
            <w:pPr>
              <w:bidi/>
              <w:spacing w:before="20" w:after="40" w:line="264" w:lineRule="auto"/>
              <w:jc w:val="right"/>
            </w:pPr>
            <w:r/>
            <w:r>
              <w:rPr>
                <w:rFonts w:ascii="Arial" w:hAnsi="Arial" w:cs="Arial"/>
                <w:b/>
                <w:color w:val="222222"/>
                <w:sz w:val="19"/>
                <w:rtl/>
                <w:cs/>
                <w:szCs w:val="19"/>
              </w:rPr>
              <w:t>التقارير المتقدمة</w:t>
            </w:r>
          </w:p>
        </w:tc>
        <w:tc>
          <w:tcPr>
            <w:tcW w:type="dxa" w:w="1247"/>
            <w:vAlign w:val="center"/>
          </w:tcPr>
          <w:p>
            <w:pPr>
              <w:bidi/>
              <w:spacing w:before="20" w:after="40" w:line="264" w:lineRule="auto"/>
              <w:jc w:val="center"/>
            </w:pPr>
            <w:r/>
            <w:r>
              <w:rPr>
                <w:rFonts w:ascii="Arial" w:hAnsi="Arial" w:cs="Arial"/>
                <w:b w:val="0"/>
                <w:color w:val="222222"/>
                <w:sz w:val="19"/>
                <w:rtl/>
                <w:cs/>
                <w:szCs w:val="19"/>
              </w:rPr>
              <w:t>1</w:t>
            </w:r>
          </w:p>
        </w:tc>
        <w:tc>
          <w:tcPr>
            <w:tcW w:type="dxa" w:w="2041"/>
            <w:vAlign w:val="center"/>
          </w:tcPr>
          <w:p>
            <w:pPr>
              <w:bidi/>
              <w:spacing w:before="20" w:after="40" w:line="264" w:lineRule="auto"/>
              <w:jc w:val="center"/>
            </w:pPr>
            <w:r/>
            <w:r>
              <w:rPr>
                <w:rFonts w:ascii="Arial" w:hAnsi="Arial" w:cs="Arial"/>
                <w:b w:val="0"/>
                <w:color w:val="222222"/>
                <w:sz w:val="19"/>
                <w:rtl/>
                <w:cs/>
                <w:szCs w:val="19"/>
              </w:rPr>
              <w:t>250</w:t>
            </w:r>
          </w:p>
        </w:tc>
        <w:tc>
          <w:tcPr>
            <w:tcW w:type="dxa" w:w="2041"/>
            <w:vAlign w:val="center"/>
          </w:tcPr>
          <w:p>
            <w:pPr>
              <w:bidi/>
              <w:spacing w:before="20" w:after="40" w:line="264" w:lineRule="auto"/>
              <w:jc w:val="center"/>
            </w:pPr>
            <w:r/>
            <w:r>
              <w:rPr>
                <w:rFonts w:ascii="Arial" w:hAnsi="Arial" w:cs="Arial"/>
                <w:b w:val="0"/>
                <w:color w:val="222222"/>
                <w:sz w:val="19"/>
                <w:rtl/>
                <w:cs/>
                <w:szCs w:val="19"/>
              </w:rPr>
              <w:t>250</w:t>
            </w:r>
          </w:p>
        </w:tc>
      </w:tr>
      <w:tr>
        <w:tc>
          <w:tcPr>
            <w:tcW w:type="dxa" w:w="4082"/>
            <w:vAlign w:val="center"/>
          </w:tcPr>
          <w:p>
            <w:pPr>
              <w:bidi/>
              <w:spacing w:before="20" w:after="40" w:line="264" w:lineRule="auto"/>
              <w:jc w:val="right"/>
            </w:pPr>
            <w:r/>
            <w:r>
              <w:rPr>
                <w:rFonts w:ascii="Arial" w:hAnsi="Arial" w:cs="Arial"/>
                <w:b/>
                <w:color w:val="222222"/>
                <w:sz w:val="19"/>
                <w:rtl/>
                <w:cs/>
                <w:szCs w:val="19"/>
              </w:rPr>
              <w:t>تحويلات الفروع بموافقة</w:t>
            </w:r>
          </w:p>
        </w:tc>
        <w:tc>
          <w:tcPr>
            <w:tcW w:type="dxa" w:w="1247"/>
            <w:vAlign w:val="center"/>
          </w:tcPr>
          <w:p>
            <w:pPr>
              <w:bidi/>
              <w:spacing w:before="20" w:after="40" w:line="264" w:lineRule="auto"/>
              <w:jc w:val="center"/>
            </w:pPr>
            <w:r/>
            <w:r>
              <w:rPr>
                <w:rFonts w:ascii="Arial" w:hAnsi="Arial" w:cs="Arial"/>
                <w:b w:val="0"/>
                <w:color w:val="222222"/>
                <w:sz w:val="19"/>
                <w:rtl/>
                <w:cs/>
                <w:szCs w:val="19"/>
              </w:rPr>
              <w:t>1</w:t>
            </w:r>
          </w:p>
        </w:tc>
        <w:tc>
          <w:tcPr>
            <w:tcW w:type="dxa" w:w="2041"/>
            <w:vAlign w:val="center"/>
          </w:tcPr>
          <w:p>
            <w:pPr>
              <w:bidi/>
              <w:spacing w:before="20" w:after="40" w:line="264" w:lineRule="auto"/>
              <w:jc w:val="center"/>
            </w:pPr>
            <w:r/>
            <w:r>
              <w:rPr>
                <w:rFonts w:ascii="Arial" w:hAnsi="Arial" w:cs="Arial"/>
                <w:b w:val="0"/>
                <w:color w:val="222222"/>
                <w:sz w:val="19"/>
                <w:rtl/>
                <w:cs/>
                <w:szCs w:val="19"/>
              </w:rPr>
              <w:t>250</w:t>
            </w:r>
          </w:p>
        </w:tc>
        <w:tc>
          <w:tcPr>
            <w:tcW w:type="dxa" w:w="2041"/>
            <w:vAlign w:val="center"/>
          </w:tcPr>
          <w:p>
            <w:pPr>
              <w:bidi/>
              <w:spacing w:before="20" w:after="40" w:line="264" w:lineRule="auto"/>
              <w:jc w:val="center"/>
            </w:pPr>
            <w:r/>
            <w:r>
              <w:rPr>
                <w:rFonts w:ascii="Arial" w:hAnsi="Arial" w:cs="Arial"/>
                <w:b w:val="0"/>
                <w:color w:val="222222"/>
                <w:sz w:val="19"/>
                <w:rtl/>
                <w:cs/>
                <w:szCs w:val="19"/>
              </w:rPr>
              <w:t>250</w:t>
            </w:r>
          </w:p>
        </w:tc>
      </w:tr>
      <w:tr>
        <w:tc>
          <w:tcPr>
            <w:tcW w:type="dxa" w:w="4082"/>
            <w:vAlign w:val="center"/>
          </w:tcPr>
          <w:p>
            <w:pPr>
              <w:bidi/>
              <w:spacing w:before="20" w:after="40" w:line="264" w:lineRule="auto"/>
              <w:jc w:val="right"/>
            </w:pPr>
            <w:r/>
            <w:r>
              <w:rPr>
                <w:rFonts w:ascii="Arial" w:hAnsi="Arial" w:cs="Arial"/>
                <w:b/>
                <w:color w:val="222222"/>
                <w:sz w:val="19"/>
                <w:rtl/>
                <w:cs/>
                <w:szCs w:val="19"/>
              </w:rPr>
              <w:t>إدارة الصيانة</w:t>
            </w:r>
          </w:p>
        </w:tc>
        <w:tc>
          <w:tcPr>
            <w:tcW w:type="dxa" w:w="1247"/>
            <w:vAlign w:val="center"/>
          </w:tcPr>
          <w:p>
            <w:pPr>
              <w:bidi/>
              <w:spacing w:before="20" w:after="40" w:line="264" w:lineRule="auto"/>
              <w:jc w:val="center"/>
            </w:pPr>
            <w:r/>
            <w:r>
              <w:rPr>
                <w:rFonts w:ascii="Arial" w:hAnsi="Arial" w:cs="Arial"/>
                <w:b w:val="0"/>
                <w:color w:val="222222"/>
                <w:sz w:val="19"/>
                <w:rtl/>
                <w:cs/>
                <w:szCs w:val="19"/>
              </w:rPr>
              <w:t>1</w:t>
            </w:r>
          </w:p>
        </w:tc>
        <w:tc>
          <w:tcPr>
            <w:tcW w:type="dxa" w:w="2041"/>
            <w:vAlign w:val="center"/>
          </w:tcPr>
          <w:p>
            <w:pPr>
              <w:bidi/>
              <w:spacing w:before="20" w:after="40" w:line="264" w:lineRule="auto"/>
              <w:jc w:val="center"/>
            </w:pPr>
            <w:r/>
            <w:r>
              <w:rPr>
                <w:rFonts w:ascii="Arial" w:hAnsi="Arial" w:cs="Arial"/>
                <w:b w:val="0"/>
                <w:color w:val="222222"/>
                <w:sz w:val="19"/>
                <w:rtl/>
                <w:cs/>
                <w:szCs w:val="19"/>
              </w:rPr>
              <w:t>350</w:t>
            </w:r>
          </w:p>
        </w:tc>
        <w:tc>
          <w:tcPr>
            <w:tcW w:type="dxa" w:w="2041"/>
            <w:vAlign w:val="center"/>
          </w:tcPr>
          <w:p>
            <w:pPr>
              <w:bidi/>
              <w:spacing w:before="20" w:after="40" w:line="264" w:lineRule="auto"/>
              <w:jc w:val="center"/>
            </w:pPr>
            <w:r/>
            <w:r>
              <w:rPr>
                <w:rFonts w:ascii="Arial" w:hAnsi="Arial" w:cs="Arial"/>
                <w:b w:val="0"/>
                <w:color w:val="222222"/>
                <w:sz w:val="19"/>
                <w:rtl/>
                <w:cs/>
                <w:szCs w:val="19"/>
              </w:rPr>
              <w:t>350</w:t>
            </w:r>
          </w:p>
        </w:tc>
      </w:tr>
      <w:tr>
        <w:tc>
          <w:tcPr>
            <w:tcW w:type="dxa" w:w="4082"/>
            <w:vAlign w:val="center"/>
          </w:tcPr>
          <w:p>
            <w:pPr>
              <w:bidi/>
              <w:spacing w:before="20" w:after="40" w:line="264" w:lineRule="auto"/>
              <w:jc w:val="right"/>
            </w:pPr>
            <w:r/>
            <w:r>
              <w:rPr>
                <w:rFonts w:ascii="Arial" w:hAnsi="Arial" w:cs="Arial"/>
                <w:b/>
                <w:color w:val="222222"/>
                <w:sz w:val="19"/>
                <w:rtl/>
                <w:cs/>
                <w:szCs w:val="19"/>
              </w:rPr>
              <w:t>مجموع الإضافات</w:t>
            </w:r>
          </w:p>
        </w:tc>
        <w:tc>
          <w:tcPr>
            <w:tcW w:type="dxa" w:w="1247"/>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1,750</w:t>
            </w:r>
          </w:p>
        </w:tc>
      </w:tr>
      <w:tr>
        <w:tc>
          <w:tcPr>
            <w:tcW w:type="dxa" w:w="4082"/>
            <w:vAlign w:val="center"/>
          </w:tcPr>
          <w:p>
            <w:pPr>
              <w:bidi/>
              <w:spacing w:before="20" w:after="40" w:line="264" w:lineRule="auto"/>
              <w:jc w:val="right"/>
            </w:pPr>
            <w:r/>
            <w:r>
              <w:rPr>
                <w:rFonts w:ascii="Arial" w:hAnsi="Arial" w:cs="Arial"/>
                <w:b/>
                <w:color w:val="222222"/>
                <w:sz w:val="19"/>
                <w:rtl/>
                <w:cs/>
                <w:szCs w:val="19"/>
              </w:rPr>
              <w:t>الإجمالي لو استمر على «بداية» + الإضافات</w:t>
            </w:r>
          </w:p>
        </w:tc>
        <w:tc>
          <w:tcPr>
            <w:tcW w:type="dxa" w:w="1247"/>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2,549</w:t>
            </w:r>
          </w:p>
        </w:tc>
      </w:tr>
      <w:tr>
        <w:tc>
          <w:tcPr>
            <w:tcW w:type="dxa" w:w="4082"/>
            <w:shd w:val="clear" w:color="auto" w:fill="E2EFDA"/>
            <w:vAlign w:val="center"/>
          </w:tcPr>
          <w:p>
            <w:pPr>
              <w:bidi/>
              <w:spacing w:before="20" w:after="40" w:line="264" w:lineRule="auto"/>
              <w:jc w:val="right"/>
            </w:pPr>
            <w:r/>
            <w:r>
              <w:rPr>
                <w:rFonts w:ascii="Arial" w:hAnsi="Arial" w:cs="Arial"/>
                <w:b/>
                <w:color w:val="222222"/>
                <w:sz w:val="19"/>
                <w:rtl/>
                <w:cs/>
                <w:szCs w:val="19"/>
              </w:rPr>
              <w:t>الإجمالي بعد الترقية إلى باقة «نمو»</w:t>
            </w:r>
          </w:p>
        </w:tc>
        <w:tc>
          <w:tcPr>
            <w:tcW w:type="dxa" w:w="1247"/>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1,499</w:t>
            </w:r>
          </w:p>
        </w:tc>
      </w:tr>
      <w:tr>
        <w:tc>
          <w:tcPr>
            <w:tcW w:type="dxa" w:w="4082"/>
            <w:shd w:val="clear" w:color="auto" w:fill="E2EFDA"/>
            <w:vAlign w:val="center"/>
          </w:tcPr>
          <w:p>
            <w:pPr>
              <w:bidi/>
              <w:spacing w:before="20" w:after="40" w:line="264" w:lineRule="auto"/>
              <w:jc w:val="right"/>
            </w:pPr>
            <w:r/>
            <w:r>
              <w:rPr>
                <w:rFonts w:ascii="Arial" w:hAnsi="Arial" w:cs="Arial"/>
                <w:b/>
                <w:color w:val="222222"/>
                <w:sz w:val="19"/>
                <w:rtl/>
                <w:cs/>
                <w:szCs w:val="19"/>
              </w:rPr>
              <w:t>الوفر الشهري بالترقية</w:t>
            </w:r>
          </w:p>
        </w:tc>
        <w:tc>
          <w:tcPr>
            <w:tcW w:type="dxa" w:w="1247"/>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1,050</w:t>
            </w:r>
          </w:p>
        </w:tc>
      </w:tr>
    </w:tbl>
    <w:p>
      <w:pPr>
        <w:bidi/>
        <w:spacing w:before="0" w:after="60" w:line="288" w:lineRule="auto"/>
        <w:ind w:right="425"/>
        <w:jc w:val="both"/>
      </w:pPr>
      <w:r>
        <w:rPr>
          <w:rFonts w:ascii="Arial" w:hAnsi="Arial" w:cs="Arial"/>
          <w:b/>
          <w:sz w:val="19"/>
          <w:rtl/>
          <w:cs/>
          <w:szCs w:val="19"/>
        </w:rPr>
        <w:t xml:space="preserve">التبرير: </w:t>
      </w:r>
      <w:r>
        <w:rPr>
          <w:rFonts w:ascii="Arial" w:hAnsi="Arial" w:cs="Arial"/>
          <w:b w:val="0"/>
          <w:sz w:val="19"/>
          <w:rtl/>
          <w:cs/>
          <w:szCs w:val="19"/>
        </w:rPr>
        <w:t>مجموع الإضافات (1,750 جنيه) أعلى من سعر باقة «نمو» (1,499 جنيه)، وبحسب قاعدة الترقية تصبح «نمو» أرخص، وهي تشمل الميزات المطلوبة نفسها وضمن الحدود المطلوبة (3 فروع و3 مخازن و8 مستخدمين و5,000 منتج).</w:t>
      </w:r>
    </w:p>
    <w:p>
      <w:pPr>
        <w:keepNext/>
        <w:bidi/>
        <w:spacing w:before="180" w:after="80" w:line="300" w:lineRule="auto"/>
        <w:jc w:val="right"/>
      </w:pPr>
      <w:r>
        <w:rPr>
          <w:rFonts w:ascii="Arial" w:hAnsi="Arial" w:cs="Arial"/>
          <w:b/>
          <w:i w:val="0"/>
          <w:color w:val="1B4F9C"/>
          <w:sz w:val="22"/>
          <w:rtl/>
          <w:cs/>
          <w:szCs w:val="22"/>
        </w:rPr>
        <w:t>مثال (ج) — اشتراك سنوي مدفوع مقدمًا (باقة «نمو»)</w:t>
      </w:r>
    </w:p>
    <w:tbl>
      <w:tblPr>
        <w:tblStyle w:val="TableGrid"/>
        <w:bidiVisual/>
        <w:tblW w:type="auto" w:w="0"/>
        <w:jc w:val="center"/>
        <w:tblLayout w:type="fixed"/>
        <w:tblLook w:firstColumn="1" w:firstRow="1" w:lastColumn="0" w:lastRow="0" w:noHBand="0" w:noVBand="1" w:val="04A0"/>
      </w:tblPr>
      <w:tblGrid>
        <w:gridCol w:w="6236"/>
        <w:gridCol w:w="3175"/>
      </w:tblGrid>
      <w:tr>
        <w:trPr>
          <w:tblHeader w:val="true"/>
        </w:trPr>
        <w:tc>
          <w:tcPr>
            <w:tcW w:type="dxa" w:w="6236"/>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3175"/>
            <w:shd w:val="clear" w:color="auto" w:fill="D9E2F3"/>
            <w:vAlign w:val="center"/>
          </w:tcPr>
          <w:p>
            <w:pPr>
              <w:bidi/>
              <w:spacing w:before="20" w:after="40" w:line="264" w:lineRule="auto"/>
              <w:jc w:val="center"/>
            </w:pPr>
            <w:r/>
            <w:r>
              <w:rPr>
                <w:rFonts w:ascii="Arial" w:hAnsi="Arial" w:cs="Arial"/>
                <w:b/>
                <w:color w:val="222222"/>
                <w:sz w:val="19"/>
                <w:rtl/>
                <w:cs/>
                <w:szCs w:val="19"/>
              </w:rPr>
              <w:t>القيمة (جنيه)</w:t>
            </w:r>
          </w:p>
        </w:tc>
      </w:tr>
      <w:tr>
        <w:tc>
          <w:tcPr>
            <w:tcW w:type="dxa" w:w="6236"/>
            <w:vAlign w:val="center"/>
          </w:tcPr>
          <w:p>
            <w:pPr>
              <w:bidi/>
              <w:spacing w:before="20" w:after="40" w:line="264" w:lineRule="auto"/>
              <w:jc w:val="right"/>
            </w:pPr>
            <w:r/>
            <w:r>
              <w:rPr>
                <w:rFonts w:ascii="Arial" w:hAnsi="Arial" w:cs="Arial"/>
                <w:b/>
                <w:color w:val="222222"/>
                <w:sz w:val="19"/>
                <w:rtl/>
                <w:cs/>
                <w:szCs w:val="19"/>
              </w:rPr>
              <w:t>قيمة 12 شهرًا بالسعر الشهري (1,499 × 12)</w:t>
            </w:r>
          </w:p>
        </w:tc>
        <w:tc>
          <w:tcPr>
            <w:tcW w:type="dxa" w:w="3175"/>
            <w:vAlign w:val="center"/>
          </w:tcPr>
          <w:p>
            <w:pPr>
              <w:bidi/>
              <w:spacing w:before="20" w:after="40" w:line="264" w:lineRule="auto"/>
              <w:jc w:val="center"/>
            </w:pPr>
            <w:r/>
            <w:r>
              <w:rPr>
                <w:rFonts w:ascii="Arial" w:hAnsi="Arial" w:cs="Arial"/>
                <w:b w:val="0"/>
                <w:color w:val="222222"/>
                <w:sz w:val="19"/>
                <w:rtl/>
                <w:cs/>
                <w:szCs w:val="19"/>
              </w:rPr>
              <w:t>17,988</w:t>
            </w:r>
          </w:p>
        </w:tc>
      </w:tr>
      <w:tr>
        <w:tc>
          <w:tcPr>
            <w:tcW w:type="dxa" w:w="6236"/>
            <w:shd w:val="clear" w:color="auto" w:fill="E2EFDA"/>
            <w:vAlign w:val="center"/>
          </w:tcPr>
          <w:p>
            <w:pPr>
              <w:bidi/>
              <w:spacing w:before="20" w:after="40" w:line="264" w:lineRule="auto"/>
              <w:jc w:val="right"/>
            </w:pPr>
            <w:r/>
            <w:r>
              <w:rPr>
                <w:rFonts w:ascii="Arial" w:hAnsi="Arial" w:cs="Arial"/>
                <w:b/>
                <w:color w:val="222222"/>
                <w:sz w:val="19"/>
                <w:rtl/>
                <w:cs/>
                <w:szCs w:val="19"/>
              </w:rPr>
              <w:t>السعر السنوي المدفوع مقدمًا (10 أشهر مقابل 12)</w:t>
            </w:r>
          </w:p>
        </w:tc>
        <w:tc>
          <w:tcPr>
            <w:tcW w:type="dxa" w:w="3175"/>
            <w:shd w:val="clear" w:color="auto" w:fill="E2EFDA"/>
            <w:vAlign w:val="center"/>
          </w:tcPr>
          <w:p>
            <w:pPr>
              <w:bidi/>
              <w:spacing w:before="20" w:after="40" w:line="264" w:lineRule="auto"/>
              <w:jc w:val="center"/>
            </w:pPr>
            <w:r/>
            <w:r>
              <w:rPr>
                <w:rFonts w:ascii="Arial" w:hAnsi="Arial" w:cs="Arial"/>
                <w:b w:val="0"/>
                <w:color w:val="222222"/>
                <w:sz w:val="19"/>
                <w:rtl/>
                <w:cs/>
                <w:szCs w:val="19"/>
              </w:rPr>
              <w:t>14,990</w:t>
            </w:r>
          </w:p>
        </w:tc>
      </w:tr>
      <w:tr>
        <w:tc>
          <w:tcPr>
            <w:tcW w:type="dxa" w:w="6236"/>
            <w:vAlign w:val="center"/>
          </w:tcPr>
          <w:p>
            <w:pPr>
              <w:bidi/>
              <w:spacing w:before="20" w:after="40" w:line="264" w:lineRule="auto"/>
              <w:jc w:val="right"/>
            </w:pPr>
            <w:r/>
            <w:r>
              <w:rPr>
                <w:rFonts w:ascii="Arial" w:hAnsi="Arial" w:cs="Arial"/>
                <w:b/>
                <w:color w:val="222222"/>
                <w:sz w:val="19"/>
                <w:rtl/>
                <w:cs/>
                <w:szCs w:val="19"/>
              </w:rPr>
              <w:t>الوفر من الدفع السنوي</w:t>
            </w:r>
          </w:p>
        </w:tc>
        <w:tc>
          <w:tcPr>
            <w:tcW w:type="dxa" w:w="3175"/>
            <w:vAlign w:val="center"/>
          </w:tcPr>
          <w:p>
            <w:pPr>
              <w:bidi/>
              <w:spacing w:before="20" w:after="40" w:line="264" w:lineRule="auto"/>
              <w:jc w:val="center"/>
            </w:pPr>
            <w:r/>
            <w:r>
              <w:rPr>
                <w:rFonts w:ascii="Arial" w:hAnsi="Arial" w:cs="Arial"/>
                <w:b w:val="0"/>
                <w:color w:val="222222"/>
                <w:sz w:val="19"/>
                <w:rtl/>
                <w:cs/>
                <w:szCs w:val="19"/>
              </w:rPr>
              <w:t>2,998</w:t>
            </w:r>
          </w:p>
        </w:tc>
      </w:tr>
      <w:tr>
        <w:tc>
          <w:tcPr>
            <w:tcW w:type="dxa" w:w="6236"/>
            <w:shd w:val="clear" w:color="auto" w:fill="E2EFDA"/>
            <w:vAlign w:val="center"/>
          </w:tcPr>
          <w:p>
            <w:pPr>
              <w:bidi/>
              <w:spacing w:before="20" w:after="40" w:line="264" w:lineRule="auto"/>
              <w:jc w:val="right"/>
            </w:pPr>
            <w:r/>
            <w:r>
              <w:rPr>
                <w:rFonts w:ascii="Arial" w:hAnsi="Arial" w:cs="Arial"/>
                <w:b/>
                <w:color w:val="222222"/>
                <w:sz w:val="19"/>
                <w:rtl/>
                <w:cs/>
                <w:szCs w:val="19"/>
              </w:rPr>
              <w:t>رسوم الإعداد القياسي</w:t>
            </w:r>
          </w:p>
        </w:tc>
        <w:tc>
          <w:tcPr>
            <w:tcW w:type="dxa" w:w="3175"/>
            <w:shd w:val="clear" w:color="auto" w:fill="E2EFDA"/>
            <w:vAlign w:val="center"/>
          </w:tcPr>
          <w:p>
            <w:pPr>
              <w:bidi/>
              <w:spacing w:before="20" w:after="40" w:line="264" w:lineRule="auto"/>
              <w:jc w:val="center"/>
            </w:pPr>
            <w:r/>
            <w:r>
              <w:rPr>
                <w:rFonts w:ascii="Arial" w:hAnsi="Arial" w:cs="Arial"/>
                <w:b w:val="0"/>
                <w:color w:val="222222"/>
                <w:sz w:val="19"/>
                <w:rtl/>
                <w:cs/>
                <w:szCs w:val="19"/>
              </w:rPr>
              <w:t>معفاة (صفر)</w:t>
            </w:r>
          </w:p>
        </w:tc>
      </w:tr>
      <w:tr>
        <w:tc>
          <w:tcPr>
            <w:tcW w:type="dxa" w:w="6236"/>
            <w:shd w:val="clear" w:color="auto" w:fill="FCE4D6"/>
            <w:vAlign w:val="center"/>
          </w:tcPr>
          <w:p>
            <w:pPr>
              <w:bidi/>
              <w:spacing w:before="20" w:after="40" w:line="264" w:lineRule="auto"/>
              <w:jc w:val="right"/>
            </w:pPr>
            <w:r/>
            <w:r>
              <w:rPr>
                <w:rFonts w:ascii="Arial" w:hAnsi="Arial" w:cs="Arial"/>
                <w:b/>
                <w:color w:val="222222"/>
                <w:sz w:val="19"/>
                <w:rtl/>
                <w:cs/>
                <w:szCs w:val="19"/>
              </w:rPr>
              <w:t>إجمالي أول فاتورة سنوية (قبل الضرائب)</w:t>
            </w:r>
          </w:p>
        </w:tc>
        <w:tc>
          <w:tcPr>
            <w:tcW w:type="dxa" w:w="3175"/>
            <w:shd w:val="clear" w:color="auto" w:fill="FCE4D6"/>
            <w:vAlign w:val="center"/>
          </w:tcPr>
          <w:p>
            <w:pPr>
              <w:bidi/>
              <w:spacing w:before="20" w:after="40" w:line="264" w:lineRule="auto"/>
              <w:jc w:val="center"/>
            </w:pPr>
            <w:r/>
            <w:r>
              <w:rPr>
                <w:rFonts w:ascii="Arial" w:hAnsi="Arial" w:cs="Arial"/>
                <w:b w:val="0"/>
                <w:color w:val="222222"/>
                <w:sz w:val="19"/>
                <w:rtl/>
                <w:cs/>
                <w:szCs w:val="19"/>
              </w:rPr>
              <w:t>14,990</w:t>
            </w:r>
          </w:p>
        </w:tc>
      </w:tr>
    </w:tbl>
    <w:p>
      <w:pPr>
        <w:keepNext/>
        <w:bidi/>
        <w:spacing w:before="180" w:after="80" w:line="300" w:lineRule="auto"/>
        <w:jc w:val="right"/>
      </w:pPr>
      <w:r>
        <w:rPr>
          <w:rFonts w:ascii="Arial" w:hAnsi="Arial" w:cs="Arial"/>
          <w:b/>
          <w:i w:val="0"/>
          <w:color w:val="1B4F9C"/>
          <w:sz w:val="22"/>
          <w:rtl/>
          <w:cs/>
          <w:szCs w:val="22"/>
        </w:rPr>
        <w:t>مثال (د) — باقة «نمو» وإضافات تتجاوز سعر «متعدد» (الترقية أوفر)</w:t>
      </w:r>
    </w:p>
    <w:tbl>
      <w:tblPr>
        <w:tblStyle w:val="TableGrid"/>
        <w:bidiVisual/>
        <w:tblW w:type="auto" w:w="0"/>
        <w:jc w:val="center"/>
        <w:tblLayout w:type="fixed"/>
        <w:tblLook w:firstColumn="1" w:firstRow="1" w:lastColumn="0" w:lastRow="0" w:noHBand="0" w:noVBand="1" w:val="04A0"/>
      </w:tblPr>
      <w:tblGrid>
        <w:gridCol w:w="4082"/>
        <w:gridCol w:w="1247"/>
        <w:gridCol w:w="2041"/>
        <w:gridCol w:w="2041"/>
      </w:tblGrid>
      <w:tr>
        <w:trPr>
          <w:tblHeader w:val="true"/>
        </w:trPr>
        <w:tc>
          <w:tcPr>
            <w:tcW w:type="dxa" w:w="4082"/>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1247"/>
            <w:shd w:val="clear" w:color="auto" w:fill="D9E2F3"/>
            <w:vAlign w:val="center"/>
          </w:tcPr>
          <w:p>
            <w:pPr>
              <w:bidi/>
              <w:spacing w:before="20" w:after="40" w:line="264" w:lineRule="auto"/>
              <w:jc w:val="center"/>
            </w:pPr>
            <w:r/>
            <w:r>
              <w:rPr>
                <w:rFonts w:ascii="Arial" w:hAnsi="Arial" w:cs="Arial"/>
                <w:b/>
                <w:color w:val="222222"/>
                <w:sz w:val="19"/>
                <w:rtl/>
                <w:cs/>
                <w:szCs w:val="19"/>
              </w:rPr>
              <w:t>الكمية</w:t>
            </w:r>
          </w:p>
        </w:tc>
        <w:tc>
          <w:tcPr>
            <w:tcW w:type="dxa" w:w="2041"/>
            <w:shd w:val="clear" w:color="auto" w:fill="D9E2F3"/>
            <w:vAlign w:val="center"/>
          </w:tcPr>
          <w:p>
            <w:pPr>
              <w:bidi/>
              <w:spacing w:before="20" w:after="40" w:line="264" w:lineRule="auto"/>
              <w:jc w:val="center"/>
            </w:pPr>
            <w:r/>
            <w:r>
              <w:rPr>
                <w:rFonts w:ascii="Arial" w:hAnsi="Arial" w:cs="Arial"/>
                <w:b/>
                <w:color w:val="222222"/>
                <w:sz w:val="19"/>
                <w:rtl/>
                <w:cs/>
                <w:szCs w:val="19"/>
              </w:rPr>
              <w:t>سعر الوحدة (جنيه)</w:t>
            </w:r>
          </w:p>
        </w:tc>
        <w:tc>
          <w:tcPr>
            <w:tcW w:type="dxa" w:w="2041"/>
            <w:shd w:val="clear" w:color="auto" w:fill="D9E2F3"/>
            <w:vAlign w:val="center"/>
          </w:tcPr>
          <w:p>
            <w:pPr>
              <w:bidi/>
              <w:spacing w:before="20" w:after="40" w:line="264" w:lineRule="auto"/>
              <w:jc w:val="center"/>
            </w:pPr>
            <w:r/>
            <w:r>
              <w:rPr>
                <w:rFonts w:ascii="Arial" w:hAnsi="Arial" w:cs="Arial"/>
                <w:b/>
                <w:color w:val="222222"/>
                <w:sz w:val="19"/>
                <w:rtl/>
                <w:cs/>
                <w:szCs w:val="19"/>
              </w:rPr>
              <w:t>الإجمالي (جنيه)</w:t>
            </w:r>
          </w:p>
        </w:tc>
      </w:tr>
      <w:tr>
        <w:tc>
          <w:tcPr>
            <w:tcW w:type="dxa" w:w="4082"/>
            <w:vAlign w:val="center"/>
          </w:tcPr>
          <w:p>
            <w:pPr>
              <w:bidi/>
              <w:spacing w:before="20" w:after="40" w:line="264" w:lineRule="auto"/>
              <w:jc w:val="right"/>
            </w:pPr>
            <w:r/>
            <w:r>
              <w:rPr>
                <w:rFonts w:ascii="Arial" w:hAnsi="Arial" w:cs="Arial"/>
                <w:b/>
                <w:color w:val="222222"/>
                <w:sz w:val="19"/>
                <w:rtl/>
                <w:cs/>
                <w:szCs w:val="19"/>
              </w:rPr>
              <w:t>باقة «نمو»</w:t>
            </w:r>
          </w:p>
        </w:tc>
        <w:tc>
          <w:tcPr>
            <w:tcW w:type="dxa" w:w="1247"/>
            <w:vAlign w:val="center"/>
          </w:tcPr>
          <w:p>
            <w:pPr>
              <w:bidi/>
              <w:spacing w:before="20" w:after="40" w:line="264" w:lineRule="auto"/>
              <w:jc w:val="center"/>
            </w:pPr>
            <w:r/>
            <w:r>
              <w:rPr>
                <w:rFonts w:ascii="Arial" w:hAnsi="Arial" w:cs="Arial"/>
                <w:b w:val="0"/>
                <w:color w:val="222222"/>
                <w:sz w:val="19"/>
                <w:rtl/>
                <w:cs/>
                <w:szCs w:val="19"/>
              </w:rPr>
              <w:t>1</w:t>
            </w:r>
          </w:p>
        </w:tc>
        <w:tc>
          <w:tcPr>
            <w:tcW w:type="dxa" w:w="2041"/>
            <w:vAlign w:val="center"/>
          </w:tcPr>
          <w:p>
            <w:pPr>
              <w:bidi/>
              <w:spacing w:before="20" w:after="40" w:line="264" w:lineRule="auto"/>
              <w:jc w:val="center"/>
            </w:pPr>
            <w:r/>
            <w:r>
              <w:rPr>
                <w:rFonts w:ascii="Arial" w:hAnsi="Arial" w:cs="Arial"/>
                <w:b w:val="0"/>
                <w:color w:val="222222"/>
                <w:sz w:val="19"/>
                <w:rtl/>
                <w:cs/>
                <w:szCs w:val="19"/>
              </w:rPr>
              <w:t>1,499</w:t>
            </w:r>
          </w:p>
        </w:tc>
        <w:tc>
          <w:tcPr>
            <w:tcW w:type="dxa" w:w="2041"/>
            <w:vAlign w:val="center"/>
          </w:tcPr>
          <w:p>
            <w:pPr>
              <w:bidi/>
              <w:spacing w:before="20" w:after="40" w:line="264" w:lineRule="auto"/>
              <w:jc w:val="center"/>
            </w:pPr>
            <w:r/>
            <w:r>
              <w:rPr>
                <w:rFonts w:ascii="Arial" w:hAnsi="Arial" w:cs="Arial"/>
                <w:b w:val="0"/>
                <w:color w:val="222222"/>
                <w:sz w:val="19"/>
                <w:rtl/>
                <w:cs/>
                <w:szCs w:val="19"/>
              </w:rPr>
              <w:t>1,499</w:t>
            </w:r>
          </w:p>
        </w:tc>
      </w:tr>
      <w:tr>
        <w:tc>
          <w:tcPr>
            <w:tcW w:type="dxa" w:w="4082"/>
            <w:vAlign w:val="center"/>
          </w:tcPr>
          <w:p>
            <w:pPr>
              <w:bidi/>
              <w:spacing w:before="20" w:after="40" w:line="264" w:lineRule="auto"/>
              <w:jc w:val="right"/>
            </w:pPr>
            <w:r/>
            <w:r>
              <w:rPr>
                <w:rFonts w:ascii="Arial" w:hAnsi="Arial" w:cs="Arial"/>
                <w:b/>
                <w:color w:val="222222"/>
                <w:sz w:val="19"/>
                <w:rtl/>
                <w:cs/>
                <w:szCs w:val="19"/>
              </w:rPr>
              <w:t>API و Webhooks</w:t>
            </w:r>
          </w:p>
        </w:tc>
        <w:tc>
          <w:tcPr>
            <w:tcW w:type="dxa" w:w="1247"/>
            <w:vAlign w:val="center"/>
          </w:tcPr>
          <w:p>
            <w:pPr>
              <w:bidi/>
              <w:spacing w:before="20" w:after="40" w:line="264" w:lineRule="auto"/>
              <w:jc w:val="center"/>
            </w:pPr>
            <w:r/>
            <w:r>
              <w:rPr>
                <w:rFonts w:ascii="Arial" w:hAnsi="Arial" w:cs="Arial"/>
                <w:b w:val="0"/>
                <w:color w:val="222222"/>
                <w:sz w:val="19"/>
                <w:rtl/>
                <w:cs/>
                <w:szCs w:val="19"/>
              </w:rPr>
              <w:t>1</w:t>
            </w:r>
          </w:p>
        </w:tc>
        <w:tc>
          <w:tcPr>
            <w:tcW w:type="dxa" w:w="2041"/>
            <w:vAlign w:val="center"/>
          </w:tcPr>
          <w:p>
            <w:pPr>
              <w:bidi/>
              <w:spacing w:before="20" w:after="40" w:line="264" w:lineRule="auto"/>
              <w:jc w:val="center"/>
            </w:pPr>
            <w:r/>
            <w:r>
              <w:rPr>
                <w:rFonts w:ascii="Arial" w:hAnsi="Arial" w:cs="Arial"/>
                <w:b w:val="0"/>
                <w:color w:val="222222"/>
                <w:sz w:val="19"/>
                <w:rtl/>
                <w:cs/>
                <w:szCs w:val="19"/>
              </w:rPr>
              <w:t>300</w:t>
            </w:r>
          </w:p>
        </w:tc>
        <w:tc>
          <w:tcPr>
            <w:tcW w:type="dxa" w:w="2041"/>
            <w:vAlign w:val="center"/>
          </w:tcPr>
          <w:p>
            <w:pPr>
              <w:bidi/>
              <w:spacing w:before="20" w:after="40" w:line="264" w:lineRule="auto"/>
              <w:jc w:val="center"/>
            </w:pPr>
            <w:r/>
            <w:r>
              <w:rPr>
                <w:rFonts w:ascii="Arial" w:hAnsi="Arial" w:cs="Arial"/>
                <w:b w:val="0"/>
                <w:color w:val="222222"/>
                <w:sz w:val="19"/>
                <w:rtl/>
                <w:cs/>
                <w:szCs w:val="19"/>
              </w:rPr>
              <w:t>300</w:t>
            </w:r>
          </w:p>
        </w:tc>
      </w:tr>
      <w:tr>
        <w:tc>
          <w:tcPr>
            <w:tcW w:type="dxa" w:w="4082"/>
            <w:vAlign w:val="center"/>
          </w:tcPr>
          <w:p>
            <w:pPr>
              <w:bidi/>
              <w:spacing w:before="20" w:after="40" w:line="264" w:lineRule="auto"/>
              <w:jc w:val="right"/>
            </w:pPr>
            <w:r/>
            <w:r>
              <w:rPr>
                <w:rFonts w:ascii="Arial" w:hAnsi="Arial" w:cs="Arial"/>
                <w:b/>
                <w:color w:val="222222"/>
                <w:sz w:val="19"/>
                <w:rtl/>
                <w:cs/>
                <w:szCs w:val="19"/>
              </w:rPr>
              <w:t>دعم أولوية</w:t>
            </w:r>
          </w:p>
        </w:tc>
        <w:tc>
          <w:tcPr>
            <w:tcW w:type="dxa" w:w="1247"/>
            <w:vAlign w:val="center"/>
          </w:tcPr>
          <w:p>
            <w:pPr>
              <w:bidi/>
              <w:spacing w:before="20" w:after="40" w:line="264" w:lineRule="auto"/>
              <w:jc w:val="center"/>
            </w:pPr>
            <w:r/>
            <w:r>
              <w:rPr>
                <w:rFonts w:ascii="Arial" w:hAnsi="Arial" w:cs="Arial"/>
                <w:b w:val="0"/>
                <w:color w:val="222222"/>
                <w:sz w:val="19"/>
                <w:rtl/>
                <w:cs/>
                <w:szCs w:val="19"/>
              </w:rPr>
              <w:t>1</w:t>
            </w:r>
          </w:p>
        </w:tc>
        <w:tc>
          <w:tcPr>
            <w:tcW w:type="dxa" w:w="2041"/>
            <w:vAlign w:val="center"/>
          </w:tcPr>
          <w:p>
            <w:pPr>
              <w:bidi/>
              <w:spacing w:before="20" w:after="40" w:line="264" w:lineRule="auto"/>
              <w:jc w:val="center"/>
            </w:pPr>
            <w:r/>
            <w:r>
              <w:rPr>
                <w:rFonts w:ascii="Arial" w:hAnsi="Arial" w:cs="Arial"/>
                <w:b w:val="0"/>
                <w:color w:val="222222"/>
                <w:sz w:val="19"/>
                <w:rtl/>
                <w:cs/>
                <w:szCs w:val="19"/>
              </w:rPr>
              <w:t>500</w:t>
            </w:r>
          </w:p>
        </w:tc>
        <w:tc>
          <w:tcPr>
            <w:tcW w:type="dxa" w:w="2041"/>
            <w:vAlign w:val="center"/>
          </w:tcPr>
          <w:p>
            <w:pPr>
              <w:bidi/>
              <w:spacing w:before="20" w:after="40" w:line="264" w:lineRule="auto"/>
              <w:jc w:val="center"/>
            </w:pPr>
            <w:r/>
            <w:r>
              <w:rPr>
                <w:rFonts w:ascii="Arial" w:hAnsi="Arial" w:cs="Arial"/>
                <w:b w:val="0"/>
                <w:color w:val="222222"/>
                <w:sz w:val="19"/>
                <w:rtl/>
                <w:cs/>
                <w:szCs w:val="19"/>
              </w:rPr>
              <w:t>500</w:t>
            </w:r>
          </w:p>
        </w:tc>
      </w:tr>
      <w:tr>
        <w:tc>
          <w:tcPr>
            <w:tcW w:type="dxa" w:w="4082"/>
            <w:vAlign w:val="center"/>
          </w:tcPr>
          <w:p>
            <w:pPr>
              <w:bidi/>
              <w:spacing w:before="20" w:after="40" w:line="264" w:lineRule="auto"/>
              <w:jc w:val="right"/>
            </w:pPr>
            <w:r/>
            <w:r>
              <w:rPr>
                <w:rFonts w:ascii="Arial" w:hAnsi="Arial" w:cs="Arial"/>
                <w:b/>
                <w:color w:val="222222"/>
                <w:sz w:val="19"/>
                <w:rtl/>
                <w:cs/>
                <w:szCs w:val="19"/>
              </w:rPr>
              <w:t>فرع إضافي</w:t>
            </w:r>
          </w:p>
        </w:tc>
        <w:tc>
          <w:tcPr>
            <w:tcW w:type="dxa" w:w="1247"/>
            <w:vAlign w:val="center"/>
          </w:tcPr>
          <w:p>
            <w:pPr>
              <w:bidi/>
              <w:spacing w:before="20" w:after="40" w:line="264" w:lineRule="auto"/>
              <w:jc w:val="center"/>
            </w:pPr>
            <w:r/>
            <w:r>
              <w:rPr>
                <w:rFonts w:ascii="Arial" w:hAnsi="Arial" w:cs="Arial"/>
                <w:b w:val="0"/>
                <w:color w:val="222222"/>
                <w:sz w:val="19"/>
                <w:rtl/>
                <w:cs/>
                <w:szCs w:val="19"/>
              </w:rPr>
              <w:t>2</w:t>
            </w:r>
          </w:p>
        </w:tc>
        <w:tc>
          <w:tcPr>
            <w:tcW w:type="dxa" w:w="2041"/>
            <w:vAlign w:val="center"/>
          </w:tcPr>
          <w:p>
            <w:pPr>
              <w:bidi/>
              <w:spacing w:before="20" w:after="40" w:line="264" w:lineRule="auto"/>
              <w:jc w:val="center"/>
            </w:pPr>
            <w:r/>
            <w:r>
              <w:rPr>
                <w:rFonts w:ascii="Arial" w:hAnsi="Arial" w:cs="Arial"/>
                <w:b w:val="0"/>
                <w:color w:val="222222"/>
                <w:sz w:val="19"/>
                <w:rtl/>
                <w:cs/>
                <w:szCs w:val="19"/>
              </w:rPr>
              <w:t>300</w:t>
            </w:r>
          </w:p>
        </w:tc>
        <w:tc>
          <w:tcPr>
            <w:tcW w:type="dxa" w:w="2041"/>
            <w:vAlign w:val="center"/>
          </w:tcPr>
          <w:p>
            <w:pPr>
              <w:bidi/>
              <w:spacing w:before="20" w:after="40" w:line="264" w:lineRule="auto"/>
              <w:jc w:val="center"/>
            </w:pPr>
            <w:r/>
            <w:r>
              <w:rPr>
                <w:rFonts w:ascii="Arial" w:hAnsi="Arial" w:cs="Arial"/>
                <w:b w:val="0"/>
                <w:color w:val="222222"/>
                <w:sz w:val="19"/>
                <w:rtl/>
                <w:cs/>
                <w:szCs w:val="19"/>
              </w:rPr>
              <w:t>600</w:t>
            </w:r>
          </w:p>
        </w:tc>
      </w:tr>
      <w:tr>
        <w:tc>
          <w:tcPr>
            <w:tcW w:type="dxa" w:w="4082"/>
            <w:vAlign w:val="center"/>
          </w:tcPr>
          <w:p>
            <w:pPr>
              <w:bidi/>
              <w:spacing w:before="20" w:after="40" w:line="264" w:lineRule="auto"/>
              <w:jc w:val="right"/>
            </w:pPr>
            <w:r/>
            <w:r>
              <w:rPr>
                <w:rFonts w:ascii="Arial" w:hAnsi="Arial" w:cs="Arial"/>
                <w:b/>
                <w:color w:val="222222"/>
                <w:sz w:val="19"/>
                <w:rtl/>
                <w:cs/>
                <w:szCs w:val="19"/>
              </w:rPr>
              <w:t>مخزن إضافي</w:t>
            </w:r>
          </w:p>
        </w:tc>
        <w:tc>
          <w:tcPr>
            <w:tcW w:type="dxa" w:w="1247"/>
            <w:vAlign w:val="center"/>
          </w:tcPr>
          <w:p>
            <w:pPr>
              <w:bidi/>
              <w:spacing w:before="20" w:after="40" w:line="264" w:lineRule="auto"/>
              <w:jc w:val="center"/>
            </w:pPr>
            <w:r/>
            <w:r>
              <w:rPr>
                <w:rFonts w:ascii="Arial" w:hAnsi="Arial" w:cs="Arial"/>
                <w:b w:val="0"/>
                <w:color w:val="222222"/>
                <w:sz w:val="19"/>
                <w:rtl/>
                <w:cs/>
                <w:szCs w:val="19"/>
              </w:rPr>
              <w:t>3</w:t>
            </w:r>
          </w:p>
        </w:tc>
        <w:tc>
          <w:tcPr>
            <w:tcW w:type="dxa" w:w="2041"/>
            <w:vAlign w:val="center"/>
          </w:tcPr>
          <w:p>
            <w:pPr>
              <w:bidi/>
              <w:spacing w:before="20" w:after="40" w:line="264" w:lineRule="auto"/>
              <w:jc w:val="center"/>
            </w:pPr>
            <w:r/>
            <w:r>
              <w:rPr>
                <w:rFonts w:ascii="Arial" w:hAnsi="Arial" w:cs="Arial"/>
                <w:b w:val="0"/>
                <w:color w:val="222222"/>
                <w:sz w:val="19"/>
                <w:rtl/>
                <w:cs/>
                <w:szCs w:val="19"/>
              </w:rPr>
              <w:t>150</w:t>
            </w:r>
          </w:p>
        </w:tc>
        <w:tc>
          <w:tcPr>
            <w:tcW w:type="dxa" w:w="2041"/>
            <w:vAlign w:val="center"/>
          </w:tcPr>
          <w:p>
            <w:pPr>
              <w:bidi/>
              <w:spacing w:before="20" w:after="40" w:line="264" w:lineRule="auto"/>
              <w:jc w:val="center"/>
            </w:pPr>
            <w:r/>
            <w:r>
              <w:rPr>
                <w:rFonts w:ascii="Arial" w:hAnsi="Arial" w:cs="Arial"/>
                <w:b w:val="0"/>
                <w:color w:val="222222"/>
                <w:sz w:val="19"/>
                <w:rtl/>
                <w:cs/>
                <w:szCs w:val="19"/>
              </w:rPr>
              <w:t>450</w:t>
            </w:r>
          </w:p>
        </w:tc>
      </w:tr>
      <w:tr>
        <w:tc>
          <w:tcPr>
            <w:tcW w:type="dxa" w:w="4082"/>
            <w:vAlign w:val="center"/>
          </w:tcPr>
          <w:p>
            <w:pPr>
              <w:bidi/>
              <w:spacing w:before="20" w:after="40" w:line="264" w:lineRule="auto"/>
              <w:jc w:val="right"/>
            </w:pPr>
            <w:r/>
            <w:r>
              <w:rPr>
                <w:rFonts w:ascii="Arial" w:hAnsi="Arial" w:cs="Arial"/>
                <w:b/>
                <w:color w:val="222222"/>
                <w:sz w:val="19"/>
                <w:rtl/>
                <w:cs/>
                <w:szCs w:val="19"/>
              </w:rPr>
              <w:t>شرائح منتجات إضافية (2,000 منتج)</w:t>
            </w:r>
          </w:p>
        </w:tc>
        <w:tc>
          <w:tcPr>
            <w:tcW w:type="dxa" w:w="1247"/>
            <w:vAlign w:val="center"/>
          </w:tcPr>
          <w:p>
            <w:pPr>
              <w:bidi/>
              <w:spacing w:before="20" w:after="40" w:line="264" w:lineRule="auto"/>
              <w:jc w:val="center"/>
            </w:pPr>
            <w:r/>
            <w:r>
              <w:rPr>
                <w:rFonts w:ascii="Arial" w:hAnsi="Arial" w:cs="Arial"/>
                <w:b w:val="0"/>
                <w:color w:val="222222"/>
                <w:sz w:val="19"/>
                <w:rtl/>
                <w:cs/>
                <w:szCs w:val="19"/>
              </w:rPr>
              <w:t>2</w:t>
            </w:r>
          </w:p>
        </w:tc>
        <w:tc>
          <w:tcPr>
            <w:tcW w:type="dxa" w:w="2041"/>
            <w:vAlign w:val="center"/>
          </w:tcPr>
          <w:p>
            <w:pPr>
              <w:bidi/>
              <w:spacing w:before="20" w:after="40" w:line="264" w:lineRule="auto"/>
              <w:jc w:val="center"/>
            </w:pPr>
            <w:r/>
            <w:r>
              <w:rPr>
                <w:rFonts w:ascii="Arial" w:hAnsi="Arial" w:cs="Arial"/>
                <w:b w:val="0"/>
                <w:color w:val="222222"/>
                <w:sz w:val="19"/>
                <w:rtl/>
                <w:cs/>
                <w:szCs w:val="19"/>
              </w:rPr>
              <w:t>150</w:t>
            </w:r>
          </w:p>
        </w:tc>
        <w:tc>
          <w:tcPr>
            <w:tcW w:type="dxa" w:w="2041"/>
            <w:vAlign w:val="center"/>
          </w:tcPr>
          <w:p>
            <w:pPr>
              <w:bidi/>
              <w:spacing w:before="20" w:after="40" w:line="264" w:lineRule="auto"/>
              <w:jc w:val="center"/>
            </w:pPr>
            <w:r/>
            <w:r>
              <w:rPr>
                <w:rFonts w:ascii="Arial" w:hAnsi="Arial" w:cs="Arial"/>
                <w:b w:val="0"/>
                <w:color w:val="222222"/>
                <w:sz w:val="19"/>
                <w:rtl/>
                <w:cs/>
                <w:szCs w:val="19"/>
              </w:rPr>
              <w:t>300</w:t>
            </w:r>
          </w:p>
        </w:tc>
      </w:tr>
      <w:tr>
        <w:tc>
          <w:tcPr>
            <w:tcW w:type="dxa" w:w="4082"/>
            <w:vAlign w:val="center"/>
          </w:tcPr>
          <w:p>
            <w:pPr>
              <w:bidi/>
              <w:spacing w:before="20" w:after="40" w:line="264" w:lineRule="auto"/>
              <w:jc w:val="right"/>
            </w:pPr>
            <w:r/>
            <w:r>
              <w:rPr>
                <w:rFonts w:ascii="Arial" w:hAnsi="Arial" w:cs="Arial"/>
                <w:b/>
                <w:color w:val="222222"/>
                <w:sz w:val="19"/>
                <w:rtl/>
                <w:cs/>
                <w:szCs w:val="19"/>
              </w:rPr>
              <w:t>مجموع الإضافات</w:t>
            </w:r>
          </w:p>
        </w:tc>
        <w:tc>
          <w:tcPr>
            <w:tcW w:type="dxa" w:w="1247"/>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2,150</w:t>
            </w:r>
          </w:p>
        </w:tc>
      </w:tr>
      <w:tr>
        <w:tc>
          <w:tcPr>
            <w:tcW w:type="dxa" w:w="4082"/>
            <w:vAlign w:val="center"/>
          </w:tcPr>
          <w:p>
            <w:pPr>
              <w:bidi/>
              <w:spacing w:before="20" w:after="40" w:line="264" w:lineRule="auto"/>
              <w:jc w:val="right"/>
            </w:pPr>
            <w:r/>
            <w:r>
              <w:rPr>
                <w:rFonts w:ascii="Arial" w:hAnsi="Arial" w:cs="Arial"/>
                <w:b/>
                <w:color w:val="222222"/>
                <w:sz w:val="19"/>
                <w:rtl/>
                <w:cs/>
                <w:szCs w:val="19"/>
              </w:rPr>
              <w:t>الإجمالي لو استمر على «نمو» + الإضافات</w:t>
            </w:r>
          </w:p>
        </w:tc>
        <w:tc>
          <w:tcPr>
            <w:tcW w:type="dxa" w:w="1247"/>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w:t>
            </w:r>
          </w:p>
        </w:tc>
        <w:tc>
          <w:tcPr>
            <w:tcW w:type="dxa" w:w="2041"/>
            <w:vAlign w:val="center"/>
          </w:tcPr>
          <w:p>
            <w:pPr>
              <w:bidi/>
              <w:spacing w:before="20" w:after="40" w:line="264" w:lineRule="auto"/>
              <w:jc w:val="center"/>
            </w:pPr>
            <w:r/>
            <w:r>
              <w:rPr>
                <w:rFonts w:ascii="Arial" w:hAnsi="Arial" w:cs="Arial"/>
                <w:b w:val="0"/>
                <w:color w:val="222222"/>
                <w:sz w:val="19"/>
                <w:rtl/>
                <w:cs/>
                <w:szCs w:val="19"/>
              </w:rPr>
              <w:t>3,649</w:t>
            </w:r>
          </w:p>
        </w:tc>
      </w:tr>
      <w:tr>
        <w:tc>
          <w:tcPr>
            <w:tcW w:type="dxa" w:w="4082"/>
            <w:shd w:val="clear" w:color="auto" w:fill="E2EFDA"/>
            <w:vAlign w:val="center"/>
          </w:tcPr>
          <w:p>
            <w:pPr>
              <w:bidi/>
              <w:spacing w:before="20" w:after="40" w:line="264" w:lineRule="auto"/>
              <w:jc w:val="right"/>
            </w:pPr>
            <w:r/>
            <w:r>
              <w:rPr>
                <w:rFonts w:ascii="Arial" w:hAnsi="Arial" w:cs="Arial"/>
                <w:b/>
                <w:color w:val="222222"/>
                <w:sz w:val="19"/>
                <w:rtl/>
                <w:cs/>
                <w:szCs w:val="19"/>
              </w:rPr>
              <w:t>الإجمالي بعد الترقية إلى باقة «متعدد»</w:t>
            </w:r>
          </w:p>
        </w:tc>
        <w:tc>
          <w:tcPr>
            <w:tcW w:type="dxa" w:w="1247"/>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2,999</w:t>
            </w:r>
          </w:p>
        </w:tc>
      </w:tr>
      <w:tr>
        <w:tc>
          <w:tcPr>
            <w:tcW w:type="dxa" w:w="4082"/>
            <w:shd w:val="clear" w:color="auto" w:fill="E2EFDA"/>
            <w:vAlign w:val="center"/>
          </w:tcPr>
          <w:p>
            <w:pPr>
              <w:bidi/>
              <w:spacing w:before="20" w:after="40" w:line="264" w:lineRule="auto"/>
              <w:jc w:val="right"/>
            </w:pPr>
            <w:r/>
            <w:r>
              <w:rPr>
                <w:rFonts w:ascii="Arial" w:hAnsi="Arial" w:cs="Arial"/>
                <w:b/>
                <w:color w:val="222222"/>
                <w:sz w:val="19"/>
                <w:rtl/>
                <w:cs/>
                <w:szCs w:val="19"/>
              </w:rPr>
              <w:t>الوفر الشهري بالترقية</w:t>
            </w:r>
          </w:p>
        </w:tc>
        <w:tc>
          <w:tcPr>
            <w:tcW w:type="dxa" w:w="1247"/>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w:t>
            </w:r>
          </w:p>
        </w:tc>
        <w:tc>
          <w:tcPr>
            <w:tcW w:type="dxa" w:w="2041"/>
            <w:shd w:val="clear" w:color="auto" w:fill="E2EFDA"/>
            <w:vAlign w:val="center"/>
          </w:tcPr>
          <w:p>
            <w:pPr>
              <w:bidi/>
              <w:spacing w:before="20" w:after="40" w:line="264" w:lineRule="auto"/>
              <w:jc w:val="center"/>
            </w:pPr>
            <w:r/>
            <w:r>
              <w:rPr>
                <w:rFonts w:ascii="Arial" w:hAnsi="Arial" w:cs="Arial"/>
                <w:b w:val="0"/>
                <w:color w:val="222222"/>
                <w:sz w:val="19"/>
                <w:rtl/>
                <w:cs/>
                <w:szCs w:val="19"/>
              </w:rPr>
              <w:t>650</w:t>
            </w:r>
          </w:p>
        </w:tc>
      </w:tr>
    </w:tbl>
    <w:p>
      <w:pPr>
        <w:bidi/>
        <w:spacing w:before="0" w:after="60" w:line="288" w:lineRule="auto"/>
        <w:ind w:right="425"/>
        <w:jc w:val="both"/>
      </w:pPr>
      <w:r>
        <w:rPr>
          <w:rFonts w:ascii="Arial" w:hAnsi="Arial" w:cs="Arial"/>
          <w:b/>
          <w:sz w:val="19"/>
          <w:rtl/>
          <w:cs/>
          <w:szCs w:val="19"/>
        </w:rPr>
        <w:t xml:space="preserve">ملاحظة: </w:t>
      </w:r>
      <w:r>
        <w:rPr>
          <w:rFonts w:ascii="Arial" w:hAnsi="Arial" w:cs="Arial"/>
          <w:b w:val="0"/>
          <w:sz w:val="19"/>
          <w:rtl/>
          <w:cs/>
          <w:szCs w:val="19"/>
        </w:rPr>
        <w:t>مجموع الإضافات (2,150 جنيه) أقل من سعر «متعدد» (2,999 جنيه) بمفرده، لكن الإجمالي مع سعر «نمو» (3,649 جنيه) أعلى من سعر «متعدد»، ولذلك تُطبَّق قاعدة الترقية لأن «متعدد» تشمل API و Webhooks ودعم الأولوية والحدود الأعلى في الباقة نفسها.</w:t>
      </w:r>
    </w:p>
    <w:p>
      <w:pPr>
        <w:keepNext w:val="0"/>
        <w:bidi/>
        <w:spacing w:before="0" w:after="40" w:line="300" w:lineRule="auto"/>
        <w:jc w:val="both"/>
      </w:pPr>
    </w:p>
    <w:p>
      <w:pPr>
        <w:bidi/>
        <w:spacing w:before="0" w:after="60" w:line="288" w:lineRule="auto"/>
        <w:jc w:val="both"/>
      </w:pPr>
      <w:r>
        <w:rPr>
          <w:rFonts w:ascii="Arial" w:hAnsi="Arial" w:cs="Arial"/>
          <w:b/>
          <w:sz w:val="19"/>
          <w:rtl/>
          <w:cs/>
          <w:szCs w:val="19"/>
        </w:rPr>
        <w:t xml:space="preserve">ملاحظة عامة: </w:t>
      </w:r>
      <w:r>
        <w:rPr>
          <w:rFonts w:ascii="Arial" w:hAnsi="Arial" w:cs="Arial"/>
          <w:b w:val="0"/>
          <w:sz w:val="19"/>
          <w:rtl/>
          <w:cs/>
          <w:szCs w:val="19"/>
        </w:rPr>
        <w:t>الأمثلة أعلاه توضيحية للحساب فقط وبأسعار مقترحة، والقيم النهائية هي المثبتة في الملحق (أ) بعد اعتماد Blink BD، ولا تشمل الضرائب إلا إذا نصّت الفاتورة على ذلك.</w:t>
      </w:r>
    </w:p>
    <w:p>
      <w:r>
        <w:br w:type="page"/>
      </w:r>
    </w:p>
    <w:p>
      <w:pPr>
        <w:keepNext/>
        <w:bidi/>
        <w:spacing w:before="240" w:after="100" w:line="300" w:lineRule="auto"/>
        <w:jc w:val="right"/>
      </w:pPr>
      <w:r>
        <w:rPr>
          <w:rFonts w:ascii="Arial" w:hAnsi="Arial" w:cs="Arial"/>
          <w:b/>
          <w:i w:val="0"/>
          <w:color w:val="142B54"/>
          <w:sz w:val="25"/>
          <w:rtl/>
          <w:cs/>
          <w:szCs w:val="25"/>
        </w:rPr>
        <w:t>المادة (8) — مدة الاشتراك والتجديد</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3061"/>
            <w:vAlign w:val="center"/>
          </w:tcPr>
          <w:p>
            <w:pPr>
              <w:bidi/>
              <w:spacing w:before="20" w:after="40" w:line="264" w:lineRule="auto"/>
              <w:jc w:val="right"/>
            </w:pPr>
            <w:r/>
            <w:r>
              <w:rPr>
                <w:rFonts w:ascii="Arial" w:hAnsi="Arial" w:cs="Arial"/>
                <w:b/>
                <w:color w:val="222222"/>
                <w:sz w:val="19"/>
                <w:rtl/>
                <w:cs/>
                <w:szCs w:val="19"/>
              </w:rPr>
              <w:t>نوع الدورة</w:t>
            </w:r>
          </w:p>
        </w:tc>
        <w:tc>
          <w:tcPr>
            <w:tcW w:type="dxa" w:w="6576"/>
            <w:vAlign w:val="center"/>
          </w:tcPr>
          <w:p>
            <w:pPr>
              <w:bidi/>
              <w:spacing w:before="20" w:after="40" w:line="264" w:lineRule="auto"/>
              <w:jc w:val="right"/>
            </w:pPr>
            <w:r/>
            <w:r>
              <w:rPr>
                <w:rFonts w:ascii="Arial" w:hAnsi="Arial" w:cs="Arial"/>
                <w:b w:val="0"/>
                <w:color w:val="222222"/>
                <w:sz w:val="19"/>
                <w:rtl/>
                <w:cs/>
                <w:szCs w:val="19"/>
              </w:rPr>
              <w:t>شهرية   □        سنوية   □        أخرى: ..........................................................</w:t>
            </w:r>
          </w:p>
        </w:tc>
      </w:tr>
      <w:tr>
        <w:tc>
          <w:tcPr>
            <w:tcW w:type="dxa" w:w="3061"/>
            <w:vAlign w:val="center"/>
          </w:tcPr>
          <w:p>
            <w:pPr>
              <w:bidi/>
              <w:spacing w:before="20" w:after="40" w:line="264" w:lineRule="auto"/>
              <w:jc w:val="right"/>
            </w:pPr>
            <w:r/>
            <w:r>
              <w:rPr>
                <w:rFonts w:ascii="Arial" w:hAnsi="Arial" w:cs="Arial"/>
                <w:b/>
                <w:color w:val="222222"/>
                <w:sz w:val="19"/>
                <w:rtl/>
                <w:cs/>
                <w:szCs w:val="19"/>
              </w:rPr>
              <w:t>تاريخ بدء الاشتراك</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مدة الاشتراك</w:t>
            </w:r>
          </w:p>
        </w:tc>
        <w:tc>
          <w:tcPr>
            <w:tcW w:type="dxa" w:w="6576"/>
            <w:vAlign w:val="center"/>
          </w:tcPr>
          <w:p>
            <w:pPr>
              <w:bidi/>
              <w:spacing w:before="20" w:after="40" w:line="264" w:lineRule="auto"/>
              <w:jc w:val="right"/>
            </w:pPr>
            <w:r/>
            <w:r>
              <w:rPr>
                <w:rFonts w:ascii="Arial" w:hAnsi="Arial" w:cs="Arial"/>
                <w:b w:val="0"/>
                <w:color w:val="222222"/>
                <w:sz w:val="19"/>
                <w:rtl/>
                <w:cs/>
                <w:szCs w:val="19"/>
              </w:rPr>
              <w:t>...... شهرًا / ...... سنة، وتنتهي في: ..........................................................</w:t>
            </w:r>
          </w:p>
        </w:tc>
      </w:tr>
      <w:tr>
        <w:tc>
          <w:tcPr>
            <w:tcW w:type="dxa" w:w="3061"/>
            <w:vAlign w:val="center"/>
          </w:tcPr>
          <w:p>
            <w:pPr>
              <w:bidi/>
              <w:spacing w:before="20" w:after="40" w:line="264" w:lineRule="auto"/>
              <w:jc w:val="right"/>
            </w:pPr>
            <w:r/>
            <w:r>
              <w:rPr>
                <w:rFonts w:ascii="Arial" w:hAnsi="Arial" w:cs="Arial"/>
                <w:b/>
                <w:color w:val="222222"/>
                <w:sz w:val="19"/>
                <w:rtl/>
                <w:cs/>
                <w:szCs w:val="19"/>
              </w:rPr>
              <w:t>تاريخ تفعيل الحساب فعليًا</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فترة السماح بعد الانتهاء (إن وُجدت)</w:t>
            </w:r>
          </w:p>
        </w:tc>
        <w:tc>
          <w:tcPr>
            <w:tcW w:type="dxa" w:w="6576"/>
            <w:vAlign w:val="center"/>
          </w:tcPr>
          <w:p>
            <w:pPr>
              <w:bidi/>
              <w:spacing w:before="20" w:after="40" w:line="264" w:lineRule="auto"/>
              <w:jc w:val="right"/>
            </w:pPr>
            <w:r/>
            <w:r>
              <w:rPr>
                <w:rFonts w:ascii="Arial" w:hAnsi="Arial" w:cs="Arial"/>
                <w:b w:val="0"/>
                <w:color w:val="222222"/>
                <w:sz w:val="19"/>
                <w:rtl/>
                <w:cs/>
                <w:szCs w:val="19"/>
              </w:rPr>
              <w:t>...... يومًا، وبعدها يجوز تعليق الوصول</w:t>
            </w:r>
          </w:p>
        </w:tc>
      </w:tr>
      <w:tr>
        <w:tc>
          <w:tcPr>
            <w:tcW w:type="dxa" w:w="3061"/>
            <w:vAlign w:val="center"/>
          </w:tcPr>
          <w:p>
            <w:pPr>
              <w:bidi/>
              <w:spacing w:before="20" w:after="40" w:line="264" w:lineRule="auto"/>
              <w:jc w:val="right"/>
            </w:pPr>
            <w:r/>
            <w:r>
              <w:rPr>
                <w:rFonts w:ascii="Arial" w:hAnsi="Arial" w:cs="Arial"/>
                <w:b/>
                <w:color w:val="222222"/>
                <w:sz w:val="19"/>
                <w:rtl/>
                <w:cs/>
                <w:szCs w:val="19"/>
              </w:rPr>
              <w:t>مهلة إشعار التجديد</w:t>
            </w:r>
          </w:p>
        </w:tc>
        <w:tc>
          <w:tcPr>
            <w:tcW w:type="dxa" w:w="6576"/>
            <w:vAlign w:val="center"/>
          </w:tcPr>
          <w:p>
            <w:pPr>
              <w:bidi/>
              <w:spacing w:before="20" w:after="40" w:line="264" w:lineRule="auto"/>
              <w:jc w:val="right"/>
            </w:pPr>
            <w:r/>
            <w:r>
              <w:rPr>
                <w:rFonts w:ascii="Arial" w:hAnsi="Arial" w:cs="Arial"/>
                <w:b w:val="0"/>
                <w:color w:val="222222"/>
                <w:sz w:val="19"/>
                <w:rtl/>
                <w:cs/>
                <w:szCs w:val="19"/>
              </w:rPr>
              <w:t>يُخطر الطرف الأول الطرف الثاني قبل انتهاء المدة بـ ...... يومًا</w:t>
            </w:r>
          </w:p>
        </w:tc>
      </w:tr>
    </w:tbl>
    <w:p>
      <w:pPr>
        <w:keepNext w:val="0"/>
        <w:bidi/>
        <w:spacing w:before="0" w:after="60" w:line="300" w:lineRule="auto"/>
        <w:jc w:val="both"/>
      </w:pPr>
    </w:p>
    <w:p>
      <w:pPr>
        <w:keepNext w:val="0"/>
        <w:bidi/>
        <w:spacing w:before="0" w:after="60" w:line="300" w:lineRule="auto"/>
        <w:ind w:right="425"/>
        <w:jc w:val="both"/>
      </w:pPr>
      <w:r>
        <w:rPr>
          <w:rFonts w:ascii="Arial" w:hAnsi="Arial" w:cs="Arial"/>
          <w:b w:val="0"/>
          <w:i w:val="0"/>
          <w:color w:val="222222"/>
          <w:sz w:val="20"/>
          <w:rtl/>
          <w:cs/>
          <w:szCs w:val="20"/>
        </w:rPr>
        <w:t>•  يُسدد المقابل مقدمًا عن الدورة المتفق عليها، ولا يبدأ الاشتراك فعليًا إلا بعد التفعيل وسداد المستحق.</w:t>
      </w:r>
    </w:p>
    <w:p>
      <w:pPr>
        <w:keepNext w:val="0"/>
        <w:bidi/>
        <w:spacing w:before="0" w:after="60" w:line="300" w:lineRule="auto"/>
        <w:ind w:right="425"/>
        <w:jc w:val="both"/>
      </w:pPr>
      <w:r>
        <w:rPr>
          <w:rFonts w:ascii="Arial" w:hAnsi="Arial" w:cs="Arial"/>
          <w:b w:val="0"/>
          <w:i w:val="0"/>
          <w:color w:val="222222"/>
          <w:sz w:val="20"/>
          <w:rtl/>
          <w:cs/>
          <w:szCs w:val="20"/>
        </w:rPr>
        <w:t>•  التجديد يدوي: لا يُجدَّد الاشتراك ولا تُخصم أي مبالغ تلقائيًا من أي وسيلة دفع إلا بموافقة كتابية منفصلة من الطرف الثاني.</w:t>
      </w:r>
    </w:p>
    <w:p>
      <w:pPr>
        <w:keepNext w:val="0"/>
        <w:bidi/>
        <w:spacing w:before="0" w:after="60" w:line="300" w:lineRule="auto"/>
        <w:ind w:right="425"/>
        <w:jc w:val="both"/>
      </w:pPr>
      <w:r>
        <w:rPr>
          <w:rFonts w:ascii="Arial" w:hAnsi="Arial" w:cs="Arial"/>
          <w:b w:val="0"/>
          <w:i w:val="0"/>
          <w:color w:val="222222"/>
          <w:sz w:val="20"/>
          <w:rtl/>
          <w:cs/>
          <w:szCs w:val="20"/>
        </w:rPr>
        <w:t>•  لا يوجد التزام تجديد إجباري على الطرف الثاني، ولا على الطرف الأول الاستمرار في تقديم الخدمة لأي مدة غير مدفوعة.</w:t>
      </w:r>
    </w:p>
    <w:p>
      <w:pPr>
        <w:keepNext/>
        <w:bidi/>
        <w:spacing w:before="240" w:after="100" w:line="300" w:lineRule="auto"/>
        <w:jc w:val="right"/>
      </w:pPr>
      <w:r>
        <w:rPr>
          <w:rFonts w:ascii="Arial" w:hAnsi="Arial" w:cs="Arial"/>
          <w:b/>
          <w:i w:val="0"/>
          <w:color w:val="142B54"/>
          <w:sz w:val="25"/>
          <w:rtl/>
          <w:cs/>
          <w:szCs w:val="25"/>
        </w:rPr>
        <w:t>المادة (9) — الدفع والفاتورة والضرائب</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3061"/>
            <w:vAlign w:val="center"/>
          </w:tcPr>
          <w:p>
            <w:pPr>
              <w:bidi/>
              <w:spacing w:before="20" w:after="40" w:line="264" w:lineRule="auto"/>
              <w:jc w:val="right"/>
            </w:pPr>
            <w:r/>
            <w:r>
              <w:rPr>
                <w:rFonts w:ascii="Arial" w:hAnsi="Arial" w:cs="Arial"/>
                <w:b/>
                <w:color w:val="222222"/>
                <w:sz w:val="19"/>
                <w:rtl/>
                <w:cs/>
                <w:szCs w:val="19"/>
              </w:rPr>
              <w:t>عملة التعاقد والفواتير</w:t>
            </w:r>
          </w:p>
        </w:tc>
        <w:tc>
          <w:tcPr>
            <w:tcW w:type="dxa" w:w="6576"/>
            <w:vAlign w:val="center"/>
          </w:tcPr>
          <w:p>
            <w:pPr>
              <w:bidi/>
              <w:spacing w:before="20" w:after="40" w:line="264" w:lineRule="auto"/>
              <w:jc w:val="right"/>
            </w:pPr>
            <w:r/>
            <w:r>
              <w:rPr>
                <w:rFonts w:ascii="Arial" w:hAnsi="Arial" w:cs="Arial"/>
                <w:b w:val="0"/>
                <w:color w:val="222222"/>
                <w:sz w:val="19"/>
                <w:rtl/>
                <w:cs/>
                <w:szCs w:val="19"/>
              </w:rPr>
              <w:t>الجنيه المصري (EGP)، وأي عملة أخرى: ..........................................................</w:t>
            </w:r>
          </w:p>
        </w:tc>
      </w:tr>
      <w:tr>
        <w:tc>
          <w:tcPr>
            <w:tcW w:type="dxa" w:w="3061"/>
            <w:vAlign w:val="center"/>
          </w:tcPr>
          <w:p>
            <w:pPr>
              <w:bidi/>
              <w:spacing w:before="20" w:after="40" w:line="264" w:lineRule="auto"/>
              <w:jc w:val="right"/>
            </w:pPr>
            <w:r/>
            <w:r>
              <w:rPr>
                <w:rFonts w:ascii="Arial" w:hAnsi="Arial" w:cs="Arial"/>
                <w:b/>
                <w:color w:val="222222"/>
                <w:sz w:val="19"/>
                <w:rtl/>
                <w:cs/>
                <w:szCs w:val="19"/>
              </w:rPr>
              <w:t>طريقة الدفع</w:t>
            </w:r>
          </w:p>
        </w:tc>
        <w:tc>
          <w:tcPr>
            <w:tcW w:type="dxa" w:w="6576"/>
            <w:vAlign w:val="center"/>
          </w:tcPr>
          <w:p>
            <w:pPr>
              <w:bidi/>
              <w:spacing w:before="20" w:after="40" w:line="264" w:lineRule="auto"/>
              <w:jc w:val="right"/>
            </w:pPr>
            <w:r/>
            <w:r>
              <w:rPr>
                <w:rFonts w:ascii="Arial" w:hAnsi="Arial" w:cs="Arial"/>
                <w:b w:val="0"/>
                <w:color w:val="222222"/>
                <w:sz w:val="19"/>
                <w:rtl/>
                <w:cs/>
                <w:szCs w:val="19"/>
              </w:rPr>
              <w:t>تحويل بنكي إلى الحساب المثبت في الملحق (ب) / طريقة أخرى: ..........................................................</w:t>
            </w:r>
          </w:p>
        </w:tc>
      </w:tr>
      <w:tr>
        <w:tc>
          <w:tcPr>
            <w:tcW w:type="dxa" w:w="3061"/>
            <w:vAlign w:val="center"/>
          </w:tcPr>
          <w:p>
            <w:pPr>
              <w:bidi/>
              <w:spacing w:before="20" w:after="40" w:line="264" w:lineRule="auto"/>
              <w:jc w:val="right"/>
            </w:pPr>
            <w:r/>
            <w:r>
              <w:rPr>
                <w:rFonts w:ascii="Arial" w:hAnsi="Arial" w:cs="Arial"/>
                <w:b/>
                <w:color w:val="222222"/>
                <w:sz w:val="19"/>
                <w:rtl/>
                <w:cs/>
                <w:szCs w:val="19"/>
              </w:rPr>
              <w:t>تاريخ إصدار الفاتورة</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مدة السداد من تاريخ الإصدار</w:t>
            </w:r>
          </w:p>
        </w:tc>
        <w:tc>
          <w:tcPr>
            <w:tcW w:type="dxa" w:w="6576"/>
            <w:vAlign w:val="center"/>
          </w:tcPr>
          <w:p>
            <w:pPr>
              <w:bidi/>
              <w:spacing w:before="20" w:after="40" w:line="264" w:lineRule="auto"/>
              <w:jc w:val="right"/>
            </w:pPr>
            <w:r/>
            <w:r>
              <w:rPr>
                <w:rFonts w:ascii="Arial" w:hAnsi="Arial" w:cs="Arial"/>
                <w:b w:val="0"/>
                <w:color w:val="222222"/>
                <w:sz w:val="19"/>
                <w:rtl/>
                <w:cs/>
                <w:szCs w:val="19"/>
              </w:rPr>
              <w:t>...... يومًا</w:t>
            </w:r>
          </w:p>
        </w:tc>
      </w:tr>
      <w:tr>
        <w:tc>
          <w:tcPr>
            <w:tcW w:type="dxa" w:w="3061"/>
            <w:vAlign w:val="center"/>
          </w:tcPr>
          <w:p>
            <w:pPr>
              <w:bidi/>
              <w:spacing w:before="20" w:after="40" w:line="264" w:lineRule="auto"/>
              <w:jc w:val="right"/>
            </w:pPr>
            <w:r/>
            <w:r>
              <w:rPr>
                <w:rFonts w:ascii="Arial" w:hAnsi="Arial" w:cs="Arial"/>
                <w:b/>
                <w:color w:val="222222"/>
                <w:sz w:val="19"/>
                <w:rtl/>
                <w:cs/>
                <w:szCs w:val="19"/>
              </w:rPr>
              <w:t>الضرائب والرسوم الحكومية</w:t>
            </w:r>
          </w:p>
        </w:tc>
        <w:tc>
          <w:tcPr>
            <w:tcW w:type="dxa" w:w="6576"/>
            <w:vAlign w:val="center"/>
          </w:tcPr>
          <w:p>
            <w:pPr>
              <w:bidi/>
              <w:spacing w:before="20" w:after="40" w:line="264" w:lineRule="auto"/>
              <w:jc w:val="right"/>
            </w:pPr>
            <w:r/>
            <w:r>
              <w:rPr>
                <w:rFonts w:ascii="Arial" w:hAnsi="Arial" w:cs="Arial"/>
                <w:b w:val="0"/>
                <w:color w:val="222222"/>
                <w:sz w:val="19"/>
                <w:rtl/>
                <w:cs/>
                <w:szCs w:val="19"/>
              </w:rPr>
              <w:t>ضريبة القيمة المضافة: ......%   /   معفى: ......   /   تُطبق حسب القانون المصري المعمول به وقت الفاتورة</w:t>
            </w:r>
          </w:p>
        </w:tc>
      </w:tr>
      <w:tr>
        <w:tc>
          <w:tcPr>
            <w:tcW w:type="dxa" w:w="3061"/>
            <w:vAlign w:val="center"/>
          </w:tcPr>
          <w:p>
            <w:pPr>
              <w:bidi/>
              <w:spacing w:before="20" w:after="40" w:line="264" w:lineRule="auto"/>
              <w:jc w:val="right"/>
            </w:pPr>
            <w:r/>
            <w:r>
              <w:rPr>
                <w:rFonts w:ascii="Arial" w:hAnsi="Arial" w:cs="Arial"/>
                <w:b/>
                <w:color w:val="222222"/>
                <w:sz w:val="19"/>
                <w:rtl/>
                <w:cs/>
                <w:szCs w:val="19"/>
              </w:rPr>
              <w:t>بيانات الفاتورة الضريبية</w:t>
            </w:r>
          </w:p>
        </w:tc>
        <w:tc>
          <w:tcPr>
            <w:tcW w:type="dxa" w:w="6576"/>
            <w:vAlign w:val="center"/>
          </w:tcPr>
          <w:p>
            <w:pPr>
              <w:bidi/>
              <w:spacing w:before="20" w:after="40" w:line="264" w:lineRule="auto"/>
              <w:jc w:val="right"/>
            </w:pPr>
            <w:r/>
            <w:r>
              <w:rPr>
                <w:rFonts w:ascii="Arial" w:hAnsi="Arial" w:cs="Arial"/>
                <w:b w:val="0"/>
                <w:color w:val="222222"/>
                <w:sz w:val="19"/>
                <w:rtl/>
                <w:cs/>
                <w:szCs w:val="19"/>
              </w:rPr>
              <w:t>تُصدر بالبيانات القانونية الكاملة للطرفين الموثقة في هذا العقد (سجل تجاري/رقم ضريبي/عنوان)</w:t>
            </w:r>
          </w:p>
        </w:tc>
      </w:tr>
      <w:tr>
        <w:tc>
          <w:tcPr>
            <w:tcW w:type="dxa" w:w="3061"/>
            <w:vAlign w:val="center"/>
          </w:tcPr>
          <w:p>
            <w:pPr>
              <w:bidi/>
              <w:spacing w:before="20" w:after="40" w:line="264" w:lineRule="auto"/>
              <w:jc w:val="right"/>
            </w:pPr>
            <w:r/>
            <w:r>
              <w:rPr>
                <w:rFonts w:ascii="Arial" w:hAnsi="Arial" w:cs="Arial"/>
                <w:b/>
                <w:color w:val="222222"/>
                <w:sz w:val="19"/>
                <w:rtl/>
                <w:cs/>
                <w:szCs w:val="19"/>
              </w:rPr>
              <w:t>إجمالي أول فاتورة قبل الضريبة</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إجمالي أول فاتورة بعد الضريبة</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bl>
    <w:p>
      <w:pPr>
        <w:keepNext w:val="0"/>
        <w:bidi/>
        <w:spacing w:before="0" w:after="60" w:line="300" w:lineRule="auto"/>
        <w:jc w:val="both"/>
      </w:pPr>
    </w:p>
    <w:p>
      <w:pPr>
        <w:keepNext w:val="0"/>
        <w:bidi/>
        <w:spacing w:before="0" w:after="60" w:line="300" w:lineRule="auto"/>
        <w:ind w:right="425"/>
        <w:jc w:val="both"/>
      </w:pPr>
      <w:r>
        <w:rPr>
          <w:rFonts w:ascii="Arial" w:hAnsi="Arial" w:cs="Arial"/>
          <w:b w:val="0"/>
          <w:i w:val="0"/>
          <w:color w:val="222222"/>
          <w:sz w:val="20"/>
          <w:rtl/>
          <w:cs/>
          <w:szCs w:val="20"/>
        </w:rPr>
        <w:t>•  يُعد عدم استكمال بيانات الطرف الثاني القانونية (السجل التجاري / الرقم الضريبي / العنوان) عائقًا مشروعًا لإصدار الفاتورة الضريبية، ولا يُحتسب التأخير الناتج عنه على الطرف الأول.</w:t>
      </w:r>
    </w:p>
    <w:p>
      <w:pPr>
        <w:keepNext w:val="0"/>
        <w:bidi/>
        <w:spacing w:before="0" w:after="60" w:line="300" w:lineRule="auto"/>
        <w:ind w:right="425"/>
        <w:jc w:val="both"/>
      </w:pPr>
      <w:r>
        <w:rPr>
          <w:rFonts w:ascii="Arial" w:hAnsi="Arial" w:cs="Arial"/>
          <w:b w:val="0"/>
          <w:i w:val="0"/>
          <w:color w:val="222222"/>
          <w:sz w:val="20"/>
          <w:rtl/>
          <w:cs/>
          <w:szCs w:val="20"/>
        </w:rPr>
        <w:t>•  أي مصاريف تحويل أو رسوم بنكية على التحويلات تتحملها الجهة التي أمرت بها ما لم يُتفق على غير ذلك كتابيًا.</w:t>
      </w:r>
    </w:p>
    <w:p>
      <w:pPr>
        <w:keepNext/>
        <w:bidi/>
        <w:spacing w:before="240" w:after="100" w:line="300" w:lineRule="auto"/>
        <w:jc w:val="right"/>
      </w:pPr>
      <w:r>
        <w:rPr>
          <w:rFonts w:ascii="Arial" w:hAnsi="Arial" w:cs="Arial"/>
          <w:b/>
          <w:i w:val="0"/>
          <w:color w:val="142B54"/>
          <w:sz w:val="25"/>
          <w:rtl/>
          <w:cs/>
          <w:szCs w:val="25"/>
        </w:rPr>
        <w:t>المادة (10) — الدعم الفني وساعات العمل</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3061"/>
            <w:vAlign w:val="center"/>
          </w:tcPr>
          <w:p>
            <w:pPr>
              <w:bidi/>
              <w:spacing w:before="20" w:after="40" w:line="264" w:lineRule="auto"/>
              <w:jc w:val="right"/>
            </w:pPr>
            <w:r/>
            <w:r>
              <w:rPr>
                <w:rFonts w:ascii="Arial" w:hAnsi="Arial" w:cs="Arial"/>
                <w:b/>
                <w:color w:val="222222"/>
                <w:sz w:val="19"/>
                <w:rtl/>
                <w:cs/>
                <w:szCs w:val="19"/>
              </w:rPr>
              <w:t>قنوات الدعم</w:t>
            </w:r>
          </w:p>
        </w:tc>
        <w:tc>
          <w:tcPr>
            <w:tcW w:type="dxa" w:w="6576"/>
            <w:vAlign w:val="center"/>
          </w:tcPr>
          <w:p>
            <w:pPr>
              <w:bidi/>
              <w:spacing w:before="20" w:after="40" w:line="264" w:lineRule="auto"/>
              <w:jc w:val="right"/>
            </w:pPr>
            <w:r/>
            <w:r>
              <w:rPr>
                <w:rFonts w:ascii="Arial" w:hAnsi="Arial" w:cs="Arial"/>
                <w:b w:val="0"/>
                <w:color w:val="222222"/>
                <w:sz w:val="19"/>
                <w:rtl/>
                <w:cs/>
                <w:szCs w:val="19"/>
              </w:rPr>
              <w:t>البريد الإلكتروني: ..........................................................   |   واتساب/هاتف: ..........................................................</w:t>
            </w:r>
          </w:p>
        </w:tc>
      </w:tr>
      <w:tr>
        <w:tc>
          <w:tcPr>
            <w:tcW w:type="dxa" w:w="3061"/>
            <w:vAlign w:val="center"/>
          </w:tcPr>
          <w:p>
            <w:pPr>
              <w:bidi/>
              <w:spacing w:before="20" w:after="40" w:line="264" w:lineRule="auto"/>
              <w:jc w:val="right"/>
            </w:pPr>
            <w:r/>
            <w:r>
              <w:rPr>
                <w:rFonts w:ascii="Arial" w:hAnsi="Arial" w:cs="Arial"/>
                <w:b/>
                <w:color w:val="222222"/>
                <w:sz w:val="19"/>
                <w:rtl/>
                <w:cs/>
                <w:szCs w:val="19"/>
              </w:rPr>
              <w:t>أيام العمل</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ساعات العمل</w:t>
            </w:r>
          </w:p>
        </w:tc>
        <w:tc>
          <w:tcPr>
            <w:tcW w:type="dxa" w:w="6576"/>
            <w:vAlign w:val="center"/>
          </w:tcPr>
          <w:p>
            <w:pPr>
              <w:bidi/>
              <w:spacing w:before="20" w:after="40" w:line="264" w:lineRule="auto"/>
              <w:jc w:val="right"/>
            </w:pPr>
            <w:r/>
            <w:r>
              <w:rPr>
                <w:rFonts w:ascii="Arial" w:hAnsi="Arial" w:cs="Arial"/>
                <w:b w:val="0"/>
                <w:color w:val="222222"/>
                <w:sz w:val="19"/>
                <w:rtl/>
                <w:cs/>
                <w:szCs w:val="19"/>
              </w:rPr>
              <w:t>من ...... إلى ...... (بتوقيت ......)</w:t>
            </w:r>
          </w:p>
        </w:tc>
      </w:tr>
      <w:tr>
        <w:tc>
          <w:tcPr>
            <w:tcW w:type="dxa" w:w="3061"/>
            <w:vAlign w:val="center"/>
          </w:tcPr>
          <w:p>
            <w:pPr>
              <w:bidi/>
              <w:spacing w:before="20" w:after="40" w:line="264" w:lineRule="auto"/>
              <w:jc w:val="right"/>
            </w:pPr>
            <w:r/>
            <w:r>
              <w:rPr>
                <w:rFonts w:ascii="Arial" w:hAnsi="Arial" w:cs="Arial"/>
                <w:b/>
                <w:color w:val="222222"/>
                <w:sz w:val="19"/>
                <w:rtl/>
                <w:cs/>
                <w:szCs w:val="19"/>
              </w:rPr>
              <w:t>أيام الإجازة</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زمن استجابة للعطل الحرج (توقف الخدمة)</w:t>
            </w:r>
          </w:p>
        </w:tc>
        <w:tc>
          <w:tcPr>
            <w:tcW w:type="dxa" w:w="6576"/>
            <w:vAlign w:val="center"/>
          </w:tcPr>
          <w:p>
            <w:pPr>
              <w:bidi/>
              <w:spacing w:before="20" w:after="40" w:line="264" w:lineRule="auto"/>
              <w:jc w:val="right"/>
            </w:pPr>
            <w:r/>
            <w:r>
              <w:rPr>
                <w:rFonts w:ascii="Arial" w:hAnsi="Arial" w:cs="Arial"/>
                <w:b w:val="0"/>
                <w:color w:val="222222"/>
                <w:sz w:val="19"/>
                <w:rtl/>
                <w:cs/>
                <w:szCs w:val="19"/>
              </w:rPr>
              <w:t>...... ساعة عمل</w:t>
            </w:r>
          </w:p>
        </w:tc>
      </w:tr>
      <w:tr>
        <w:tc>
          <w:tcPr>
            <w:tcW w:type="dxa" w:w="3061"/>
            <w:vAlign w:val="center"/>
          </w:tcPr>
          <w:p>
            <w:pPr>
              <w:bidi/>
              <w:spacing w:before="20" w:after="40" w:line="264" w:lineRule="auto"/>
              <w:jc w:val="right"/>
            </w:pPr>
            <w:r/>
            <w:r>
              <w:rPr>
                <w:rFonts w:ascii="Arial" w:hAnsi="Arial" w:cs="Arial"/>
                <w:b/>
                <w:color w:val="222222"/>
                <w:sz w:val="19"/>
                <w:rtl/>
                <w:cs/>
                <w:szCs w:val="19"/>
              </w:rPr>
              <w:t>زمن استجابة للمشكلة المتوسطة</w:t>
            </w:r>
          </w:p>
        </w:tc>
        <w:tc>
          <w:tcPr>
            <w:tcW w:type="dxa" w:w="6576"/>
            <w:vAlign w:val="center"/>
          </w:tcPr>
          <w:p>
            <w:pPr>
              <w:bidi/>
              <w:spacing w:before="20" w:after="40" w:line="264" w:lineRule="auto"/>
              <w:jc w:val="right"/>
            </w:pPr>
            <w:r/>
            <w:r>
              <w:rPr>
                <w:rFonts w:ascii="Arial" w:hAnsi="Arial" w:cs="Arial"/>
                <w:b w:val="0"/>
                <w:color w:val="222222"/>
                <w:sz w:val="19"/>
                <w:rtl/>
                <w:cs/>
                <w:szCs w:val="19"/>
              </w:rPr>
              <w:t>...... ساعة عمل</w:t>
            </w:r>
          </w:p>
        </w:tc>
      </w:tr>
      <w:tr>
        <w:tc>
          <w:tcPr>
            <w:tcW w:type="dxa" w:w="3061"/>
            <w:vAlign w:val="center"/>
          </w:tcPr>
          <w:p>
            <w:pPr>
              <w:bidi/>
              <w:spacing w:before="20" w:after="40" w:line="264" w:lineRule="auto"/>
              <w:jc w:val="right"/>
            </w:pPr>
            <w:r/>
            <w:r>
              <w:rPr>
                <w:rFonts w:ascii="Arial" w:hAnsi="Arial" w:cs="Arial"/>
                <w:b/>
                <w:color w:val="222222"/>
                <w:sz w:val="19"/>
                <w:rtl/>
                <w:cs/>
                <w:szCs w:val="19"/>
              </w:rPr>
              <w:t>زمن استجابة للاستفسار/طلب التعديل</w:t>
            </w:r>
          </w:p>
        </w:tc>
        <w:tc>
          <w:tcPr>
            <w:tcW w:type="dxa" w:w="6576"/>
            <w:vAlign w:val="center"/>
          </w:tcPr>
          <w:p>
            <w:pPr>
              <w:bidi/>
              <w:spacing w:before="20" w:after="40" w:line="264" w:lineRule="auto"/>
              <w:jc w:val="right"/>
            </w:pPr>
            <w:r/>
            <w:r>
              <w:rPr>
                <w:rFonts w:ascii="Arial" w:hAnsi="Arial" w:cs="Arial"/>
                <w:b w:val="0"/>
                <w:color w:val="222222"/>
                <w:sz w:val="19"/>
                <w:rtl/>
                <w:cs/>
                <w:szCs w:val="19"/>
              </w:rPr>
              <w:t>...... يوم عمل</w:t>
            </w:r>
          </w:p>
        </w:tc>
      </w:tr>
      <w:tr>
        <w:tc>
          <w:tcPr>
            <w:tcW w:type="dxa" w:w="3061"/>
            <w:vAlign w:val="center"/>
          </w:tcPr>
          <w:p>
            <w:pPr>
              <w:bidi/>
              <w:spacing w:before="20" w:after="40" w:line="264" w:lineRule="auto"/>
              <w:jc w:val="right"/>
            </w:pPr>
            <w:r/>
            <w:r>
              <w:rPr>
                <w:rFonts w:ascii="Arial" w:hAnsi="Arial" w:cs="Arial"/>
                <w:b/>
                <w:color w:val="222222"/>
                <w:sz w:val="19"/>
                <w:rtl/>
                <w:cs/>
                <w:szCs w:val="19"/>
              </w:rPr>
              <w:t>دعم أولوية (إضافة)</w:t>
            </w:r>
          </w:p>
        </w:tc>
        <w:tc>
          <w:tcPr>
            <w:tcW w:type="dxa" w:w="6576"/>
            <w:vAlign w:val="center"/>
          </w:tcPr>
          <w:p>
            <w:pPr>
              <w:bidi/>
              <w:spacing w:before="20" w:after="40" w:line="264" w:lineRule="auto"/>
              <w:jc w:val="right"/>
            </w:pPr>
            <w:r/>
            <w:r>
              <w:rPr>
                <w:rFonts w:ascii="Arial" w:hAnsi="Arial" w:cs="Arial"/>
                <w:b w:val="0"/>
                <w:color w:val="222222"/>
                <w:sz w:val="19"/>
                <w:rtl/>
                <w:cs/>
                <w:szCs w:val="19"/>
              </w:rPr>
              <w:t>يتيح مراجعة تذاكر الطرف الثاني بأولوية، ويُحتسب مقابلًا شهريًا وفق المادة (5)</w:t>
            </w:r>
          </w:p>
        </w:tc>
      </w:tr>
      <w:tr>
        <w:tc>
          <w:tcPr>
            <w:tcW w:type="dxa" w:w="3061"/>
            <w:vAlign w:val="center"/>
          </w:tcPr>
          <w:p>
            <w:pPr>
              <w:bidi/>
              <w:spacing w:before="20" w:after="40" w:line="264" w:lineRule="auto"/>
              <w:jc w:val="right"/>
            </w:pPr>
            <w:r/>
            <w:r>
              <w:rPr>
                <w:rFonts w:ascii="Arial" w:hAnsi="Arial" w:cs="Arial"/>
                <w:b/>
                <w:color w:val="222222"/>
                <w:sz w:val="19"/>
                <w:rtl/>
                <w:cs/>
                <w:szCs w:val="19"/>
              </w:rPr>
              <w:t>نطاق غير مشمول بالدعم</w:t>
            </w:r>
          </w:p>
        </w:tc>
        <w:tc>
          <w:tcPr>
            <w:tcW w:type="dxa" w:w="6576"/>
            <w:vAlign w:val="center"/>
          </w:tcPr>
          <w:p>
            <w:pPr>
              <w:bidi/>
              <w:spacing w:before="20" w:after="40" w:line="264" w:lineRule="auto"/>
              <w:jc w:val="right"/>
            </w:pPr>
            <w:r/>
            <w:r>
              <w:rPr>
                <w:rFonts w:ascii="Arial" w:hAnsi="Arial" w:cs="Arial"/>
                <w:b w:val="0"/>
                <w:color w:val="222222"/>
                <w:sz w:val="19"/>
                <w:rtl/>
                <w:cs/>
                <w:szCs w:val="19"/>
              </w:rPr>
              <w:t>أعطال الإنترنت أو الكهرباء، أعطال الأجهزة أو الطابعات أو الشبكات، أعطال المتصفح أو جهاز المستخدم، سوء الاستخدام، أو المشكلات الناتجة عن تعديل بيانات مباشر خارج النظام</w:t>
            </w:r>
          </w:p>
        </w:tc>
      </w:tr>
    </w:tbl>
    <w:p>
      <w:pPr>
        <w:keepNext w:val="0"/>
        <w:bidi/>
        <w:spacing w:before="0" w:after="60" w:line="300" w:lineRule="auto"/>
        <w:jc w:val="both"/>
      </w:pPr>
    </w:p>
    <w:p>
      <w:pPr>
        <w:keepNext w:val="0"/>
        <w:bidi/>
        <w:spacing w:before="0" w:after="60" w:line="300" w:lineRule="auto"/>
        <w:ind w:right="425"/>
        <w:jc w:val="both"/>
      </w:pPr>
      <w:r>
        <w:rPr>
          <w:rFonts w:ascii="Arial" w:hAnsi="Arial" w:cs="Arial"/>
          <w:b w:val="0"/>
          <w:i w:val="0"/>
          <w:color w:val="222222"/>
          <w:sz w:val="20"/>
          <w:rtl/>
          <w:cs/>
          <w:szCs w:val="20"/>
        </w:rPr>
        <w:t>•  الدعم يُقدَّم عن بُعد (Remote) بالوسائل الإلكترونية، ولا يشمل زيارات ميدانية أو دعمًا للأجهزة أو الشبكات إلا باتفاق منفصل.</w:t>
      </w:r>
    </w:p>
    <w:p>
      <w:pPr>
        <w:keepNext w:val="0"/>
        <w:bidi/>
        <w:spacing w:before="0" w:after="60" w:line="300" w:lineRule="auto"/>
        <w:ind w:right="425"/>
        <w:jc w:val="both"/>
      </w:pPr>
      <w:r>
        <w:rPr>
          <w:rFonts w:ascii="Arial" w:hAnsi="Arial" w:cs="Arial"/>
          <w:b w:val="0"/>
          <w:i w:val="0"/>
          <w:color w:val="222222"/>
          <w:sz w:val="20"/>
          <w:rtl/>
          <w:cs/>
          <w:szCs w:val="20"/>
        </w:rPr>
        <w:t>•  يمكن للطرف الأول إجراء صيانة دورية أو تحديثات للنظام؛ وللضرورة القصوى يجوز توقف مؤقت مُعلن مسبقًا في حدود المعقول.</w:t>
      </w:r>
    </w:p>
    <w:p>
      <w:pPr>
        <w:keepNext/>
        <w:bidi/>
        <w:spacing w:before="240" w:after="100" w:line="300" w:lineRule="auto"/>
        <w:jc w:val="right"/>
      </w:pPr>
      <w:r>
        <w:rPr>
          <w:rFonts w:ascii="Arial" w:hAnsi="Arial" w:cs="Arial"/>
          <w:b/>
          <w:i w:val="0"/>
          <w:color w:val="142B54"/>
          <w:sz w:val="25"/>
          <w:rtl/>
          <w:cs/>
          <w:szCs w:val="25"/>
        </w:rPr>
        <w:t>المادة (11) — الحسابات وكلمات المرور ومسؤولية الطرف الثاني</w:t>
      </w:r>
    </w:p>
    <w:p>
      <w:pPr>
        <w:keepNext w:val="0"/>
        <w:bidi/>
        <w:spacing w:before="0" w:after="60" w:line="300" w:lineRule="auto"/>
        <w:ind w:right="425"/>
        <w:jc w:val="both"/>
      </w:pPr>
      <w:r>
        <w:rPr>
          <w:rFonts w:ascii="Arial" w:hAnsi="Arial" w:cs="Arial"/>
          <w:b w:val="0"/>
          <w:i w:val="0"/>
          <w:color w:val="222222"/>
          <w:sz w:val="20"/>
          <w:rtl/>
          <w:cs/>
          <w:szCs w:val="20"/>
        </w:rPr>
        <w:t>•  يتحمل الطرف الثاني المسؤولية الكاملة عن سرية أسماء المستخدمين وكلمات المرور وعن كل نشاط أو عملية تتم من خلال حسابه، سهوًا أو عمدًا، من أي من مستخدميه أو ممن يحصل عليها بطريق الطرف الثاني.</w:t>
      </w:r>
    </w:p>
    <w:p>
      <w:pPr>
        <w:keepNext w:val="0"/>
        <w:bidi/>
        <w:spacing w:before="0" w:after="60" w:line="300" w:lineRule="auto"/>
        <w:ind w:right="425"/>
        <w:jc w:val="both"/>
      </w:pPr>
      <w:r>
        <w:rPr>
          <w:rFonts w:ascii="Arial" w:hAnsi="Arial" w:cs="Arial"/>
          <w:b w:val="0"/>
          <w:i w:val="0"/>
          <w:color w:val="222222"/>
          <w:sz w:val="20"/>
          <w:rtl/>
          <w:cs/>
          <w:szCs w:val="20"/>
        </w:rPr>
        <w:t>•  يلتزم الطرف الثاني بإبلاغ الطرف الأول فورًا (كتابيًا) عند علمه بأي وصول غير مصرح به أو تسريب بيانات الدخول، حتى يتسنى تعليق الحسابات المخترقة ومراجعة النشاط.</w:t>
      </w:r>
    </w:p>
    <w:p>
      <w:pPr>
        <w:keepNext w:val="0"/>
        <w:bidi/>
        <w:spacing w:before="0" w:after="60" w:line="300" w:lineRule="auto"/>
        <w:ind w:right="425"/>
        <w:jc w:val="both"/>
      </w:pPr>
      <w:r>
        <w:rPr>
          <w:rFonts w:ascii="Arial" w:hAnsi="Arial" w:cs="Arial"/>
          <w:b w:val="0"/>
          <w:i w:val="0"/>
          <w:color w:val="222222"/>
          <w:sz w:val="20"/>
          <w:rtl/>
          <w:cs/>
          <w:szCs w:val="20"/>
        </w:rPr>
        <w:t>•  يمتنع الطرف الثاني عن مشاركة الحساب أو بيانات الدخول مع أي طرف غير مصرح له، وعن بيع أو إتاحة الوصول لغيره.</w:t>
      </w:r>
    </w:p>
    <w:p>
      <w:pPr>
        <w:keepNext w:val="0"/>
        <w:bidi/>
        <w:spacing w:before="0" w:after="60" w:line="300" w:lineRule="auto"/>
        <w:ind w:right="425"/>
        <w:jc w:val="both"/>
      </w:pPr>
      <w:r>
        <w:rPr>
          <w:rFonts w:ascii="Arial" w:hAnsi="Arial" w:cs="Arial"/>
          <w:b w:val="0"/>
          <w:i w:val="0"/>
          <w:color w:val="222222"/>
          <w:sz w:val="20"/>
          <w:rtl/>
          <w:cs/>
          <w:szCs w:val="20"/>
        </w:rPr>
        <w:t>•  يلتزم الطرف الثاني بإنشاء المستخدمين وفق الحدود المتفق عليها، وباستخدام الأدوار والصلاحيات بحيث لا يُمنح أي مستخدم صلاحيات أوسع من المطلوب.</w:t>
      </w:r>
    </w:p>
    <w:p>
      <w:pPr>
        <w:keepNext w:val="0"/>
        <w:bidi/>
        <w:spacing w:before="0" w:after="60" w:line="300" w:lineRule="auto"/>
        <w:ind w:right="425"/>
        <w:jc w:val="both"/>
      </w:pPr>
      <w:r>
        <w:rPr>
          <w:rFonts w:ascii="Arial" w:hAnsi="Arial" w:cs="Arial"/>
          <w:b w:val="0"/>
          <w:i w:val="0"/>
          <w:color w:val="222222"/>
          <w:sz w:val="20"/>
          <w:rtl/>
          <w:cs/>
          <w:szCs w:val="20"/>
        </w:rPr>
        <w:t>•  لا يتحمل الطرف الأول مسؤولية أي خسائر تنتج عن إفصاح الطرف الثاني أو مستخدميه عن بيانات الدخول أو إهمالهم في حفظها.</w:t>
      </w:r>
    </w:p>
    <w:p>
      <w:pPr>
        <w:keepNext w:val="0"/>
        <w:bidi/>
        <w:spacing w:before="0" w:after="60" w:line="300" w:lineRule="auto"/>
        <w:ind w:right="425"/>
        <w:jc w:val="both"/>
      </w:pPr>
      <w:r>
        <w:rPr>
          <w:rFonts w:ascii="Arial" w:hAnsi="Arial" w:cs="Arial"/>
          <w:b w:val="0"/>
          <w:i w:val="0"/>
          <w:color w:val="222222"/>
          <w:sz w:val="20"/>
          <w:rtl/>
          <w:cs/>
          <w:szCs w:val="20"/>
        </w:rPr>
        <w:t>•  للمدير العام/الطرف الأول إنشاء الفروع والمخازن وتفعيل الميزات وفق الباقة، وإيقاف أي ميزة عند تجاوز الحدود أو عند سوء استخدام يهدد أمن النظام.</w:t>
      </w:r>
    </w:p>
    <w:p>
      <w:pPr>
        <w:keepNext/>
        <w:bidi/>
        <w:spacing w:before="240" w:after="100" w:line="300" w:lineRule="auto"/>
        <w:jc w:val="right"/>
      </w:pPr>
      <w:r>
        <w:rPr>
          <w:rFonts w:ascii="Arial" w:hAnsi="Arial" w:cs="Arial"/>
          <w:b/>
          <w:i w:val="0"/>
          <w:color w:val="142B54"/>
          <w:sz w:val="25"/>
          <w:rtl/>
          <w:cs/>
          <w:szCs w:val="25"/>
        </w:rPr>
        <w:t>المادة (12) — ملكية البيانات واستخدامها وتصديرها بعد انتهاء الاشتراك</w:t>
      </w:r>
    </w:p>
    <w:p>
      <w:pPr>
        <w:keepNext w:val="0"/>
        <w:bidi/>
        <w:spacing w:before="0" w:after="60" w:line="300" w:lineRule="auto"/>
        <w:ind w:right="425"/>
        <w:jc w:val="both"/>
      </w:pPr>
      <w:r>
        <w:rPr>
          <w:rFonts w:ascii="Arial" w:hAnsi="Arial" w:cs="Arial"/>
          <w:b w:val="0"/>
          <w:i w:val="0"/>
          <w:color w:val="222222"/>
          <w:sz w:val="20"/>
          <w:rtl/>
          <w:cs/>
          <w:szCs w:val="20"/>
        </w:rPr>
        <w:t>•  بيانات التاجر (المنتجات، العملاء، الموردون، الفواتير، المخزون، المصروفات، الصيانة، المرفقات، التقارير) مملوكة للطرف الثاني.</w:t>
      </w:r>
    </w:p>
    <w:p>
      <w:pPr>
        <w:keepNext w:val="0"/>
        <w:bidi/>
        <w:spacing w:before="0" w:after="60" w:line="300" w:lineRule="auto"/>
        <w:ind w:right="425"/>
        <w:jc w:val="both"/>
      </w:pPr>
      <w:r>
        <w:rPr>
          <w:rFonts w:ascii="Arial" w:hAnsi="Arial" w:cs="Arial"/>
          <w:b w:val="0"/>
          <w:i w:val="0"/>
          <w:color w:val="222222"/>
          <w:sz w:val="20"/>
          <w:rtl/>
          <w:cs/>
          <w:szCs w:val="20"/>
        </w:rPr>
        <w:t>•  يتعامل الطرف الأول مع بيانات الطرف الثاني باعتباره معالجًا لحسابها: يستخدمها لغرض تقديم الخدمة والدعم فقط، ولا يبيعها أو يشاركها مع أي طرف ثالث، إلا بموافقة الطرف الثاني أو لتنفيذ التزام قانوني أو أمر قضائي.</w:t>
      </w:r>
    </w:p>
    <w:p>
      <w:pPr>
        <w:keepNext w:val="0"/>
        <w:bidi/>
        <w:spacing w:before="0" w:after="60" w:line="300" w:lineRule="auto"/>
        <w:ind w:right="425"/>
        <w:jc w:val="both"/>
      </w:pPr>
      <w:r>
        <w:rPr>
          <w:rFonts w:ascii="Arial" w:hAnsi="Arial" w:cs="Arial"/>
          <w:b w:val="0"/>
          <w:i w:val="0"/>
          <w:color w:val="222222"/>
          <w:sz w:val="20"/>
          <w:rtl/>
          <w:cs/>
          <w:szCs w:val="20"/>
        </w:rPr>
        <w:t>•  يقر الطرف الثاني بأنه هو المسؤول عن مشروعية البيانات التي يُدخلها في النظام، وبخاصة بيانات عملائه وأفراد موظفيه، وعن وجود أساس قانوني لجمعها ومعالجتها.</w:t>
      </w:r>
    </w:p>
    <w:p>
      <w:pPr>
        <w:keepNext w:val="0"/>
        <w:bidi/>
        <w:spacing w:before="0" w:after="60" w:line="300" w:lineRule="auto"/>
        <w:ind w:right="425"/>
        <w:jc w:val="both"/>
      </w:pPr>
      <w:r>
        <w:rPr>
          <w:rFonts w:ascii="Arial" w:hAnsi="Arial" w:cs="Arial"/>
          <w:b w:val="0"/>
          <w:i w:val="0"/>
          <w:color w:val="222222"/>
          <w:sz w:val="20"/>
          <w:rtl/>
          <w:cs/>
          <w:szCs w:val="20"/>
        </w:rPr>
        <w:t>•  تصدير البيانات: للنظام قدرات تصدير متاحة للطرف الثاني (تصدير بيانات الحساب ونسخة من بيانات المستأجر واستيراد/تصدير CSV/Excel وفق الباقة والإضافات). وللطرف الثاني الحق في طلب تصدير كامل لبياناته في أي وقت خلال سريان الاشتراك.</w:t>
      </w:r>
    </w:p>
    <w:p>
      <w:pPr>
        <w:keepNext w:val="0"/>
        <w:bidi/>
        <w:spacing w:before="0" w:after="60" w:line="300" w:lineRule="auto"/>
        <w:ind w:right="425"/>
        <w:jc w:val="both"/>
      </w:pPr>
      <w:r>
        <w:rPr>
          <w:rFonts w:ascii="Arial" w:hAnsi="Arial" w:cs="Arial"/>
          <w:b w:val="0"/>
          <w:i w:val="0"/>
          <w:color w:val="222222"/>
          <w:sz w:val="20"/>
          <w:rtl/>
          <w:cs/>
          <w:szCs w:val="20"/>
        </w:rPr>
        <w:t>•  بعد انتهاء الاشتراك أو تعليقه نهائيًا: يلتزم الطرف الأول بإتاحة إمكانية تصدير بيانات الطرف الثاني لمدة ...... يومًا من تاريخ الانتهاء/التعليق النهائي، على أن يقوم الطرف الثاني بتنزيل ما يحتاجه خلال هذه المهلة.</w:t>
      </w:r>
    </w:p>
    <w:p>
      <w:pPr>
        <w:keepNext w:val="0"/>
        <w:bidi/>
        <w:spacing w:before="0" w:after="60" w:line="300" w:lineRule="auto"/>
        <w:ind w:right="425"/>
        <w:jc w:val="both"/>
      </w:pPr>
      <w:r>
        <w:rPr>
          <w:rFonts w:ascii="Arial" w:hAnsi="Arial" w:cs="Arial"/>
          <w:b w:val="0"/>
          <w:i w:val="0"/>
          <w:color w:val="222222"/>
          <w:sz w:val="20"/>
          <w:rtl/>
          <w:cs/>
          <w:szCs w:val="20"/>
        </w:rPr>
        <w:t>•  بعد انتهاء مهلة التصدير يجوز للطرف الأول إتلاف بيانات الطرف الثاني أو حذفها نهائيًا من الأنظمة الفعّالة دون التزام إضافي، مع الوضع في الاعتبار ما قد يبقى داخل النسخ الاحتياطية وفق سياسة الاحتفاظ المثبتة في المادة (15).</w:t>
      </w:r>
    </w:p>
    <w:p>
      <w:pPr>
        <w:keepNext w:val="0"/>
        <w:bidi/>
        <w:spacing w:before="0" w:after="60" w:line="300" w:lineRule="auto"/>
        <w:ind w:right="425"/>
        <w:jc w:val="both"/>
      </w:pPr>
      <w:r>
        <w:rPr>
          <w:rFonts w:ascii="Arial" w:hAnsi="Arial" w:cs="Arial"/>
          <w:b w:val="0"/>
          <w:i w:val="0"/>
          <w:color w:val="222222"/>
          <w:sz w:val="20"/>
          <w:rtl/>
          <w:cs/>
          <w:szCs w:val="20"/>
        </w:rPr>
        <w:t>•  لا يُمنح الطرف الثاني حق الرجوع على الطرف الأول بسبب فقد بيانات لم يقم بتصديرها أو بحفظ نسخة منها خلال المهلة.</w:t>
      </w:r>
    </w:p>
    <w:p>
      <w:pPr>
        <w:keepNext/>
        <w:bidi/>
        <w:spacing w:before="240" w:after="100" w:line="300" w:lineRule="auto"/>
        <w:jc w:val="right"/>
      </w:pPr>
      <w:r>
        <w:rPr>
          <w:rFonts w:ascii="Arial" w:hAnsi="Arial" w:cs="Arial"/>
          <w:b/>
          <w:i w:val="0"/>
          <w:color w:val="142B54"/>
          <w:sz w:val="25"/>
          <w:rtl/>
          <w:cs/>
          <w:szCs w:val="25"/>
        </w:rPr>
        <w:t>المادة (13) — حقوق الملكية الفكرية للنظام</w:t>
      </w:r>
    </w:p>
    <w:p>
      <w:pPr>
        <w:keepNext w:val="0"/>
        <w:bidi/>
        <w:spacing w:before="0" w:after="60" w:line="300" w:lineRule="auto"/>
        <w:ind w:right="425"/>
        <w:jc w:val="both"/>
      </w:pPr>
      <w:r>
        <w:rPr>
          <w:rFonts w:ascii="Arial" w:hAnsi="Arial" w:cs="Arial"/>
          <w:b w:val="0"/>
          <w:i w:val="0"/>
          <w:color w:val="222222"/>
          <w:sz w:val="20"/>
          <w:rtl/>
          <w:cs/>
          <w:szCs w:val="20"/>
        </w:rPr>
        <w:t>•  يظل النظام وكوده المصدري وتصميمه وبنية قواعد بياناته وتوثيقه وعلاماته التجارية واسمه ملكًا خالصًا للطرف الأول.</w:t>
      </w:r>
    </w:p>
    <w:p>
      <w:pPr>
        <w:keepNext w:val="0"/>
        <w:bidi/>
        <w:spacing w:before="0" w:after="60" w:line="300" w:lineRule="auto"/>
        <w:ind w:right="425"/>
        <w:jc w:val="both"/>
      </w:pPr>
      <w:r>
        <w:rPr>
          <w:rFonts w:ascii="Arial" w:hAnsi="Arial" w:cs="Arial"/>
          <w:b w:val="0"/>
          <w:i w:val="0"/>
          <w:color w:val="222222"/>
          <w:sz w:val="20"/>
          <w:rtl/>
          <w:cs/>
          <w:szCs w:val="20"/>
        </w:rPr>
        <w:t>•  لا يجوز للطرف الثاني النسخ أو التقليد أو التعديل أو الترجمة أو فك التجميع (Decompilation) أو الهندسة العكسية أو استخراج الكود المصدري أو محاولة الوصول إليه، ولا إعادة بيع النظام أو تأجيره أو الترخيص من الباطن أو استضافته لدى أي طرف آخر.</w:t>
      </w:r>
    </w:p>
    <w:p>
      <w:pPr>
        <w:keepNext w:val="0"/>
        <w:bidi/>
        <w:spacing w:before="0" w:after="60" w:line="300" w:lineRule="auto"/>
        <w:ind w:right="425"/>
        <w:jc w:val="both"/>
      </w:pPr>
      <w:r>
        <w:rPr>
          <w:rFonts w:ascii="Arial" w:hAnsi="Arial" w:cs="Arial"/>
          <w:b w:val="0"/>
          <w:i w:val="0"/>
          <w:color w:val="222222"/>
          <w:sz w:val="20"/>
          <w:rtl/>
          <w:cs/>
          <w:szCs w:val="20"/>
        </w:rPr>
        <w:t>•  لا يجوز استخدام النظام لبناء منتج منافس أو خدمة مشابهة.</w:t>
      </w:r>
    </w:p>
    <w:p>
      <w:pPr>
        <w:keepNext w:val="0"/>
        <w:bidi/>
        <w:spacing w:before="0" w:after="60" w:line="300" w:lineRule="auto"/>
        <w:ind w:right="425"/>
        <w:jc w:val="both"/>
      </w:pPr>
      <w:r>
        <w:rPr>
          <w:rFonts w:ascii="Arial" w:hAnsi="Arial" w:cs="Arial"/>
          <w:b w:val="0"/>
          <w:i w:val="0"/>
          <w:color w:val="222222"/>
          <w:sz w:val="20"/>
          <w:rtl/>
          <w:cs/>
          <w:szCs w:val="20"/>
        </w:rPr>
        <w:t>•  ما يُدخله الطرف الثاني من شعار أو هوية بصرية أو تسمية يظل ملكًا له، ويرخص للطرف الأول عرضه داخل النظام لأغراض تقديم الخدمة.</w:t>
      </w:r>
    </w:p>
    <w:p>
      <w:pPr>
        <w:keepNext w:val="0"/>
        <w:bidi/>
        <w:spacing w:before="0" w:after="60" w:line="300" w:lineRule="auto"/>
        <w:ind w:right="425"/>
        <w:jc w:val="both"/>
      </w:pPr>
      <w:r>
        <w:rPr>
          <w:rFonts w:ascii="Arial" w:hAnsi="Arial" w:cs="Arial"/>
          <w:b w:val="0"/>
          <w:i w:val="0"/>
          <w:color w:val="222222"/>
          <w:sz w:val="20"/>
          <w:rtl/>
          <w:cs/>
          <w:szCs w:val="20"/>
        </w:rPr>
        <w:t>•  أي حقوق ملكية لفكرة/ميزة جديدة يطلبها الطرف الثاني وتُطوَّر في النظام، تعود ملكيتها للطرف الأول ما لم يُتفق كتابيًا على غير ذلك.</w:t>
      </w:r>
    </w:p>
    <w:p>
      <w:pPr>
        <w:keepNext/>
        <w:bidi/>
        <w:spacing w:before="240" w:after="100" w:line="300" w:lineRule="auto"/>
        <w:jc w:val="right"/>
      </w:pPr>
      <w:r>
        <w:rPr>
          <w:rFonts w:ascii="Arial" w:hAnsi="Arial" w:cs="Arial"/>
          <w:b/>
          <w:i w:val="0"/>
          <w:color w:val="142B54"/>
          <w:sz w:val="25"/>
          <w:rtl/>
          <w:cs/>
          <w:szCs w:val="25"/>
        </w:rPr>
        <w:t>المادة (14) — السرية وحماية البيانات</w:t>
      </w:r>
    </w:p>
    <w:p>
      <w:pPr>
        <w:keepNext w:val="0"/>
        <w:bidi/>
        <w:spacing w:before="0" w:after="60" w:line="300" w:lineRule="auto"/>
        <w:ind w:right="425"/>
        <w:jc w:val="both"/>
      </w:pPr>
      <w:r>
        <w:rPr>
          <w:rFonts w:ascii="Arial" w:hAnsi="Arial" w:cs="Arial"/>
          <w:b w:val="0"/>
          <w:i w:val="0"/>
          <w:color w:val="222222"/>
          <w:sz w:val="20"/>
          <w:rtl/>
          <w:cs/>
          <w:szCs w:val="20"/>
        </w:rPr>
        <w:t>•  يلتزم كل طرف بالحفاظ على سرية المعلومات التجارية والمالية والفنية للطرف الآخر التي يحصل عليها بسبب هذا العقد، وعدم استخدامها إلا لأغراض تنفيذ العقد.</w:t>
      </w:r>
    </w:p>
    <w:p>
      <w:pPr>
        <w:keepNext w:val="0"/>
        <w:bidi/>
        <w:spacing w:before="0" w:after="60" w:line="300" w:lineRule="auto"/>
        <w:ind w:right="425"/>
        <w:jc w:val="both"/>
      </w:pPr>
      <w:r>
        <w:rPr>
          <w:rFonts w:ascii="Arial" w:hAnsi="Arial" w:cs="Arial"/>
          <w:b w:val="0"/>
          <w:i w:val="0"/>
          <w:color w:val="222222"/>
          <w:sz w:val="20"/>
          <w:rtl/>
          <w:cs/>
          <w:szCs w:val="20"/>
        </w:rPr>
        <w:t>•  تحتفظ هذه الالتزامات السرية بأثرها لمدة ...... سنوات بعد انتهاء العقد لأي سبب.</w:t>
      </w:r>
    </w:p>
    <w:p>
      <w:pPr>
        <w:keepNext w:val="0"/>
        <w:bidi/>
        <w:spacing w:before="0" w:after="60" w:line="300" w:lineRule="auto"/>
        <w:ind w:right="425"/>
        <w:jc w:val="both"/>
      </w:pPr>
      <w:r>
        <w:rPr>
          <w:rFonts w:ascii="Arial" w:hAnsi="Arial" w:cs="Arial"/>
          <w:b w:val="0"/>
          <w:i w:val="0"/>
          <w:color w:val="222222"/>
          <w:sz w:val="20"/>
          <w:rtl/>
          <w:cs/>
          <w:szCs w:val="20"/>
        </w:rPr>
        <w:t>•  لا تنسحب السرية على: المعلومات العامة المعروفة مقدمًا، أو التي انتشرت دون خطأ من الطرف المتلقي، أو التي يوجب القانون إفشاؤها، أو التي يملكها الطرف المتلقي قبل التعاقد ويُثبت ذلك.</w:t>
      </w:r>
    </w:p>
    <w:p>
      <w:pPr>
        <w:keepNext w:val="0"/>
        <w:bidi/>
        <w:spacing w:before="0" w:after="60" w:line="300" w:lineRule="auto"/>
        <w:ind w:right="425"/>
        <w:jc w:val="both"/>
      </w:pPr>
      <w:r>
        <w:rPr>
          <w:rFonts w:ascii="Arial" w:hAnsi="Arial" w:cs="Arial"/>
          <w:b w:val="0"/>
          <w:i w:val="0"/>
          <w:color w:val="222222"/>
          <w:sz w:val="20"/>
          <w:rtl/>
          <w:cs/>
          <w:szCs w:val="20"/>
        </w:rPr>
        <w:t>•  يلتزم الطرفان بمراعاة قوانين حماية البيانات الشخصية المعمول بها في مصر عند إدخال أو معالجة أي بيانات شخصية للأفراد، وتحدد الالتزامات التفصيلية كتابيًا (يُراجع قانونيًا): ..........................................................</w:t>
      </w:r>
    </w:p>
    <w:p>
      <w:r>
        <w:br w:type="page"/>
      </w:r>
    </w:p>
    <w:p>
      <w:pPr>
        <w:keepNext/>
        <w:bidi/>
        <w:spacing w:before="240" w:after="100" w:line="300" w:lineRule="auto"/>
        <w:jc w:val="right"/>
      </w:pPr>
      <w:r>
        <w:rPr>
          <w:rFonts w:ascii="Arial" w:hAnsi="Arial" w:cs="Arial"/>
          <w:b/>
          <w:i w:val="0"/>
          <w:color w:val="142B54"/>
          <w:sz w:val="25"/>
          <w:rtl/>
          <w:cs/>
          <w:szCs w:val="25"/>
        </w:rPr>
        <w:t>المادة (15) — النسخ الاحتياطي والاستعادة</w:t>
      </w:r>
    </w:p>
    <w:p>
      <w:pPr>
        <w:bidi/>
        <w:spacing w:before="0" w:after="60" w:line="288" w:lineRule="auto"/>
        <w:jc w:val="both"/>
      </w:pPr>
      <w:r>
        <w:rPr>
          <w:rFonts w:ascii="Arial" w:hAnsi="Arial" w:cs="Arial"/>
          <w:b/>
          <w:sz w:val="20"/>
          <w:rtl/>
          <w:cs/>
          <w:szCs w:val="20"/>
        </w:rPr>
        <w:t xml:space="preserve">القاعدة: </w:t>
      </w:r>
      <w:r>
        <w:rPr>
          <w:rFonts w:ascii="Arial" w:hAnsi="Arial" w:cs="Arial"/>
          <w:b w:val="0"/>
          <w:sz w:val="20"/>
          <w:rtl/>
          <w:cs/>
          <w:szCs w:val="20"/>
        </w:rPr>
        <w:t>يجري الطرف الأول نسخًا احتياطيًا دوريًا لبيانات النظام على مخزن خارجي آمن، ويوفر للنظام قدرة على تصدير نسخة بيانات التاجر من داخل النظام. وتُثبت تفاصيل النسخ المتفق عليها كالتالي:</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البيان / القيمة المتفق عليها</w:t>
            </w:r>
          </w:p>
        </w:tc>
      </w:tr>
      <w:tr>
        <w:tc>
          <w:tcPr>
            <w:tcW w:type="dxa" w:w="3061"/>
            <w:vAlign w:val="center"/>
          </w:tcPr>
          <w:p>
            <w:pPr>
              <w:bidi/>
              <w:spacing w:before="20" w:after="40" w:line="264" w:lineRule="auto"/>
              <w:jc w:val="right"/>
            </w:pPr>
            <w:r/>
            <w:r>
              <w:rPr>
                <w:rFonts w:ascii="Arial" w:hAnsi="Arial" w:cs="Arial"/>
                <w:b/>
                <w:color w:val="222222"/>
                <w:sz w:val="19"/>
                <w:rtl/>
                <w:cs/>
                <w:szCs w:val="19"/>
              </w:rPr>
              <w:t>تكرار النسخ الاحتياطي</w:t>
            </w:r>
          </w:p>
        </w:tc>
        <w:tc>
          <w:tcPr>
            <w:tcW w:type="dxa" w:w="6576"/>
            <w:vAlign w:val="center"/>
          </w:tcPr>
          <w:p>
            <w:pPr>
              <w:bidi/>
              <w:spacing w:before="20" w:after="40" w:line="264" w:lineRule="auto"/>
              <w:jc w:val="right"/>
            </w:pPr>
            <w:r/>
            <w:r>
              <w:rPr>
                <w:rFonts w:ascii="Arial" w:hAnsi="Arial" w:cs="Arial"/>
                <w:b w:val="0"/>
                <w:color w:val="222222"/>
                <w:sz w:val="19"/>
                <w:rtl/>
                <w:cs/>
                <w:szCs w:val="19"/>
              </w:rPr>
              <w:t>يوميًا   □        أسبوعيًا   □        أخرى: ..........................................................</w:t>
            </w:r>
          </w:p>
        </w:tc>
      </w:tr>
      <w:tr>
        <w:tc>
          <w:tcPr>
            <w:tcW w:type="dxa" w:w="3061"/>
            <w:vAlign w:val="center"/>
          </w:tcPr>
          <w:p>
            <w:pPr>
              <w:bidi/>
              <w:spacing w:before="20" w:after="40" w:line="264" w:lineRule="auto"/>
              <w:jc w:val="right"/>
            </w:pPr>
            <w:r/>
            <w:r>
              <w:rPr>
                <w:rFonts w:ascii="Arial" w:hAnsi="Arial" w:cs="Arial"/>
                <w:b/>
                <w:color w:val="222222"/>
                <w:sz w:val="19"/>
                <w:rtl/>
                <w:cs/>
                <w:szCs w:val="19"/>
              </w:rPr>
              <w:t>مدة الاحتفاظ بالنسخ</w:t>
            </w:r>
          </w:p>
        </w:tc>
        <w:tc>
          <w:tcPr>
            <w:tcW w:type="dxa" w:w="6576"/>
            <w:vAlign w:val="center"/>
          </w:tcPr>
          <w:p>
            <w:pPr>
              <w:bidi/>
              <w:spacing w:before="20" w:after="40" w:line="264" w:lineRule="auto"/>
              <w:jc w:val="right"/>
            </w:pPr>
            <w:r/>
            <w:r>
              <w:rPr>
                <w:rFonts w:ascii="Arial" w:hAnsi="Arial" w:cs="Arial"/>
                <w:b w:val="0"/>
                <w:color w:val="222222"/>
                <w:sz w:val="19"/>
                <w:rtl/>
                <w:cs/>
                <w:szCs w:val="19"/>
              </w:rPr>
              <w:t>...... يومًا / ...... شهرًا</w:t>
            </w:r>
          </w:p>
        </w:tc>
      </w:tr>
      <w:tr>
        <w:tc>
          <w:tcPr>
            <w:tcW w:type="dxa" w:w="3061"/>
            <w:vAlign w:val="center"/>
          </w:tcPr>
          <w:p>
            <w:pPr>
              <w:bidi/>
              <w:spacing w:before="20" w:after="40" w:line="264" w:lineRule="auto"/>
              <w:jc w:val="right"/>
            </w:pPr>
            <w:r/>
            <w:r>
              <w:rPr>
                <w:rFonts w:ascii="Arial" w:hAnsi="Arial" w:cs="Arial"/>
                <w:b/>
                <w:color w:val="222222"/>
                <w:sz w:val="19"/>
                <w:rtl/>
                <w:cs/>
                <w:szCs w:val="19"/>
              </w:rPr>
              <w:t>مخزن النسخ</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تشفير النسخ (إن وجد)</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نطاق النسخ</w:t>
            </w:r>
          </w:p>
        </w:tc>
        <w:tc>
          <w:tcPr>
            <w:tcW w:type="dxa" w:w="6576"/>
            <w:vAlign w:val="center"/>
          </w:tcPr>
          <w:p>
            <w:pPr>
              <w:bidi/>
              <w:spacing w:before="20" w:after="40" w:line="264" w:lineRule="auto"/>
              <w:jc w:val="right"/>
            </w:pPr>
            <w:r/>
            <w:r>
              <w:rPr>
                <w:rFonts w:ascii="Arial" w:hAnsi="Arial" w:cs="Arial"/>
                <w:b w:val="0"/>
                <w:color w:val="222222"/>
                <w:sz w:val="19"/>
                <w:rtl/>
                <w:cs/>
                <w:szCs w:val="19"/>
              </w:rPr>
              <w:t>قاعدة بيانات النظام (كل المستأجرين) + إمكانية تنزيل نسخة بيانات التاجر من داخل النظام</w:t>
            </w:r>
          </w:p>
        </w:tc>
      </w:tr>
      <w:tr>
        <w:tc>
          <w:tcPr>
            <w:tcW w:type="dxa" w:w="3061"/>
            <w:vAlign w:val="center"/>
          </w:tcPr>
          <w:p>
            <w:pPr>
              <w:bidi/>
              <w:spacing w:before="20" w:after="40" w:line="264" w:lineRule="auto"/>
              <w:jc w:val="right"/>
            </w:pPr>
            <w:r/>
            <w:r>
              <w:rPr>
                <w:rFonts w:ascii="Arial" w:hAnsi="Arial" w:cs="Arial"/>
                <w:b/>
                <w:color w:val="222222"/>
                <w:sz w:val="19"/>
                <w:rtl/>
                <w:cs/>
                <w:szCs w:val="19"/>
              </w:rPr>
              <w:t>مسؤول مراجعة نجاح النسخ</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مهلة الاستعادة المستهدفة عند الطلب</w:t>
            </w:r>
          </w:p>
        </w:tc>
        <w:tc>
          <w:tcPr>
            <w:tcW w:type="dxa" w:w="6576"/>
            <w:vAlign w:val="center"/>
          </w:tcPr>
          <w:p>
            <w:pPr>
              <w:bidi/>
              <w:spacing w:before="20" w:after="40" w:line="264" w:lineRule="auto"/>
              <w:jc w:val="right"/>
            </w:pPr>
            <w:r/>
            <w:r>
              <w:rPr>
                <w:rFonts w:ascii="Arial" w:hAnsi="Arial" w:cs="Arial"/>
                <w:b w:val="0"/>
                <w:color w:val="222222"/>
                <w:sz w:val="19"/>
                <w:rtl/>
                <w:cs/>
                <w:szCs w:val="19"/>
              </w:rPr>
              <w:t>...... ساعة عمل (تقديرية حسب حجم البيانات)</w:t>
            </w:r>
          </w:p>
        </w:tc>
      </w:tr>
    </w:tbl>
    <w:p>
      <w:pPr>
        <w:keepNext w:val="0"/>
        <w:bidi/>
        <w:spacing w:before="0" w:after="60" w:line="300" w:lineRule="auto"/>
        <w:jc w:val="both"/>
      </w:pPr>
    </w:p>
    <w:p>
      <w:pPr>
        <w:keepNext w:val="0"/>
        <w:bidi/>
        <w:spacing w:before="0" w:after="60" w:line="300" w:lineRule="auto"/>
        <w:ind w:right="425"/>
        <w:jc w:val="both"/>
      </w:pPr>
      <w:r>
        <w:rPr>
          <w:rFonts w:ascii="Arial" w:hAnsi="Arial" w:cs="Arial"/>
          <w:b w:val="0"/>
          <w:i w:val="0"/>
          <w:color w:val="222222"/>
          <w:sz w:val="20"/>
          <w:rtl/>
          <w:cs/>
          <w:szCs w:val="20"/>
        </w:rPr>
        <w:t>•  يُلزم الطرف الثاني بالاحتفاظ بنسخ خاصة من البيانات المهمة (تصدير دوري)، ولا يُعتد بالنسخ الاحتياطي بديلاً كاملاً عن ذلك.</w:t>
      </w:r>
    </w:p>
    <w:p>
      <w:pPr>
        <w:keepNext w:val="0"/>
        <w:bidi/>
        <w:spacing w:before="0" w:after="60" w:line="300" w:lineRule="auto"/>
        <w:ind w:right="425"/>
        <w:jc w:val="both"/>
      </w:pPr>
      <w:r>
        <w:rPr>
          <w:rFonts w:ascii="Arial" w:hAnsi="Arial" w:cs="Arial"/>
          <w:b w:val="0"/>
          <w:i w:val="0"/>
          <w:color w:val="222222"/>
          <w:sz w:val="20"/>
          <w:rtl/>
          <w:cs/>
          <w:szCs w:val="20"/>
        </w:rPr>
        <w:t>•  يظل الطرف الأول ملتزمًا ببذل العناية المعقولة في حفظ البيانات، دون ضمان غير مشروط بالاستعادة الكاملة في جميع الظروف، ودون مسؤولية عن فقد ناتج عن قوة قاهرة أو فعل خارج عن إرادته أو سوء استخدام من الطرف الثاني.</w:t>
      </w:r>
    </w:p>
    <w:p>
      <w:pPr>
        <w:keepNext w:val="0"/>
        <w:bidi/>
        <w:spacing w:before="0" w:after="60" w:line="300" w:lineRule="auto"/>
        <w:ind w:right="425"/>
        <w:jc w:val="both"/>
      </w:pPr>
      <w:r>
        <w:rPr>
          <w:rFonts w:ascii="Arial" w:hAnsi="Arial" w:cs="Arial"/>
          <w:b w:val="0"/>
          <w:i w:val="0"/>
          <w:color w:val="222222"/>
          <w:sz w:val="20"/>
          <w:rtl/>
          <w:cs/>
          <w:szCs w:val="20"/>
        </w:rPr>
        <w:t>•  يُحدَّد أثر أي حذف أو تعديل ينفذه الطرف الثاني أو مستخدموه على البيانات وفق طبيعته، ولا يتحمل الطرف الأول استعادة أي بيانات بعد انتهاء مدة الاحتفاظ المثبتة أعلاه.</w:t>
      </w:r>
    </w:p>
    <w:p>
      <w:pPr>
        <w:keepNext/>
        <w:bidi/>
        <w:spacing w:before="240" w:after="100" w:line="300" w:lineRule="auto"/>
        <w:jc w:val="right"/>
      </w:pPr>
      <w:r>
        <w:rPr>
          <w:rFonts w:ascii="Arial" w:hAnsi="Arial" w:cs="Arial"/>
          <w:b/>
          <w:i w:val="0"/>
          <w:color w:val="142B54"/>
          <w:sz w:val="25"/>
          <w:rtl/>
          <w:cs/>
          <w:szCs w:val="25"/>
        </w:rPr>
        <w:t>المادة (16) — الاستخدام المقبول والحدود</w:t>
      </w:r>
    </w:p>
    <w:p>
      <w:pPr>
        <w:keepNext w:val="0"/>
        <w:bidi/>
        <w:spacing w:before="0" w:after="60" w:line="300" w:lineRule="auto"/>
        <w:ind w:right="425"/>
        <w:jc w:val="both"/>
      </w:pPr>
      <w:r>
        <w:rPr>
          <w:rFonts w:ascii="Arial" w:hAnsi="Arial" w:cs="Arial"/>
          <w:b w:val="0"/>
          <w:i w:val="0"/>
          <w:color w:val="222222"/>
          <w:sz w:val="20"/>
          <w:rtl/>
          <w:cs/>
          <w:szCs w:val="20"/>
        </w:rPr>
        <w:t>•  يلتزم الطرف الثاني بالبقاء في حدود الباقة المشترك بها (عدد الفروع والمخازن والمستخدمين وحد المنتجات) وبحدود الميزات المفعّلة.</w:t>
      </w:r>
    </w:p>
    <w:p>
      <w:pPr>
        <w:keepNext w:val="0"/>
        <w:bidi/>
        <w:spacing w:before="0" w:after="60" w:line="300" w:lineRule="auto"/>
        <w:ind w:right="425"/>
        <w:jc w:val="both"/>
      </w:pPr>
      <w:r>
        <w:rPr>
          <w:rFonts w:ascii="Arial" w:hAnsi="Arial" w:cs="Arial"/>
          <w:b w:val="0"/>
          <w:i w:val="0"/>
          <w:color w:val="222222"/>
          <w:sz w:val="20"/>
          <w:rtl/>
          <w:cs/>
          <w:szCs w:val="20"/>
        </w:rPr>
        <w:t>•  عند تجاوز الحدود يحق للطرف الأول إخطار الطرف الثاني لشراء إضافات أو الترقية، وفي حالة عدم التسوية يجوز تقييد الإضافة المتجاوزة أو تعليق الحساب وفق المادة (17).</w:t>
      </w:r>
    </w:p>
    <w:p>
      <w:pPr>
        <w:keepNext w:val="0"/>
        <w:bidi/>
        <w:spacing w:before="0" w:after="60" w:line="300" w:lineRule="auto"/>
        <w:ind w:right="425"/>
        <w:jc w:val="both"/>
      </w:pPr>
      <w:r>
        <w:rPr>
          <w:rFonts w:ascii="Arial" w:hAnsi="Arial" w:cs="Arial"/>
          <w:b w:val="0"/>
          <w:i w:val="0"/>
          <w:color w:val="222222"/>
          <w:sz w:val="20"/>
          <w:rtl/>
          <w:cs/>
          <w:szCs w:val="20"/>
        </w:rPr>
        <w:t>•  يُمنع أي محاولة اختراق أو تجاوز للصلاحيات أو اختبارات تحميل أو أي سلوك قد يضر المنصة التشغيلية أو يضر مستأجرًا آخر.</w:t>
      </w:r>
    </w:p>
    <w:p>
      <w:pPr>
        <w:keepNext w:val="0"/>
        <w:bidi/>
        <w:spacing w:before="0" w:after="60" w:line="300" w:lineRule="auto"/>
        <w:ind w:right="425"/>
        <w:jc w:val="both"/>
      </w:pPr>
      <w:r>
        <w:rPr>
          <w:rFonts w:ascii="Arial" w:hAnsi="Arial" w:cs="Arial"/>
          <w:b w:val="0"/>
          <w:i w:val="0"/>
          <w:color w:val="222222"/>
          <w:sz w:val="20"/>
          <w:rtl/>
          <w:cs/>
          <w:szCs w:val="20"/>
        </w:rPr>
        <w:t>•  يُمنع تخزين أو معالجة بيانات غير مشروعة أو مخالفة للقانون أو حقوق الغير داخل النظام.</w:t>
      </w:r>
    </w:p>
    <w:p>
      <w:pPr>
        <w:keepNext w:val="0"/>
        <w:bidi/>
        <w:spacing w:before="0" w:after="60" w:line="300" w:lineRule="auto"/>
        <w:ind w:right="425"/>
        <w:jc w:val="both"/>
      </w:pPr>
      <w:r>
        <w:rPr>
          <w:rFonts w:ascii="Arial" w:hAnsi="Arial" w:cs="Arial"/>
          <w:b w:val="0"/>
          <w:i w:val="0"/>
          <w:color w:val="222222"/>
          <w:sz w:val="20"/>
          <w:rtl/>
          <w:cs/>
          <w:szCs w:val="20"/>
        </w:rPr>
        <w:t>•  يُلتزم بالقيود التقنية المعلنة للاستخدام، ومنها: حد حجم ملف المرفق الواحد (5 ميجابايت) وحد عدد المرفقات للفاتورة الواحدة (10 ملفات)، ويجوز تعديل هذه القيود بما يتناسب مع سلامة الخدمة.</w:t>
      </w:r>
    </w:p>
    <w:p>
      <w:pPr>
        <w:keepNext w:val="0"/>
        <w:bidi/>
        <w:spacing w:before="0" w:after="60" w:line="300" w:lineRule="auto"/>
        <w:ind w:right="425"/>
        <w:jc w:val="both"/>
      </w:pPr>
      <w:r>
        <w:rPr>
          <w:rFonts w:ascii="Arial" w:hAnsi="Arial" w:cs="Arial"/>
          <w:b w:val="0"/>
          <w:i w:val="0"/>
          <w:color w:val="222222"/>
          <w:sz w:val="20"/>
          <w:rtl/>
          <w:cs/>
          <w:szCs w:val="20"/>
        </w:rPr>
        <w:t>•  يُمنع استخدام مفاتيح API أو Webhooks بما يضر الخدمة أو يخالف القانون، ويحق للطرف الأول إبطال أي مفتاح يُساء استخدامه.</w:t>
      </w:r>
    </w:p>
    <w:p>
      <w:pPr>
        <w:keepNext/>
        <w:bidi/>
        <w:spacing w:before="240" w:after="100" w:line="300" w:lineRule="auto"/>
        <w:jc w:val="right"/>
      </w:pPr>
      <w:r>
        <w:rPr>
          <w:rFonts w:ascii="Arial" w:hAnsi="Arial" w:cs="Arial"/>
          <w:b/>
          <w:i w:val="0"/>
          <w:color w:val="142B54"/>
          <w:sz w:val="25"/>
          <w:rtl/>
          <w:cs/>
          <w:szCs w:val="25"/>
        </w:rPr>
        <w:t>المادة (17) — التأخر في السداد والتعليق</w:t>
      </w:r>
    </w:p>
    <w:tbl>
      <w:tblPr>
        <w:tblStyle w:val="TableGrid"/>
        <w:bidiVisual/>
        <w:tblW w:type="auto" w:w="0"/>
        <w:jc w:val="center"/>
        <w:tblLayout w:type="fixed"/>
        <w:tblLook w:firstColumn="1" w:firstRow="1" w:lastColumn="0" w:lastRow="0" w:noHBand="0" w:noVBand="1" w:val="04A0"/>
      </w:tblPr>
      <w:tblGrid>
        <w:gridCol w:w="3061"/>
        <w:gridCol w:w="6576"/>
      </w:tblGrid>
      <w:tr>
        <w:trPr>
          <w:tblHeader w:val="true"/>
        </w:trPr>
        <w:tc>
          <w:tcPr>
            <w:tcW w:type="dxa" w:w="3061"/>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576"/>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3061"/>
            <w:vAlign w:val="center"/>
          </w:tcPr>
          <w:p>
            <w:pPr>
              <w:bidi/>
              <w:spacing w:before="20" w:after="40" w:line="264" w:lineRule="auto"/>
              <w:jc w:val="right"/>
            </w:pPr>
            <w:r/>
            <w:r>
              <w:rPr>
                <w:rFonts w:ascii="Arial" w:hAnsi="Arial" w:cs="Arial"/>
                <w:b/>
                <w:color w:val="222222"/>
                <w:sz w:val="19"/>
                <w:rtl/>
                <w:cs/>
                <w:szCs w:val="19"/>
              </w:rPr>
              <w:t>مهلة السماح بعد تاريخ الاستحقاق</w:t>
            </w:r>
          </w:p>
        </w:tc>
        <w:tc>
          <w:tcPr>
            <w:tcW w:type="dxa" w:w="6576"/>
            <w:vAlign w:val="center"/>
          </w:tcPr>
          <w:p>
            <w:pPr>
              <w:bidi/>
              <w:spacing w:before="20" w:after="40" w:line="264" w:lineRule="auto"/>
              <w:jc w:val="right"/>
            </w:pPr>
            <w:r/>
            <w:r>
              <w:rPr>
                <w:rFonts w:ascii="Arial" w:hAnsi="Arial" w:cs="Arial"/>
                <w:b w:val="0"/>
                <w:color w:val="222222"/>
                <w:sz w:val="19"/>
                <w:rtl/>
                <w:cs/>
                <w:szCs w:val="19"/>
              </w:rPr>
              <w:t>...... يومًا</w:t>
            </w:r>
          </w:p>
        </w:tc>
      </w:tr>
      <w:tr>
        <w:tc>
          <w:tcPr>
            <w:tcW w:type="dxa" w:w="3061"/>
            <w:vAlign w:val="center"/>
          </w:tcPr>
          <w:p>
            <w:pPr>
              <w:bidi/>
              <w:spacing w:before="20" w:after="40" w:line="264" w:lineRule="auto"/>
              <w:jc w:val="right"/>
            </w:pPr>
            <w:r/>
            <w:r>
              <w:rPr>
                <w:rFonts w:ascii="Arial" w:hAnsi="Arial" w:cs="Arial"/>
                <w:b/>
                <w:color w:val="222222"/>
                <w:sz w:val="19"/>
                <w:rtl/>
                <w:cs/>
                <w:szCs w:val="19"/>
              </w:rPr>
              <w:t>أثر التأخر بعد مهلة السماح</w:t>
            </w:r>
          </w:p>
        </w:tc>
        <w:tc>
          <w:tcPr>
            <w:tcW w:type="dxa" w:w="6576"/>
            <w:vAlign w:val="center"/>
          </w:tcPr>
          <w:p>
            <w:pPr>
              <w:bidi/>
              <w:spacing w:before="20" w:after="40" w:line="264" w:lineRule="auto"/>
              <w:jc w:val="right"/>
            </w:pPr>
            <w:r/>
            <w:r>
              <w:rPr>
                <w:rFonts w:ascii="Arial" w:hAnsi="Arial" w:cs="Arial"/>
                <w:b w:val="0"/>
                <w:color w:val="222222"/>
                <w:sz w:val="19"/>
                <w:rtl/>
                <w:cs/>
                <w:szCs w:val="19"/>
              </w:rPr>
              <w:t>يحق للطرف الأول تعليق الوصول إلى النظام (كليًا أو جزئيًا) دون أي مسؤولية، ويظل المبلغ مستحقًا</w:t>
            </w:r>
          </w:p>
        </w:tc>
      </w:tr>
      <w:tr>
        <w:tc>
          <w:tcPr>
            <w:tcW w:type="dxa" w:w="3061"/>
            <w:vAlign w:val="center"/>
          </w:tcPr>
          <w:p>
            <w:pPr>
              <w:bidi/>
              <w:spacing w:before="20" w:after="40" w:line="264" w:lineRule="auto"/>
              <w:jc w:val="right"/>
            </w:pPr>
            <w:r/>
            <w:r>
              <w:rPr>
                <w:rFonts w:ascii="Arial" w:hAnsi="Arial" w:cs="Arial"/>
                <w:b/>
                <w:color w:val="222222"/>
                <w:sz w:val="19"/>
                <w:rtl/>
                <w:cs/>
                <w:szCs w:val="19"/>
              </w:rPr>
              <w:t>غرامة تأخير (إن وُجدت)</w:t>
            </w:r>
          </w:p>
        </w:tc>
        <w:tc>
          <w:tcPr>
            <w:tcW w:type="dxa" w:w="6576"/>
            <w:vAlign w:val="center"/>
          </w:tcPr>
          <w:p>
            <w:pPr>
              <w:bidi/>
              <w:spacing w:before="20" w:after="40" w:line="264" w:lineRule="auto"/>
              <w:jc w:val="right"/>
            </w:pPr>
            <w:r/>
            <w:r>
              <w:rPr>
                <w:rFonts w:ascii="Arial" w:hAnsi="Arial" w:cs="Arial"/>
                <w:b w:val="0"/>
                <w:color w:val="222222"/>
                <w:sz w:val="19"/>
                <w:rtl/>
                <w:cs/>
                <w:szCs w:val="19"/>
              </w:rPr>
              <w:t>...... % شهريًا  /  ...... جنيه عن كل يوم تأخير  /  لا توجد</w:t>
            </w:r>
          </w:p>
        </w:tc>
      </w:tr>
      <w:tr>
        <w:tc>
          <w:tcPr>
            <w:tcW w:type="dxa" w:w="3061"/>
            <w:vAlign w:val="center"/>
          </w:tcPr>
          <w:p>
            <w:pPr>
              <w:bidi/>
              <w:spacing w:before="20" w:after="40" w:line="264" w:lineRule="auto"/>
              <w:jc w:val="right"/>
            </w:pPr>
            <w:r/>
            <w:r>
              <w:rPr>
                <w:rFonts w:ascii="Arial" w:hAnsi="Arial" w:cs="Arial"/>
                <w:b/>
                <w:color w:val="222222"/>
                <w:sz w:val="19"/>
                <w:rtl/>
                <w:cs/>
                <w:szCs w:val="19"/>
              </w:rPr>
              <w:t>رسوم إعادة التفعيل بعد التعليق</w:t>
            </w:r>
          </w:p>
        </w:tc>
        <w:tc>
          <w:tcPr>
            <w:tcW w:type="dxa" w:w="6576"/>
            <w:vAlign w:val="center"/>
          </w:tcPr>
          <w:p>
            <w:pPr>
              <w:bidi/>
              <w:spacing w:before="20" w:after="40" w:line="264" w:lineRule="auto"/>
              <w:jc w:val="right"/>
            </w:pPr>
            <w:r/>
            <w:r>
              <w:rPr>
                <w:rFonts w:ascii="Arial" w:hAnsi="Arial" w:cs="Arial"/>
                <w:b w:val="0"/>
                <w:color w:val="222222"/>
                <w:sz w:val="19"/>
                <w:rtl/>
                <w:cs/>
                <w:szCs w:val="19"/>
              </w:rPr>
              <w:t>..........................................................</w:t>
            </w:r>
          </w:p>
        </w:tc>
      </w:tr>
      <w:tr>
        <w:tc>
          <w:tcPr>
            <w:tcW w:type="dxa" w:w="3061"/>
            <w:vAlign w:val="center"/>
          </w:tcPr>
          <w:p>
            <w:pPr>
              <w:bidi/>
              <w:spacing w:before="20" w:after="40" w:line="264" w:lineRule="auto"/>
              <w:jc w:val="right"/>
            </w:pPr>
            <w:r/>
            <w:r>
              <w:rPr>
                <w:rFonts w:ascii="Arial" w:hAnsi="Arial" w:cs="Arial"/>
                <w:b/>
                <w:color w:val="222222"/>
                <w:sz w:val="19"/>
                <w:rtl/>
                <w:cs/>
                <w:szCs w:val="19"/>
              </w:rPr>
              <w:t>إعادة التفعيل</w:t>
            </w:r>
          </w:p>
        </w:tc>
        <w:tc>
          <w:tcPr>
            <w:tcW w:type="dxa" w:w="6576"/>
            <w:vAlign w:val="center"/>
          </w:tcPr>
          <w:p>
            <w:pPr>
              <w:bidi/>
              <w:spacing w:before="20" w:after="40" w:line="264" w:lineRule="auto"/>
              <w:jc w:val="right"/>
            </w:pPr>
            <w:r/>
            <w:r>
              <w:rPr>
                <w:rFonts w:ascii="Arial" w:hAnsi="Arial" w:cs="Arial"/>
                <w:b w:val="0"/>
                <w:color w:val="222222"/>
                <w:sz w:val="19"/>
                <w:rtl/>
                <w:cs/>
                <w:szCs w:val="19"/>
              </w:rPr>
              <w:t>تتم بعد سداد كامل المستحق المتأخر وأي رسوم إعادة تفعيل متفق عليها</w:t>
            </w:r>
          </w:p>
        </w:tc>
      </w:tr>
      <w:tr>
        <w:tc>
          <w:tcPr>
            <w:tcW w:type="dxa" w:w="3061"/>
            <w:vAlign w:val="center"/>
          </w:tcPr>
          <w:p>
            <w:pPr>
              <w:bidi/>
              <w:spacing w:before="20" w:after="40" w:line="264" w:lineRule="auto"/>
              <w:jc w:val="right"/>
            </w:pPr>
            <w:r/>
            <w:r>
              <w:rPr>
                <w:rFonts w:ascii="Arial" w:hAnsi="Arial" w:cs="Arial"/>
                <w:b/>
                <w:color w:val="222222"/>
                <w:sz w:val="19"/>
                <w:rtl/>
                <w:cs/>
                <w:szCs w:val="19"/>
              </w:rPr>
              <w:t>أثر التعليق على البيانات</w:t>
            </w:r>
          </w:p>
        </w:tc>
        <w:tc>
          <w:tcPr>
            <w:tcW w:type="dxa" w:w="6576"/>
            <w:vAlign w:val="center"/>
          </w:tcPr>
          <w:p>
            <w:pPr>
              <w:bidi/>
              <w:spacing w:before="20" w:after="40" w:line="264" w:lineRule="auto"/>
              <w:jc w:val="right"/>
            </w:pPr>
            <w:r/>
            <w:r>
              <w:rPr>
                <w:rFonts w:ascii="Arial" w:hAnsi="Arial" w:cs="Arial"/>
                <w:b w:val="0"/>
                <w:color w:val="222222"/>
                <w:sz w:val="19"/>
                <w:rtl/>
                <w:cs/>
                <w:szCs w:val="19"/>
              </w:rPr>
              <w:t>لا تُحذف بيانات الطرف الثاني خلال فترة التعليق، وتُطبَّق مهل التصدير في المادة (12)</w:t>
            </w:r>
          </w:p>
        </w:tc>
      </w:tr>
    </w:tbl>
    <w:p>
      <w:pPr>
        <w:keepNext/>
        <w:bidi/>
        <w:spacing w:before="240" w:after="100" w:line="300" w:lineRule="auto"/>
        <w:jc w:val="right"/>
      </w:pPr>
      <w:r>
        <w:rPr>
          <w:rFonts w:ascii="Arial" w:hAnsi="Arial" w:cs="Arial"/>
          <w:b/>
          <w:i w:val="0"/>
          <w:color w:val="142B54"/>
          <w:sz w:val="25"/>
          <w:rtl/>
          <w:cs/>
          <w:szCs w:val="25"/>
        </w:rPr>
        <w:t>المادة (18) — الإلغاء والاسترداد</w:t>
      </w:r>
    </w:p>
    <w:p>
      <w:pPr>
        <w:keepNext w:val="0"/>
        <w:bidi/>
        <w:spacing w:before="0" w:after="60" w:line="300" w:lineRule="auto"/>
        <w:ind w:right="425"/>
        <w:jc w:val="both"/>
      </w:pPr>
      <w:r>
        <w:rPr>
          <w:rFonts w:ascii="Arial" w:hAnsi="Arial" w:cs="Arial"/>
          <w:b w:val="0"/>
          <w:i w:val="0"/>
          <w:color w:val="222222"/>
          <w:sz w:val="20"/>
          <w:rtl/>
          <w:cs/>
          <w:szCs w:val="20"/>
        </w:rPr>
        <w:t>•  يجوز للطرف الثاني إلغاء الاشتراك بإشعار كتابي مسبق مدته ...... يومًا، ويستمر الاشتراك حتى نهاية المدة المدفوعة.</w:t>
      </w:r>
    </w:p>
    <w:p>
      <w:pPr>
        <w:keepNext w:val="0"/>
        <w:bidi/>
        <w:spacing w:before="0" w:after="60" w:line="300" w:lineRule="auto"/>
        <w:ind w:right="425"/>
        <w:jc w:val="both"/>
      </w:pPr>
      <w:r>
        <w:rPr>
          <w:rFonts w:ascii="Arial" w:hAnsi="Arial" w:cs="Arial"/>
          <w:b w:val="0"/>
          <w:i w:val="0"/>
          <w:color w:val="222222"/>
          <w:sz w:val="20"/>
          <w:rtl/>
          <w:cs/>
          <w:szCs w:val="20"/>
        </w:rPr>
        <w:t>•  مبالغ الفترات المنقضية غير قابلة للاسترداد، ورسوم الإعداد ورسوم الترحيل وأي أعمال منفذة غير قابلة للاسترداد.</w:t>
      </w:r>
    </w:p>
    <w:p>
      <w:pPr>
        <w:keepNext w:val="0"/>
        <w:bidi/>
        <w:spacing w:before="0" w:after="60" w:line="300" w:lineRule="auto"/>
        <w:ind w:right="425"/>
        <w:jc w:val="both"/>
      </w:pPr>
      <w:r>
        <w:rPr>
          <w:rFonts w:ascii="Arial" w:hAnsi="Arial" w:cs="Arial"/>
          <w:b w:val="0"/>
          <w:i w:val="0"/>
          <w:color w:val="222222"/>
          <w:sz w:val="20"/>
          <w:rtl/>
          <w:cs/>
          <w:szCs w:val="20"/>
        </w:rPr>
        <w:t>•  سياسة الاسترداد للاشتراك السنوي المدفوع مقدمًا: ..........................................................</w:t>
      </w:r>
    </w:p>
    <w:p>
      <w:pPr>
        <w:keepNext w:val="0"/>
        <w:bidi/>
        <w:spacing w:before="0" w:after="60" w:line="300" w:lineRule="auto"/>
        <w:ind w:right="425"/>
        <w:jc w:val="both"/>
      </w:pPr>
      <w:r>
        <w:rPr>
          <w:rFonts w:ascii="Arial" w:hAnsi="Arial" w:cs="Arial"/>
          <w:b w:val="0"/>
          <w:i w:val="0"/>
          <w:color w:val="222222"/>
          <w:sz w:val="20"/>
          <w:rtl/>
          <w:cs/>
          <w:szCs w:val="20"/>
        </w:rPr>
        <w:t>•  يحق لأي من الطرفين الإلغاء الفوري (أو الإنهاء) عند إخلال الطرف الآخر بالتزام جوهري، على أن يُنذَر الطرف المخالف كتابيًا بمهلة ...... يومًا لتصحيح الإخلال، فإن لم يفعل يجوز الإنهاء دون مساس بالحقوق المستحقة سابقًا.</w:t>
      </w:r>
    </w:p>
    <w:p>
      <w:pPr>
        <w:keepNext w:val="0"/>
        <w:bidi/>
        <w:spacing w:before="0" w:after="60" w:line="300" w:lineRule="auto"/>
        <w:ind w:right="425"/>
        <w:jc w:val="both"/>
      </w:pPr>
      <w:r>
        <w:rPr>
          <w:rFonts w:ascii="Arial" w:hAnsi="Arial" w:cs="Arial"/>
          <w:b w:val="0"/>
          <w:i w:val="0"/>
          <w:color w:val="222222"/>
          <w:sz w:val="20"/>
          <w:rtl/>
          <w:cs/>
          <w:szCs w:val="20"/>
        </w:rPr>
        <w:t>•  عند الإنهاء بسبب إخلال الطرف الأول الجسيم، تُرد قيمة الجزء غير المستخدم من المدة المدفوعة بالتناسب، ما لم يُتفق على غير ذلك (يُراجع قانونيًا).</w:t>
      </w:r>
    </w:p>
    <w:p>
      <w:pPr>
        <w:keepNext w:val="0"/>
        <w:bidi/>
        <w:spacing w:before="0" w:after="60" w:line="300" w:lineRule="auto"/>
        <w:ind w:right="425"/>
        <w:jc w:val="both"/>
      </w:pPr>
      <w:r>
        <w:rPr>
          <w:rFonts w:ascii="Arial" w:hAnsi="Arial" w:cs="Arial"/>
          <w:b w:val="0"/>
          <w:i w:val="0"/>
          <w:color w:val="222222"/>
          <w:sz w:val="20"/>
          <w:rtl/>
          <w:cs/>
          <w:szCs w:val="20"/>
        </w:rPr>
        <w:t>•  عند الإلغاء/الإنهاء تُطبَّق أحكام تصدير البيانات في المادة (12)، وتنتهي التزامات تقديم الخدمة بنهاية الفترة المدفوعة.</w:t>
      </w:r>
    </w:p>
    <w:p>
      <w:pPr>
        <w:keepNext/>
        <w:bidi/>
        <w:spacing w:before="240" w:after="100" w:line="300" w:lineRule="auto"/>
        <w:jc w:val="right"/>
      </w:pPr>
      <w:r>
        <w:rPr>
          <w:rFonts w:ascii="Arial" w:hAnsi="Arial" w:cs="Arial"/>
          <w:b/>
          <w:i w:val="0"/>
          <w:color w:val="142B54"/>
          <w:sz w:val="25"/>
          <w:rtl/>
          <w:cs/>
          <w:szCs w:val="25"/>
        </w:rPr>
        <w:t>المادة (19) — حدود المسؤولية وإخلاءات مسؤولية جوهرية</w:t>
      </w:r>
    </w:p>
    <w:p>
      <w:pPr>
        <w:keepNext w:val="0"/>
        <w:bidi/>
        <w:spacing w:before="0" w:after="60" w:line="300" w:lineRule="auto"/>
        <w:ind w:right="425"/>
        <w:jc w:val="both"/>
      </w:pPr>
      <w:r>
        <w:rPr>
          <w:rFonts w:ascii="Arial" w:hAnsi="Arial" w:cs="Arial"/>
          <w:b w:val="0"/>
          <w:i w:val="0"/>
          <w:color w:val="222222"/>
          <w:sz w:val="20"/>
          <w:rtl/>
          <w:cs/>
          <w:szCs w:val="20"/>
        </w:rPr>
        <w:t>•  لا يقدم الطرف الأول أي استشارة قانونية أو ضريبية أو محاسبية، ولا يتحمل مسؤولية صحة الإقرارات أو الالتزامات القانونية والضريبية للطرف الثاني.</w:t>
      </w:r>
    </w:p>
    <w:p>
      <w:pPr>
        <w:keepNext w:val="0"/>
        <w:bidi/>
        <w:spacing w:before="0" w:after="60" w:line="300" w:lineRule="auto"/>
        <w:ind w:right="425"/>
        <w:jc w:val="both"/>
      </w:pPr>
      <w:r>
        <w:rPr>
          <w:rFonts w:ascii="Arial" w:hAnsi="Arial" w:cs="Arial"/>
          <w:b w:val="0"/>
          <w:i w:val="0"/>
          <w:color w:val="222222"/>
          <w:sz w:val="20"/>
          <w:rtl/>
          <w:cs/>
          <w:szCs w:val="20"/>
        </w:rPr>
        <w:t>•  الالتزام بالفوترة الضريبية الرسمية وبحساب الضرائب والمستحقات الحكومية يقع على الطرف الثاني وحده. والإيصال الرقمي/QR الذي يصدره النظام ليس فاتورة ضريبية أو إيصالًا ضريبيًا رسميًا معتمدًا من مصلحة الضرائب، ولا يُغني عن أي التزام قانوني.</w:t>
      </w:r>
    </w:p>
    <w:p>
      <w:pPr>
        <w:keepNext w:val="0"/>
        <w:bidi/>
        <w:spacing w:before="0" w:after="60" w:line="300" w:lineRule="auto"/>
        <w:ind w:right="425"/>
        <w:jc w:val="both"/>
      </w:pPr>
      <w:r>
        <w:rPr>
          <w:rFonts w:ascii="Arial" w:hAnsi="Arial" w:cs="Arial"/>
          <w:b w:val="0"/>
          <w:i w:val="0"/>
          <w:color w:val="222222"/>
          <w:sz w:val="20"/>
          <w:rtl/>
          <w:cs/>
          <w:szCs w:val="20"/>
        </w:rPr>
        <w:t>•  لا يشمل النظام (إلا باتفاق منفصل مكتوب): وضع POS دون إنترنت، أو تطبيق موبايل أصلي، أو أجهزة وتوريدات، أو تكاملًا رسميًا مع بوابة دفع أو مع منظومة ضريبية حكومية.</w:t>
      </w:r>
    </w:p>
    <w:p>
      <w:pPr>
        <w:keepNext w:val="0"/>
        <w:bidi/>
        <w:spacing w:before="0" w:after="60" w:line="300" w:lineRule="auto"/>
        <w:ind w:right="425"/>
        <w:jc w:val="both"/>
      </w:pPr>
      <w:r>
        <w:rPr>
          <w:rFonts w:ascii="Arial" w:hAnsi="Arial" w:cs="Arial"/>
          <w:b w:val="0"/>
          <w:i w:val="0"/>
          <w:color w:val="222222"/>
          <w:sz w:val="20"/>
          <w:rtl/>
          <w:cs/>
          <w:szCs w:val="20"/>
        </w:rPr>
        <w:t>•  يبذل الطرف الأول عناية معقولة لاستمرارية الخدمة، ولا يضمن عدم انقطاعها أو خلو النظام من الأخطاء أو الملاءمة لغرض معين.</w:t>
      </w:r>
    </w:p>
    <w:p>
      <w:pPr>
        <w:keepNext w:val="0"/>
        <w:bidi/>
        <w:spacing w:before="0" w:after="60" w:line="300" w:lineRule="auto"/>
        <w:ind w:right="425"/>
        <w:jc w:val="both"/>
      </w:pPr>
      <w:r>
        <w:rPr>
          <w:rFonts w:ascii="Arial" w:hAnsi="Arial" w:cs="Arial"/>
          <w:b w:val="0"/>
          <w:i w:val="0"/>
          <w:color w:val="222222"/>
          <w:sz w:val="20"/>
          <w:rtl/>
          <w:cs/>
          <w:szCs w:val="20"/>
        </w:rPr>
        <w:t>•  حدود التعويض: لا تتجاوز المسؤولية الإجمالية للطرف الأول عن أي مطالبة: ...... (تُحدد بالمراجعة القانونية) وفي جميع الأحوال لا تتجاوز إجمالي ما سدده الطرف الثاني عن آخر ...... شهرًا من الاشتراك.</w:t>
      </w:r>
    </w:p>
    <w:p>
      <w:pPr>
        <w:keepNext w:val="0"/>
        <w:bidi/>
        <w:spacing w:before="0" w:after="60" w:line="300" w:lineRule="auto"/>
        <w:ind w:right="425"/>
        <w:jc w:val="both"/>
      </w:pPr>
      <w:r>
        <w:rPr>
          <w:rFonts w:ascii="Arial" w:hAnsi="Arial" w:cs="Arial"/>
          <w:b w:val="0"/>
          <w:i w:val="0"/>
          <w:color w:val="222222"/>
          <w:sz w:val="20"/>
          <w:rtl/>
          <w:cs/>
          <w:szCs w:val="20"/>
        </w:rPr>
        <w:t>•  لا تُطبَّق حدود المسؤولية على الغش أو الخطأ الجسيم أو الإخلال بالسرية عمدًا (يُراجع قانونيًا): ..........................................................</w:t>
      </w:r>
    </w:p>
    <w:p>
      <w:pPr>
        <w:keepNext w:val="0"/>
        <w:bidi/>
        <w:spacing w:before="0" w:after="60" w:line="300" w:lineRule="auto"/>
        <w:ind w:right="425"/>
        <w:jc w:val="both"/>
      </w:pPr>
      <w:r>
        <w:rPr>
          <w:rFonts w:ascii="Arial" w:hAnsi="Arial" w:cs="Arial"/>
          <w:b w:val="0"/>
          <w:i w:val="0"/>
          <w:color w:val="222222"/>
          <w:sz w:val="20"/>
          <w:rtl/>
          <w:cs/>
          <w:szCs w:val="20"/>
        </w:rPr>
        <w:t>•  لا يتحمل الطرف الأول مسؤولية أي خسارة غير مباشرة أو فوات ربح أو خسارة سمعة أو فقد بيانات غير محفوظة، إلا بالقدر الذي لا يجوز قانونًا استبعاده.</w:t>
      </w:r>
    </w:p>
    <w:p>
      <w:pPr>
        <w:keepNext/>
        <w:bidi/>
        <w:spacing w:before="240" w:after="100" w:line="300" w:lineRule="auto"/>
        <w:jc w:val="right"/>
      </w:pPr>
      <w:r>
        <w:rPr>
          <w:rFonts w:ascii="Arial" w:hAnsi="Arial" w:cs="Arial"/>
          <w:b/>
          <w:i w:val="0"/>
          <w:color w:val="142B54"/>
          <w:sz w:val="25"/>
          <w:rtl/>
          <w:cs/>
          <w:szCs w:val="25"/>
        </w:rPr>
        <w:t>المادة (20) — القوة القاهرة</w:t>
      </w:r>
    </w:p>
    <w:p>
      <w:pPr>
        <w:keepNext w:val="0"/>
        <w:bidi/>
        <w:spacing w:before="0" w:after="60" w:line="300" w:lineRule="auto"/>
        <w:ind w:right="425"/>
        <w:jc w:val="both"/>
      </w:pPr>
      <w:r>
        <w:rPr>
          <w:rFonts w:ascii="Arial" w:hAnsi="Arial" w:cs="Arial"/>
          <w:b w:val="0"/>
          <w:i w:val="0"/>
          <w:color w:val="222222"/>
          <w:sz w:val="20"/>
          <w:rtl/>
          <w:cs/>
          <w:szCs w:val="20"/>
        </w:rPr>
        <w:t>•  يُقصد بالقوة القاهرة كل حادث خارج عن الإرادة المعقولة لأي من الطرفين يحول دون تنفيذ الالتزامات، ومنها على سبيل المثال: الكوارث الطبيعية، الحريق، الحرب، الاضطرابات المدنية، القرارات الحكومية أو القضائية المفاجئة، انقطاع الكهرباء أو الإنترنت أو الخدمات السحابية العامة بصورة مؤثرة، أو أعمال القرصنة الإلكترونية واسعة النطاق.</w:t>
      </w:r>
    </w:p>
    <w:p>
      <w:pPr>
        <w:keepNext w:val="0"/>
        <w:bidi/>
        <w:spacing w:before="0" w:after="60" w:line="300" w:lineRule="auto"/>
        <w:ind w:right="425"/>
        <w:jc w:val="both"/>
      </w:pPr>
      <w:r>
        <w:rPr>
          <w:rFonts w:ascii="Arial" w:hAnsi="Arial" w:cs="Arial"/>
          <w:b w:val="0"/>
          <w:i w:val="0"/>
          <w:color w:val="222222"/>
          <w:sz w:val="20"/>
          <w:rtl/>
          <w:cs/>
          <w:szCs w:val="20"/>
        </w:rPr>
        <w:t>•  يُعفى الطرف المتأثر من التنفيذ خلال فترة استمرار القوة القاهرة بشرط إخطار الطرف الآخر كتابيًا خلال ...... يومًا من حدوثها، وبذل جهد معقول لتقليل آثارها.</w:t>
      </w:r>
    </w:p>
    <w:p>
      <w:pPr>
        <w:keepNext w:val="0"/>
        <w:bidi/>
        <w:spacing w:before="0" w:after="60" w:line="300" w:lineRule="auto"/>
        <w:ind w:right="425"/>
        <w:jc w:val="both"/>
      </w:pPr>
      <w:r>
        <w:rPr>
          <w:rFonts w:ascii="Arial" w:hAnsi="Arial" w:cs="Arial"/>
          <w:b w:val="0"/>
          <w:i w:val="0"/>
          <w:color w:val="222222"/>
          <w:sz w:val="20"/>
          <w:rtl/>
          <w:cs/>
          <w:szCs w:val="20"/>
        </w:rPr>
        <w:t>•  إذا استمرت القوة القاهرة أكثر من ...... يومًا، يجوز لأي من الطرفين إنهاء العقد بإشعار كتابي دون مسؤولية من أي منهما، وللطرف الثاني حينها استرداد قيمة الجزء غير المستخدم من المدة المدفوعة مقدمًا: ..........................................................</w:t>
      </w:r>
    </w:p>
    <w:p>
      <w:pPr>
        <w:keepNext/>
        <w:bidi/>
        <w:spacing w:before="240" w:after="100" w:line="300" w:lineRule="auto"/>
        <w:jc w:val="right"/>
      </w:pPr>
      <w:r>
        <w:rPr>
          <w:rFonts w:ascii="Arial" w:hAnsi="Arial" w:cs="Arial"/>
          <w:b/>
          <w:i w:val="0"/>
          <w:color w:val="142B54"/>
          <w:sz w:val="25"/>
          <w:rtl/>
          <w:cs/>
          <w:szCs w:val="25"/>
        </w:rPr>
        <w:t>المادة (21) — الإشعارات والمراسلات</w:t>
      </w:r>
    </w:p>
    <w:p>
      <w:pPr>
        <w:keepNext w:val="0"/>
        <w:bidi/>
        <w:spacing w:before="0" w:after="60" w:line="300" w:lineRule="auto"/>
        <w:ind w:right="425"/>
        <w:jc w:val="both"/>
      </w:pPr>
      <w:r>
        <w:rPr>
          <w:rFonts w:ascii="Arial" w:hAnsi="Arial" w:cs="Arial"/>
          <w:b w:val="0"/>
          <w:i w:val="0"/>
          <w:color w:val="222222"/>
          <w:sz w:val="20"/>
          <w:rtl/>
          <w:cs/>
          <w:szCs w:val="20"/>
        </w:rPr>
        <w:t>•  تُرسل الإشعارات إلى العناوين والبريد الإلكتروني المثبتين في صدر هذا العقد، وتُعتبر الإشعارات بالبريد الإلكتروني صحيحة ما لم يُثبت غير ذلك.</w:t>
      </w:r>
    </w:p>
    <w:p>
      <w:pPr>
        <w:keepNext w:val="0"/>
        <w:bidi/>
        <w:spacing w:before="0" w:after="60" w:line="300" w:lineRule="auto"/>
        <w:ind w:right="425"/>
        <w:jc w:val="both"/>
      </w:pPr>
      <w:r>
        <w:rPr>
          <w:rFonts w:ascii="Arial" w:hAnsi="Arial" w:cs="Arial"/>
          <w:b w:val="0"/>
          <w:i w:val="0"/>
          <w:color w:val="222222"/>
          <w:sz w:val="20"/>
          <w:rtl/>
          <w:cs/>
          <w:szCs w:val="20"/>
        </w:rPr>
        <w:t>•  يلتزم كل طرف بإخطار الطرف الآخر كتابيًا بأي تغيير في العنوان أو البريد أو الممثل القانوني خلال ...... يومًا من التغيير.</w:t>
      </w:r>
    </w:p>
    <w:p>
      <w:pPr>
        <w:keepNext w:val="0"/>
        <w:bidi/>
        <w:spacing w:before="0" w:after="60" w:line="300" w:lineRule="auto"/>
        <w:ind w:right="425"/>
        <w:jc w:val="both"/>
      </w:pPr>
      <w:r>
        <w:rPr>
          <w:rFonts w:ascii="Arial" w:hAnsi="Arial" w:cs="Arial"/>
          <w:b w:val="0"/>
          <w:i w:val="0"/>
          <w:color w:val="222222"/>
          <w:sz w:val="20"/>
          <w:rtl/>
          <w:cs/>
          <w:szCs w:val="20"/>
        </w:rPr>
        <w:t>•  قنوات الإشعار المعتمدة إضافيًا (رسائل النظام، واتساب): ..........................................................</w:t>
      </w:r>
    </w:p>
    <w:p>
      <w:pPr>
        <w:keepNext/>
        <w:bidi/>
        <w:spacing w:before="240" w:after="100" w:line="300" w:lineRule="auto"/>
        <w:jc w:val="right"/>
      </w:pPr>
      <w:r>
        <w:rPr>
          <w:rFonts w:ascii="Arial" w:hAnsi="Arial" w:cs="Arial"/>
          <w:b/>
          <w:i w:val="0"/>
          <w:color w:val="142B54"/>
          <w:sz w:val="25"/>
          <w:rtl/>
          <w:cs/>
          <w:szCs w:val="25"/>
        </w:rPr>
        <w:t>المادة (22) — تعديل العقد وتعديل الأسعار</w:t>
      </w:r>
    </w:p>
    <w:p>
      <w:pPr>
        <w:keepNext w:val="0"/>
        <w:bidi/>
        <w:spacing w:before="0" w:after="60" w:line="300" w:lineRule="auto"/>
        <w:ind w:right="425"/>
        <w:jc w:val="both"/>
      </w:pPr>
      <w:r>
        <w:rPr>
          <w:rFonts w:ascii="Arial" w:hAnsi="Arial" w:cs="Arial"/>
          <w:b w:val="0"/>
          <w:i w:val="0"/>
          <w:color w:val="222222"/>
          <w:sz w:val="20"/>
          <w:rtl/>
          <w:cs/>
          <w:szCs w:val="20"/>
        </w:rPr>
        <w:t>•  لا يجوز تعديل هذا العقد إلا بموافقة كتابية موقعة من الطرفين، أو بملحق مكتوب يُعتبر جزءًا منه.</w:t>
      </w:r>
    </w:p>
    <w:p>
      <w:pPr>
        <w:keepNext w:val="0"/>
        <w:bidi/>
        <w:spacing w:before="0" w:after="60" w:line="300" w:lineRule="auto"/>
        <w:ind w:right="425"/>
        <w:jc w:val="both"/>
      </w:pPr>
      <w:r>
        <w:rPr>
          <w:rFonts w:ascii="Arial" w:hAnsi="Arial" w:cs="Arial"/>
          <w:b w:val="0"/>
          <w:i w:val="0"/>
          <w:color w:val="222222"/>
          <w:sz w:val="20"/>
          <w:rtl/>
          <w:cs/>
          <w:szCs w:val="20"/>
        </w:rPr>
        <w:t>•  يجوز للطرف الأول تعديل أسعار الاشتراك أو الإضافات أو حدود الباقات للمدد المستقبلية بإشعار كتابي مسبق مدته ...... يومًا، ودون أثر على المدة المدفوعة سلفًا.</w:t>
      </w:r>
    </w:p>
    <w:p>
      <w:pPr>
        <w:keepNext w:val="0"/>
        <w:bidi/>
        <w:spacing w:before="0" w:after="60" w:line="300" w:lineRule="auto"/>
        <w:ind w:right="425"/>
        <w:jc w:val="both"/>
      </w:pPr>
      <w:r>
        <w:rPr>
          <w:rFonts w:ascii="Arial" w:hAnsi="Arial" w:cs="Arial"/>
          <w:b w:val="0"/>
          <w:i w:val="0"/>
          <w:color w:val="222222"/>
          <w:sz w:val="20"/>
          <w:rtl/>
          <w:cs/>
          <w:szCs w:val="20"/>
        </w:rPr>
        <w:t>•  يُطبَّق أي تعديل على الميزات أو الأسعار من بداية الدورة التالية للاشتراك بعد انتهاء مهلة الإشعار.</w:t>
      </w:r>
    </w:p>
    <w:p>
      <w:pPr>
        <w:keepNext/>
        <w:bidi/>
        <w:spacing w:before="240" w:after="100" w:line="300" w:lineRule="auto"/>
        <w:jc w:val="right"/>
      </w:pPr>
      <w:r>
        <w:rPr>
          <w:rFonts w:ascii="Arial" w:hAnsi="Arial" w:cs="Arial"/>
          <w:b/>
          <w:i w:val="0"/>
          <w:color w:val="142B54"/>
          <w:sz w:val="25"/>
          <w:rtl/>
          <w:cs/>
          <w:szCs w:val="25"/>
        </w:rPr>
        <w:t>المادة (23) — القانون الواجب التطبيق والاختصاص القضائي</w:t>
      </w:r>
    </w:p>
    <w:tbl>
      <w:tblPr>
        <w:bidiVisual/>
        <w:tblW w:type="auto" w:w="0"/>
        <w:jc w:val="center"/>
        <w:tblLayout w:type="fixed"/>
        <w:tblLook w:firstColumn="1" w:firstRow="1" w:lastColumn="0" w:lastRow="0" w:noHBand="0" w:noVBand="1" w:val="04A0"/>
      </w:tblPr>
      <w:tblGrid>
        <w:gridCol w:w="9638"/>
      </w:tblGrid>
      <w:tr>
        <w:tc>
          <w:tcPr>
            <w:tcW w:type="dxa" w:w="9638"/>
            <w:shd w:val="clear" w:color="auto" w:fill="FFF2CC"/>
            <w:vAlign w:val="center"/>
          </w:tcPr>
          <w:p>
            <w:pPr>
              <w:bidi/>
              <w:spacing w:before="20" w:after="40" w:line="264" w:lineRule="auto"/>
              <w:jc w:val="both"/>
            </w:pPr>
            <w:r/>
            <w:r>
              <w:rPr>
                <w:rFonts w:ascii="Arial" w:hAnsi="Arial" w:cs="Arial"/>
                <w:b/>
                <w:color w:val="222222"/>
                <w:sz w:val="19"/>
                <w:rtl/>
                <w:cs/>
                <w:szCs w:val="19"/>
              </w:rPr>
              <w:t>خانات تراجع قانونيًا قبل التوقيع — تُحدد بعد المراجعة من محامٍ مصري:</w:t>
            </w:r>
          </w:p>
          <w:p>
            <w:pPr>
              <w:bidi/>
              <w:spacing w:before="40" w:after="60" w:line="276" w:lineRule="auto"/>
              <w:jc w:val="both"/>
            </w:pPr>
            <w:r>
              <w:rPr>
                <w:rFonts w:ascii="Arial" w:hAnsi="Arial" w:cs="Arial"/>
                <w:b w:val="0"/>
                <w:sz w:val="19"/>
                <w:rtl/>
                <w:cs/>
                <w:szCs w:val="19"/>
              </w:rPr>
              <w:t>القانون الواجب التطبيق: ...............................................................  (يُقترح: قانون جمهورية مصر العربية).</w:t>
            </w:r>
          </w:p>
          <w:p>
            <w:pPr>
              <w:bidi/>
              <w:spacing w:before="40" w:after="60" w:line="276" w:lineRule="auto"/>
              <w:jc w:val="both"/>
            </w:pPr>
            <w:r>
              <w:rPr>
                <w:rFonts w:ascii="Arial" w:hAnsi="Arial" w:cs="Arial"/>
                <w:b w:val="0"/>
                <w:sz w:val="19"/>
                <w:rtl/>
                <w:cs/>
                <w:szCs w:val="19"/>
              </w:rPr>
              <w:t>الاختصاص القضائي: .......................................................................  (يُقترح: محاكم ...... حصرًا).</w:t>
            </w:r>
          </w:p>
          <w:p>
            <w:pPr>
              <w:bidi/>
              <w:spacing w:before="40" w:after="60" w:line="276" w:lineRule="auto"/>
              <w:jc w:val="both"/>
            </w:pPr>
            <w:r>
              <w:rPr>
                <w:rFonts w:ascii="Arial" w:hAnsi="Arial" w:cs="Arial"/>
                <w:b w:val="0"/>
                <w:sz w:val="19"/>
                <w:rtl/>
                <w:cs/>
                <w:szCs w:val="19"/>
              </w:rPr>
              <w:t>آلية حل التنازع أو التحكيم إن رُغب فيه: ...............................................................</w:t>
            </w:r>
          </w:p>
          <w:p>
            <w:pPr>
              <w:bidi/>
              <w:spacing w:before="40" w:after="60" w:line="276" w:lineRule="auto"/>
              <w:jc w:val="both"/>
            </w:pPr>
            <w:r>
              <w:rPr>
                <w:rFonts w:ascii="Arial" w:hAnsi="Arial" w:cs="Arial"/>
                <w:b w:val="0"/>
                <w:sz w:val="19"/>
                <w:rtl/>
                <w:cs/>
                <w:szCs w:val="19"/>
              </w:rPr>
              <w:t>مع مراعاة عدم نفاذ أي حكم يخالف النظام العام المصري.</w:t>
            </w:r>
          </w:p>
        </w:tc>
      </w:tr>
    </w:tbl>
    <w:p>
      <w:pPr>
        <w:keepNext w:val="0"/>
        <w:bidi/>
        <w:spacing w:before="0" w:after="40" w:line="300" w:lineRule="auto"/>
        <w:jc w:val="both"/>
      </w:pPr>
    </w:p>
    <w:p>
      <w:pPr>
        <w:keepNext/>
        <w:bidi/>
        <w:spacing w:before="240" w:after="100" w:line="300" w:lineRule="auto"/>
        <w:jc w:val="right"/>
      </w:pPr>
      <w:r>
        <w:rPr>
          <w:rFonts w:ascii="Arial" w:hAnsi="Arial" w:cs="Arial"/>
          <w:b/>
          <w:i w:val="0"/>
          <w:color w:val="142B54"/>
          <w:sz w:val="25"/>
          <w:rtl/>
          <w:cs/>
          <w:szCs w:val="25"/>
        </w:rPr>
        <w:t>المادة (24) — أحكام عامة</w:t>
      </w:r>
    </w:p>
    <w:p>
      <w:pPr>
        <w:keepNext w:val="0"/>
        <w:bidi/>
        <w:spacing w:before="0" w:after="60" w:line="300" w:lineRule="auto"/>
        <w:ind w:right="425"/>
        <w:jc w:val="both"/>
      </w:pPr>
      <w:r>
        <w:rPr>
          <w:rFonts w:ascii="Arial" w:hAnsi="Arial" w:cs="Arial"/>
          <w:b w:val="0"/>
          <w:i w:val="0"/>
          <w:color w:val="222222"/>
          <w:sz w:val="20"/>
          <w:rtl/>
          <w:cs/>
          <w:szCs w:val="20"/>
        </w:rPr>
        <w:t>•  هذا العقد وملاحقه يمثلان كامل الاتفاق بين الطرفين بشأن موضوعهما، ويلغي كل تفاهم أو عرض سابق شفهي أو كتابي.</w:t>
      </w:r>
    </w:p>
    <w:p>
      <w:pPr>
        <w:keepNext w:val="0"/>
        <w:bidi/>
        <w:spacing w:before="0" w:after="60" w:line="300" w:lineRule="auto"/>
        <w:ind w:right="425"/>
        <w:jc w:val="both"/>
      </w:pPr>
      <w:r>
        <w:rPr>
          <w:rFonts w:ascii="Arial" w:hAnsi="Arial" w:cs="Arial"/>
          <w:b w:val="0"/>
          <w:i w:val="0"/>
          <w:color w:val="222222"/>
          <w:sz w:val="20"/>
          <w:rtl/>
          <w:cs/>
          <w:szCs w:val="20"/>
        </w:rPr>
        <w:t>•  إذا بطل أو تعذّر تنفيذ أي بند، تظل باقي البنود سارية، ويُستبدل البند الباطل بحكم يحقق هدفه بإطار مشروع.</w:t>
      </w:r>
    </w:p>
    <w:p>
      <w:pPr>
        <w:keepNext w:val="0"/>
        <w:bidi/>
        <w:spacing w:before="0" w:after="60" w:line="300" w:lineRule="auto"/>
        <w:ind w:right="425"/>
        <w:jc w:val="both"/>
      </w:pPr>
      <w:r>
        <w:rPr>
          <w:rFonts w:ascii="Arial" w:hAnsi="Arial" w:cs="Arial"/>
          <w:b w:val="0"/>
          <w:i w:val="0"/>
          <w:color w:val="222222"/>
          <w:sz w:val="20"/>
          <w:rtl/>
          <w:cs/>
          <w:szCs w:val="20"/>
        </w:rPr>
        <w:t>•  لا يُعد تنازل أي طرف عن حق من حقوقه عن نسيان أو تأخير في المطالبة به تنازلاً عن الحق ذاته مستقبلاً.</w:t>
      </w:r>
    </w:p>
    <w:p>
      <w:pPr>
        <w:keepNext w:val="0"/>
        <w:bidi/>
        <w:spacing w:before="0" w:after="60" w:line="300" w:lineRule="auto"/>
        <w:ind w:right="425"/>
        <w:jc w:val="both"/>
      </w:pPr>
      <w:r>
        <w:rPr>
          <w:rFonts w:ascii="Arial" w:hAnsi="Arial" w:cs="Arial"/>
          <w:b w:val="0"/>
          <w:i w:val="0"/>
          <w:color w:val="222222"/>
          <w:sz w:val="20"/>
          <w:rtl/>
          <w:cs/>
          <w:szCs w:val="20"/>
        </w:rPr>
        <w:t>•  لا يجوز للطرف الثاني إحالة هذا العقد أو الحقوق المستمدة منه إلى الغير دون موافقة كتابية مسبقة من الطرف الأول.</w:t>
      </w:r>
    </w:p>
    <w:p>
      <w:pPr>
        <w:keepNext w:val="0"/>
        <w:bidi/>
        <w:spacing w:before="0" w:after="60" w:line="300" w:lineRule="auto"/>
        <w:ind w:right="425"/>
        <w:jc w:val="both"/>
      </w:pPr>
      <w:r>
        <w:rPr>
          <w:rFonts w:ascii="Arial" w:hAnsi="Arial" w:cs="Arial"/>
          <w:b w:val="0"/>
          <w:i w:val="0"/>
          <w:color w:val="222222"/>
          <w:sz w:val="20"/>
          <w:rtl/>
          <w:cs/>
          <w:szCs w:val="20"/>
        </w:rPr>
        <w:t>•  العقد محرر باللغة العربية، وتُعد اللغة العربية هي اللغة المرجعية لأي تفسير.</w:t>
      </w:r>
    </w:p>
    <w:p>
      <w:pPr>
        <w:keepNext w:val="0"/>
        <w:bidi/>
        <w:spacing w:before="0" w:after="60" w:line="300" w:lineRule="auto"/>
        <w:ind w:right="425"/>
        <w:jc w:val="both"/>
      </w:pPr>
      <w:r>
        <w:rPr>
          <w:rFonts w:ascii="Arial" w:hAnsi="Arial" w:cs="Arial"/>
          <w:b w:val="0"/>
          <w:i w:val="0"/>
          <w:color w:val="222222"/>
          <w:sz w:val="20"/>
          <w:rtl/>
          <w:cs/>
          <w:szCs w:val="20"/>
        </w:rPr>
        <w:t>•  عدد نسخ العقد: ...... نسخة، تسلم كل نسخة لكل طرف: ...... نسخة للطرف الأول و...... نسخة للطرف الثاني.</w:t>
      </w:r>
    </w:p>
    <w:p>
      <w:r>
        <w:br w:type="page"/>
      </w:r>
    </w:p>
    <w:p>
      <w:pPr>
        <w:keepNext/>
        <w:bidi/>
        <w:spacing w:before="240" w:after="100" w:line="300" w:lineRule="auto"/>
        <w:jc w:val="right"/>
      </w:pPr>
      <w:r>
        <w:rPr>
          <w:rFonts w:ascii="Arial" w:hAnsi="Arial" w:cs="Arial"/>
          <w:b/>
          <w:i w:val="0"/>
          <w:color w:val="142B54"/>
          <w:sz w:val="25"/>
          <w:rtl/>
          <w:cs/>
          <w:szCs w:val="25"/>
        </w:rPr>
        <w:t>التوقيعات</w:t>
      </w:r>
    </w:p>
    <w:p>
      <w:pPr>
        <w:keepNext w:val="0"/>
        <w:bidi/>
        <w:spacing w:before="0" w:after="160" w:line="300" w:lineRule="auto"/>
        <w:jc w:val="both"/>
      </w:pPr>
      <w:r>
        <w:rPr>
          <w:rFonts w:ascii="Arial" w:hAnsi="Arial" w:cs="Arial"/>
          <w:b w:val="0"/>
          <w:i w:val="0"/>
          <w:color w:val="222222"/>
          <w:sz w:val="20"/>
          <w:rtl/>
          <w:cs/>
          <w:szCs w:val="20"/>
        </w:rPr>
        <w:t>بالتوقيع أدناه يقر الطرفان بأنهما قرآ هذا العقد وملاحقه، وفهما مضمونه، ووافقا على تنفيذه، وبأن من يمثلانهما موقّعان بصفتهما ولهما الصفة القانونية للتعاقد.</w:t>
      </w:r>
    </w:p>
    <w:tbl>
      <w:tblPr>
        <w:tblStyle w:val="TableGrid"/>
        <w:bidiVisual/>
        <w:tblW w:type="auto" w:w="0"/>
        <w:jc w:val="center"/>
        <w:tblLayout w:type="fixed"/>
        <w:tblLook w:firstColumn="1" w:firstRow="1" w:lastColumn="0" w:lastRow="0" w:noHBand="0" w:noVBand="1" w:val="04A0"/>
      </w:tblPr>
      <w:tblGrid>
        <w:gridCol w:w="1814"/>
        <w:gridCol w:w="3969"/>
        <w:gridCol w:w="3855"/>
      </w:tblGrid>
      <w:tr>
        <w:trPr>
          <w:tblHeader w:val="true"/>
        </w:trPr>
        <w:tc>
          <w:tcPr>
            <w:tcW w:type="dxa" w:w="1814"/>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c>
          <w:tcPr>
            <w:tcW w:type="dxa" w:w="3969"/>
            <w:shd w:val="clear" w:color="auto" w:fill="D9E2F3"/>
            <w:vAlign w:val="center"/>
          </w:tcPr>
          <w:p>
            <w:pPr>
              <w:bidi/>
              <w:spacing w:before="20" w:after="40" w:line="264" w:lineRule="auto"/>
              <w:jc w:val="center"/>
            </w:pPr>
            <w:r/>
            <w:r>
              <w:rPr>
                <w:rFonts w:ascii="Arial" w:hAnsi="Arial" w:cs="Arial"/>
                <w:b/>
                <w:color w:val="222222"/>
                <w:sz w:val="19"/>
                <w:rtl/>
                <w:cs/>
                <w:szCs w:val="19"/>
              </w:rPr>
              <w:t>الطرف الأول — شركة Blink BD</w:t>
            </w:r>
          </w:p>
        </w:tc>
        <w:tc>
          <w:tcPr>
            <w:tcW w:type="dxa" w:w="3855"/>
            <w:shd w:val="clear" w:color="auto" w:fill="D9E2F3"/>
            <w:vAlign w:val="center"/>
          </w:tcPr>
          <w:p>
            <w:pPr>
              <w:bidi/>
              <w:spacing w:before="20" w:after="40" w:line="264" w:lineRule="auto"/>
              <w:jc w:val="center"/>
            </w:pPr>
            <w:r/>
            <w:r>
              <w:rPr>
                <w:rFonts w:ascii="Arial" w:hAnsi="Arial" w:cs="Arial"/>
                <w:b/>
                <w:color w:val="222222"/>
                <w:sz w:val="19"/>
                <w:rtl/>
                <w:cs/>
                <w:szCs w:val="19"/>
              </w:rPr>
              <w:t>الطرف الثاني — التاجر المشترك</w:t>
            </w:r>
          </w:p>
        </w:tc>
      </w:tr>
      <w:tr>
        <w:tc>
          <w:tcPr>
            <w:tcW w:type="dxa" w:w="1814"/>
            <w:vAlign w:val="center"/>
          </w:tcPr>
          <w:p>
            <w:pPr>
              <w:bidi/>
              <w:spacing w:before="20" w:after="40" w:line="264" w:lineRule="auto"/>
              <w:jc w:val="right"/>
            </w:pPr>
            <w:r/>
            <w:r>
              <w:rPr>
                <w:rFonts w:ascii="Arial" w:hAnsi="Arial" w:cs="Arial"/>
                <w:b/>
                <w:color w:val="222222"/>
                <w:sz w:val="19"/>
                <w:rtl/>
                <w:cs/>
                <w:szCs w:val="19"/>
              </w:rPr>
              <w:t>الاسم القانوني</w:t>
            </w:r>
          </w:p>
        </w:tc>
        <w:tc>
          <w:tcPr>
            <w:tcW w:type="dxa" w:w="3969"/>
            <w:vAlign w:val="center"/>
          </w:tcPr>
          <w:p>
            <w:pPr>
              <w:bidi/>
              <w:spacing w:before="20" w:after="40" w:line="264" w:lineRule="auto"/>
              <w:jc w:val="right"/>
            </w:pPr>
            <w:r/>
            <w:r>
              <w:rPr>
                <w:rFonts w:ascii="Arial" w:hAnsi="Arial" w:cs="Arial"/>
                <w:b w:val="0"/>
                <w:color w:val="222222"/>
                <w:sz w:val="19"/>
                <w:rtl/>
                <w:cs/>
                <w:szCs w:val="19"/>
              </w:rPr>
              <w:t>..........................................................</w:t>
            </w:r>
          </w:p>
        </w:tc>
        <w:tc>
          <w:tcPr>
            <w:tcW w:type="dxa" w:w="3855"/>
            <w:vAlign w:val="center"/>
          </w:tcPr>
          <w:p>
            <w:pPr>
              <w:bidi/>
              <w:spacing w:before="20" w:after="40" w:line="264" w:lineRule="auto"/>
              <w:jc w:val="right"/>
            </w:pPr>
            <w:r/>
            <w:r>
              <w:rPr>
                <w:rFonts w:ascii="Arial" w:hAnsi="Arial" w:cs="Arial"/>
                <w:b w:val="0"/>
                <w:color w:val="222222"/>
                <w:sz w:val="19"/>
                <w:rtl/>
                <w:cs/>
                <w:szCs w:val="19"/>
              </w:rPr>
              <w:t>..........................................................</w:t>
            </w:r>
          </w:p>
        </w:tc>
      </w:tr>
      <w:tr>
        <w:tc>
          <w:tcPr>
            <w:tcW w:type="dxa" w:w="1814"/>
            <w:vAlign w:val="center"/>
          </w:tcPr>
          <w:p>
            <w:pPr>
              <w:bidi/>
              <w:spacing w:before="20" w:after="40" w:line="264" w:lineRule="auto"/>
              <w:jc w:val="right"/>
            </w:pPr>
            <w:r/>
            <w:r>
              <w:rPr>
                <w:rFonts w:ascii="Arial" w:hAnsi="Arial" w:cs="Arial"/>
                <w:b/>
                <w:color w:val="222222"/>
                <w:sz w:val="19"/>
                <w:rtl/>
                <w:cs/>
                <w:szCs w:val="19"/>
              </w:rPr>
              <w:t>اسم الممثل</w:t>
            </w:r>
          </w:p>
        </w:tc>
        <w:tc>
          <w:tcPr>
            <w:tcW w:type="dxa" w:w="3969"/>
            <w:vAlign w:val="center"/>
          </w:tcPr>
          <w:p>
            <w:pPr>
              <w:bidi/>
              <w:spacing w:before="20" w:after="40" w:line="264" w:lineRule="auto"/>
              <w:jc w:val="right"/>
            </w:pPr>
            <w:r/>
            <w:r>
              <w:rPr>
                <w:rFonts w:ascii="Arial" w:hAnsi="Arial" w:cs="Arial"/>
                <w:b w:val="0"/>
                <w:color w:val="222222"/>
                <w:sz w:val="19"/>
                <w:rtl/>
                <w:cs/>
                <w:szCs w:val="19"/>
              </w:rPr>
              <w:t>..........................................................</w:t>
            </w:r>
          </w:p>
        </w:tc>
        <w:tc>
          <w:tcPr>
            <w:tcW w:type="dxa" w:w="3855"/>
            <w:vAlign w:val="center"/>
          </w:tcPr>
          <w:p>
            <w:pPr>
              <w:bidi/>
              <w:spacing w:before="20" w:after="40" w:line="264" w:lineRule="auto"/>
              <w:jc w:val="right"/>
            </w:pPr>
            <w:r/>
            <w:r>
              <w:rPr>
                <w:rFonts w:ascii="Arial" w:hAnsi="Arial" w:cs="Arial"/>
                <w:b w:val="0"/>
                <w:color w:val="222222"/>
                <w:sz w:val="19"/>
                <w:rtl/>
                <w:cs/>
                <w:szCs w:val="19"/>
              </w:rPr>
              <w:t>..........................................................</w:t>
            </w:r>
          </w:p>
        </w:tc>
      </w:tr>
      <w:tr>
        <w:tc>
          <w:tcPr>
            <w:tcW w:type="dxa" w:w="1814"/>
            <w:vAlign w:val="center"/>
          </w:tcPr>
          <w:p>
            <w:pPr>
              <w:bidi/>
              <w:spacing w:before="20" w:after="40" w:line="264" w:lineRule="auto"/>
              <w:jc w:val="right"/>
            </w:pPr>
            <w:r/>
            <w:r>
              <w:rPr>
                <w:rFonts w:ascii="Arial" w:hAnsi="Arial" w:cs="Arial"/>
                <w:b/>
                <w:color w:val="222222"/>
                <w:sz w:val="19"/>
                <w:rtl/>
                <w:cs/>
                <w:szCs w:val="19"/>
              </w:rPr>
              <w:t>الصفة</w:t>
            </w:r>
          </w:p>
        </w:tc>
        <w:tc>
          <w:tcPr>
            <w:tcW w:type="dxa" w:w="3969"/>
            <w:vAlign w:val="center"/>
          </w:tcPr>
          <w:p>
            <w:pPr>
              <w:bidi/>
              <w:spacing w:before="20" w:after="40" w:line="264" w:lineRule="auto"/>
              <w:jc w:val="right"/>
            </w:pPr>
            <w:r/>
            <w:r>
              <w:rPr>
                <w:rFonts w:ascii="Arial" w:hAnsi="Arial" w:cs="Arial"/>
                <w:b w:val="0"/>
                <w:color w:val="222222"/>
                <w:sz w:val="19"/>
                <w:rtl/>
                <w:cs/>
                <w:szCs w:val="19"/>
              </w:rPr>
              <w:t>..........................................................</w:t>
            </w:r>
          </w:p>
        </w:tc>
        <w:tc>
          <w:tcPr>
            <w:tcW w:type="dxa" w:w="3855"/>
            <w:vAlign w:val="center"/>
          </w:tcPr>
          <w:p>
            <w:pPr>
              <w:bidi/>
              <w:spacing w:before="20" w:after="40" w:line="264" w:lineRule="auto"/>
              <w:jc w:val="right"/>
            </w:pPr>
            <w:r/>
            <w:r>
              <w:rPr>
                <w:rFonts w:ascii="Arial" w:hAnsi="Arial" w:cs="Arial"/>
                <w:b w:val="0"/>
                <w:color w:val="222222"/>
                <w:sz w:val="19"/>
                <w:rtl/>
                <w:cs/>
                <w:szCs w:val="19"/>
              </w:rPr>
              <w:t>..........................................................</w:t>
            </w:r>
          </w:p>
        </w:tc>
      </w:tr>
      <w:tr>
        <w:tc>
          <w:tcPr>
            <w:tcW w:type="dxa" w:w="1814"/>
            <w:vAlign w:val="center"/>
          </w:tcPr>
          <w:p>
            <w:pPr>
              <w:bidi/>
              <w:spacing w:before="20" w:after="40" w:line="264" w:lineRule="auto"/>
              <w:jc w:val="right"/>
            </w:pPr>
            <w:r/>
            <w:r>
              <w:rPr>
                <w:rFonts w:ascii="Arial" w:hAnsi="Arial" w:cs="Arial"/>
                <w:b/>
                <w:color w:val="222222"/>
                <w:sz w:val="19"/>
                <w:rtl/>
                <w:cs/>
                <w:szCs w:val="19"/>
              </w:rPr>
              <w:t>التوقيع</w:t>
            </w:r>
          </w:p>
        </w:tc>
        <w:tc>
          <w:tcPr>
            <w:tcW w:type="dxa" w:w="3969"/>
            <w:vAlign w:val="center"/>
          </w:tcPr>
          <w:p>
            <w:pPr>
              <w:bidi/>
              <w:spacing w:before="20" w:after="40" w:line="264" w:lineRule="auto"/>
              <w:jc w:val="right"/>
            </w:pPr>
            <w:r/>
            <w:r>
              <w:rPr>
                <w:rFonts w:ascii="Arial" w:hAnsi="Arial" w:cs="Arial"/>
                <w:b w:val="0"/>
                <w:color w:val="222222"/>
                <w:sz w:val="19"/>
                <w:rtl/>
                <w:cs/>
                <w:szCs w:val="19"/>
              </w:rPr>
              <w:t>..........................................................</w:t>
            </w:r>
          </w:p>
        </w:tc>
        <w:tc>
          <w:tcPr>
            <w:tcW w:type="dxa" w:w="3855"/>
            <w:vAlign w:val="center"/>
          </w:tcPr>
          <w:p>
            <w:pPr>
              <w:bidi/>
              <w:spacing w:before="20" w:after="40" w:line="264" w:lineRule="auto"/>
              <w:jc w:val="right"/>
            </w:pPr>
            <w:r/>
            <w:r>
              <w:rPr>
                <w:rFonts w:ascii="Arial" w:hAnsi="Arial" w:cs="Arial"/>
                <w:b w:val="0"/>
                <w:color w:val="222222"/>
                <w:sz w:val="19"/>
                <w:rtl/>
                <w:cs/>
                <w:szCs w:val="19"/>
              </w:rPr>
              <w:t>..........................................................</w:t>
            </w:r>
          </w:p>
        </w:tc>
      </w:tr>
      <w:tr>
        <w:tc>
          <w:tcPr>
            <w:tcW w:type="dxa" w:w="1814"/>
            <w:vAlign w:val="center"/>
          </w:tcPr>
          <w:p>
            <w:pPr>
              <w:bidi/>
              <w:spacing w:before="20" w:after="40" w:line="264" w:lineRule="auto"/>
              <w:jc w:val="right"/>
            </w:pPr>
            <w:r/>
            <w:r>
              <w:rPr>
                <w:rFonts w:ascii="Arial" w:hAnsi="Arial" w:cs="Arial"/>
                <w:b/>
                <w:color w:val="222222"/>
                <w:sz w:val="19"/>
                <w:rtl/>
                <w:cs/>
                <w:szCs w:val="19"/>
              </w:rPr>
              <w:t>الختم</w:t>
            </w:r>
          </w:p>
        </w:tc>
        <w:tc>
          <w:tcPr>
            <w:tcW w:type="dxa" w:w="3969"/>
            <w:vAlign w:val="center"/>
          </w:tcPr>
          <w:p>
            <w:pPr>
              <w:bidi/>
              <w:spacing w:before="20" w:after="40" w:line="264" w:lineRule="auto"/>
              <w:jc w:val="right"/>
            </w:pPr>
            <w:r/>
            <w:r>
              <w:rPr>
                <w:rFonts w:ascii="Arial" w:hAnsi="Arial" w:cs="Arial"/>
                <w:b w:val="0"/>
                <w:color w:val="222222"/>
                <w:sz w:val="19"/>
                <w:rtl/>
                <w:cs/>
                <w:szCs w:val="19"/>
              </w:rPr>
              <w:t>..........................................................</w:t>
            </w:r>
          </w:p>
        </w:tc>
        <w:tc>
          <w:tcPr>
            <w:tcW w:type="dxa" w:w="3855"/>
            <w:vAlign w:val="center"/>
          </w:tcPr>
          <w:p>
            <w:pPr>
              <w:bidi/>
              <w:spacing w:before="20" w:after="40" w:line="264" w:lineRule="auto"/>
              <w:jc w:val="right"/>
            </w:pPr>
            <w:r/>
            <w:r>
              <w:rPr>
                <w:rFonts w:ascii="Arial" w:hAnsi="Arial" w:cs="Arial"/>
                <w:b w:val="0"/>
                <w:color w:val="222222"/>
                <w:sz w:val="19"/>
                <w:rtl/>
                <w:cs/>
                <w:szCs w:val="19"/>
              </w:rPr>
              <w:t>..........................................................</w:t>
            </w:r>
          </w:p>
        </w:tc>
      </w:tr>
      <w:tr>
        <w:tc>
          <w:tcPr>
            <w:tcW w:type="dxa" w:w="1814"/>
            <w:vAlign w:val="center"/>
          </w:tcPr>
          <w:p>
            <w:pPr>
              <w:bidi/>
              <w:spacing w:before="20" w:after="40" w:line="264" w:lineRule="auto"/>
              <w:jc w:val="right"/>
            </w:pPr>
            <w:r/>
            <w:r>
              <w:rPr>
                <w:rFonts w:ascii="Arial" w:hAnsi="Arial" w:cs="Arial"/>
                <w:b/>
                <w:color w:val="222222"/>
                <w:sz w:val="19"/>
                <w:rtl/>
                <w:cs/>
                <w:szCs w:val="19"/>
              </w:rPr>
              <w:t>التاريخ</w:t>
            </w:r>
          </w:p>
        </w:tc>
        <w:tc>
          <w:tcPr>
            <w:tcW w:type="dxa" w:w="3969"/>
            <w:vAlign w:val="center"/>
          </w:tcPr>
          <w:p>
            <w:pPr>
              <w:bidi/>
              <w:spacing w:before="20" w:after="40" w:line="264" w:lineRule="auto"/>
              <w:jc w:val="right"/>
            </w:pPr>
            <w:r/>
            <w:r>
              <w:rPr>
                <w:rFonts w:ascii="Arial" w:hAnsi="Arial" w:cs="Arial"/>
                <w:b w:val="0"/>
                <w:color w:val="222222"/>
                <w:sz w:val="19"/>
                <w:rtl/>
                <w:cs/>
                <w:szCs w:val="19"/>
              </w:rPr>
              <w:t>..........................................................</w:t>
            </w:r>
          </w:p>
        </w:tc>
        <w:tc>
          <w:tcPr>
            <w:tcW w:type="dxa" w:w="3855"/>
            <w:vAlign w:val="center"/>
          </w:tcPr>
          <w:p>
            <w:pPr>
              <w:bidi/>
              <w:spacing w:before="20" w:after="40" w:line="264" w:lineRule="auto"/>
              <w:jc w:val="right"/>
            </w:pPr>
            <w:r/>
            <w:r>
              <w:rPr>
                <w:rFonts w:ascii="Arial" w:hAnsi="Arial" w:cs="Arial"/>
                <w:b w:val="0"/>
                <w:color w:val="222222"/>
                <w:sz w:val="19"/>
                <w:rtl/>
                <w:cs/>
                <w:szCs w:val="19"/>
              </w:rPr>
              <w:t>..........................................................</w:t>
            </w:r>
          </w:p>
        </w:tc>
      </w:tr>
    </w:tbl>
    <w:p>
      <w:pPr>
        <w:keepNext w:val="0"/>
        <w:bidi/>
        <w:spacing w:before="0" w:after="80" w:line="300" w:lineRule="auto"/>
        <w:jc w:val="both"/>
      </w:pPr>
    </w:p>
    <w:tbl>
      <w:tblPr>
        <w:tblStyle w:val="TableGrid"/>
        <w:bidiVisual/>
        <w:tblW w:type="auto" w:w="0"/>
        <w:jc w:val="center"/>
        <w:tblLayout w:type="fixed"/>
        <w:tblLook w:firstColumn="1" w:firstRow="1" w:lastColumn="0" w:lastRow="0" w:noHBand="0" w:noVBand="1" w:val="04A0"/>
      </w:tblPr>
      <w:tblGrid>
        <w:gridCol w:w="2268"/>
        <w:gridCol w:w="2835"/>
        <w:gridCol w:w="2268"/>
        <w:gridCol w:w="2268"/>
      </w:tblGrid>
      <w:tr>
        <w:trPr>
          <w:tblHeader w:val="true"/>
        </w:trPr>
        <w:tc>
          <w:tcPr>
            <w:tcW w:type="dxa" w:w="2268"/>
            <w:shd w:val="clear" w:color="auto" w:fill="D9E2F3"/>
            <w:vAlign w:val="center"/>
          </w:tcPr>
          <w:p>
            <w:pPr>
              <w:bidi/>
              <w:spacing w:before="20" w:after="40" w:line="264" w:lineRule="auto"/>
              <w:jc w:val="center"/>
            </w:pPr>
            <w:r/>
            <w:r>
              <w:rPr>
                <w:rFonts w:ascii="Arial" w:hAnsi="Arial" w:cs="Arial"/>
                <w:b/>
                <w:color w:val="222222"/>
                <w:sz w:val="19"/>
                <w:rtl/>
                <w:cs/>
                <w:szCs w:val="19"/>
              </w:rPr>
              <w:t>الشهود (إن وُجدوا)</w:t>
            </w:r>
          </w:p>
        </w:tc>
        <w:tc>
          <w:tcPr>
            <w:tcW w:type="dxa" w:w="2835"/>
            <w:shd w:val="clear" w:color="auto" w:fill="D9E2F3"/>
            <w:vAlign w:val="center"/>
          </w:tcPr>
          <w:p>
            <w:pPr>
              <w:bidi/>
              <w:spacing w:before="20" w:after="40" w:line="264" w:lineRule="auto"/>
              <w:jc w:val="center"/>
            </w:pPr>
            <w:r/>
            <w:r>
              <w:rPr>
                <w:rFonts w:ascii="Arial" w:hAnsi="Arial" w:cs="Arial"/>
                <w:b/>
                <w:color w:val="222222"/>
                <w:sz w:val="19"/>
                <w:rtl/>
                <w:cs/>
                <w:szCs w:val="19"/>
              </w:rPr>
              <w:t>الاسم</w:t>
            </w:r>
          </w:p>
        </w:tc>
        <w:tc>
          <w:tcPr>
            <w:tcW w:type="dxa" w:w="2268"/>
            <w:shd w:val="clear" w:color="auto" w:fill="D9E2F3"/>
            <w:vAlign w:val="center"/>
          </w:tcPr>
          <w:p>
            <w:pPr>
              <w:bidi/>
              <w:spacing w:before="20" w:after="40" w:line="264" w:lineRule="auto"/>
              <w:jc w:val="center"/>
            </w:pPr>
            <w:r/>
            <w:r>
              <w:rPr>
                <w:rFonts w:ascii="Arial" w:hAnsi="Arial" w:cs="Arial"/>
                <w:b/>
                <w:color w:val="222222"/>
                <w:sz w:val="19"/>
                <w:rtl/>
                <w:cs/>
                <w:szCs w:val="19"/>
              </w:rPr>
              <w:t>التوقيع</w:t>
            </w:r>
          </w:p>
        </w:tc>
        <w:tc>
          <w:tcPr>
            <w:tcW w:type="dxa" w:w="2268"/>
            <w:shd w:val="clear" w:color="auto" w:fill="D9E2F3"/>
            <w:vAlign w:val="center"/>
          </w:tcPr>
          <w:p>
            <w:pPr>
              <w:bidi/>
              <w:spacing w:before="20" w:after="40" w:line="264" w:lineRule="auto"/>
              <w:jc w:val="center"/>
            </w:pPr>
            <w:r/>
            <w:r>
              <w:rPr>
                <w:rFonts w:ascii="Arial" w:hAnsi="Arial" w:cs="Arial"/>
                <w:b/>
                <w:color w:val="222222"/>
                <w:sz w:val="19"/>
                <w:rtl/>
                <w:cs/>
                <w:szCs w:val="19"/>
              </w:rPr>
              <w:t>التاريخ</w:t>
            </w:r>
          </w:p>
        </w:tc>
      </w:tr>
      <w:tr>
        <w:tc>
          <w:tcPr>
            <w:tcW w:type="dxa" w:w="2268"/>
            <w:vAlign w:val="center"/>
          </w:tcPr>
          <w:p>
            <w:pPr>
              <w:bidi/>
              <w:spacing w:before="20" w:after="40" w:line="264" w:lineRule="auto"/>
              <w:jc w:val="right"/>
            </w:pPr>
            <w:r/>
            <w:r>
              <w:rPr>
                <w:rFonts w:ascii="Arial" w:hAnsi="Arial" w:cs="Arial"/>
                <w:b/>
                <w:color w:val="222222"/>
                <w:sz w:val="19"/>
                <w:rtl/>
                <w:cs/>
                <w:szCs w:val="19"/>
              </w:rPr>
              <w:t>الشاهد الأول</w:t>
            </w:r>
          </w:p>
        </w:tc>
        <w:tc>
          <w:tcPr>
            <w:tcW w:type="dxa" w:w="2835"/>
            <w:vAlign w:val="center"/>
          </w:tcPr>
          <w:p>
            <w:pPr>
              <w:bidi/>
              <w:spacing w:before="20" w:after="40" w:line="264" w:lineRule="auto"/>
              <w:jc w:val="right"/>
            </w:pPr>
            <w:r/>
            <w:r>
              <w:rPr>
                <w:rFonts w:ascii="Arial" w:hAnsi="Arial" w:cs="Arial"/>
                <w:b w:val="0"/>
                <w:color w:val="222222"/>
                <w:sz w:val="19"/>
                <w:rtl/>
                <w:cs/>
                <w:szCs w:val="19"/>
              </w:rPr>
              <w:t>..........................................................</w:t>
            </w:r>
          </w:p>
        </w:tc>
        <w:tc>
          <w:tcPr>
            <w:tcW w:type="dxa" w:w="2268"/>
            <w:vAlign w:val="center"/>
          </w:tcPr>
          <w:p>
            <w:pPr>
              <w:bidi/>
              <w:spacing w:before="20" w:after="40" w:line="264" w:lineRule="auto"/>
              <w:jc w:val="right"/>
            </w:pPr>
            <w:r/>
            <w:r>
              <w:rPr>
                <w:rFonts w:ascii="Arial" w:hAnsi="Arial" w:cs="Arial"/>
                <w:b w:val="0"/>
                <w:color w:val="222222"/>
                <w:sz w:val="19"/>
                <w:rtl/>
                <w:cs/>
                <w:szCs w:val="19"/>
              </w:rPr>
              <w:t>..........................................................</w:t>
            </w:r>
          </w:p>
        </w:tc>
        <w:tc>
          <w:tcPr>
            <w:tcW w:type="dxa" w:w="2268"/>
            <w:vAlign w:val="center"/>
          </w:tcPr>
          <w:p>
            <w:pPr>
              <w:bidi/>
              <w:spacing w:before="20" w:after="40" w:line="264" w:lineRule="auto"/>
              <w:jc w:val="right"/>
            </w:pPr>
            <w:r/>
            <w:r>
              <w:rPr>
                <w:rFonts w:ascii="Arial" w:hAnsi="Arial" w:cs="Arial"/>
                <w:b w:val="0"/>
                <w:color w:val="222222"/>
                <w:sz w:val="19"/>
                <w:rtl/>
                <w:cs/>
                <w:szCs w:val="19"/>
              </w:rPr>
              <w:t>..........................................................</w:t>
            </w:r>
          </w:p>
        </w:tc>
      </w:tr>
      <w:tr>
        <w:tc>
          <w:tcPr>
            <w:tcW w:type="dxa" w:w="2268"/>
            <w:vAlign w:val="center"/>
          </w:tcPr>
          <w:p>
            <w:pPr>
              <w:bidi/>
              <w:spacing w:before="20" w:after="40" w:line="264" w:lineRule="auto"/>
              <w:jc w:val="right"/>
            </w:pPr>
            <w:r/>
            <w:r>
              <w:rPr>
                <w:rFonts w:ascii="Arial" w:hAnsi="Arial" w:cs="Arial"/>
                <w:b/>
                <w:color w:val="222222"/>
                <w:sz w:val="19"/>
                <w:rtl/>
                <w:cs/>
                <w:szCs w:val="19"/>
              </w:rPr>
              <w:t>الشاهد الثاني</w:t>
            </w:r>
          </w:p>
        </w:tc>
        <w:tc>
          <w:tcPr>
            <w:tcW w:type="dxa" w:w="2835"/>
            <w:vAlign w:val="center"/>
          </w:tcPr>
          <w:p>
            <w:pPr>
              <w:bidi/>
              <w:spacing w:before="20" w:after="40" w:line="264" w:lineRule="auto"/>
              <w:jc w:val="right"/>
            </w:pPr>
            <w:r/>
            <w:r>
              <w:rPr>
                <w:rFonts w:ascii="Arial" w:hAnsi="Arial" w:cs="Arial"/>
                <w:b w:val="0"/>
                <w:color w:val="222222"/>
                <w:sz w:val="19"/>
                <w:rtl/>
                <w:cs/>
                <w:szCs w:val="19"/>
              </w:rPr>
              <w:t>..........................................................</w:t>
            </w:r>
          </w:p>
        </w:tc>
        <w:tc>
          <w:tcPr>
            <w:tcW w:type="dxa" w:w="2268"/>
            <w:vAlign w:val="center"/>
          </w:tcPr>
          <w:p>
            <w:pPr>
              <w:bidi/>
              <w:spacing w:before="20" w:after="40" w:line="264" w:lineRule="auto"/>
              <w:jc w:val="right"/>
            </w:pPr>
            <w:r/>
            <w:r>
              <w:rPr>
                <w:rFonts w:ascii="Arial" w:hAnsi="Arial" w:cs="Arial"/>
                <w:b w:val="0"/>
                <w:color w:val="222222"/>
                <w:sz w:val="19"/>
                <w:rtl/>
                <w:cs/>
                <w:szCs w:val="19"/>
              </w:rPr>
              <w:t>..........................................................</w:t>
            </w:r>
          </w:p>
        </w:tc>
        <w:tc>
          <w:tcPr>
            <w:tcW w:type="dxa" w:w="2268"/>
            <w:vAlign w:val="center"/>
          </w:tcPr>
          <w:p>
            <w:pPr>
              <w:bidi/>
              <w:spacing w:before="20" w:after="40" w:line="264" w:lineRule="auto"/>
              <w:jc w:val="right"/>
            </w:pPr>
            <w:r/>
            <w:r>
              <w:rPr>
                <w:rFonts w:ascii="Arial" w:hAnsi="Arial" w:cs="Arial"/>
                <w:b w:val="0"/>
                <w:color w:val="222222"/>
                <w:sz w:val="19"/>
                <w:rtl/>
                <w:cs/>
                <w:szCs w:val="19"/>
              </w:rPr>
              <w:t>..........................................................</w:t>
            </w:r>
          </w:p>
        </w:tc>
      </w:tr>
    </w:tbl>
    <w:p>
      <w:r>
        <w:br w:type="page"/>
      </w:r>
    </w:p>
    <w:p>
      <w:pPr>
        <w:keepNext/>
        <w:bidi/>
        <w:spacing w:before="240" w:after="100" w:line="300" w:lineRule="auto"/>
        <w:jc w:val="right"/>
      </w:pPr>
      <w:r>
        <w:rPr>
          <w:rFonts w:ascii="Arial" w:hAnsi="Arial" w:cs="Arial"/>
          <w:b/>
          <w:i w:val="0"/>
          <w:color w:val="142B54"/>
          <w:sz w:val="25"/>
          <w:rtl/>
          <w:cs/>
          <w:szCs w:val="25"/>
        </w:rPr>
        <w:t>الملحق (أ) — بيان الاشتراك والباقة والإضافات المختارة</w:t>
      </w:r>
    </w:p>
    <w:p>
      <w:pPr>
        <w:keepNext w:val="0"/>
        <w:bidi/>
        <w:spacing w:before="0" w:after="120" w:line="300" w:lineRule="auto"/>
        <w:jc w:val="both"/>
      </w:pPr>
      <w:r>
        <w:rPr>
          <w:rFonts w:ascii="Arial" w:hAnsi="Arial" w:cs="Arial"/>
          <w:b w:val="0"/>
          <w:i/>
          <w:color w:val="222222"/>
          <w:sz w:val="20"/>
          <w:rtl/>
          <w:cs/>
          <w:szCs w:val="20"/>
        </w:rPr>
        <w:t>يُستكمل هذا الملحق قبل التوقيع ويُعتبر جزءًا لا يتجزأ من العقد.</w:t>
      </w:r>
    </w:p>
    <w:tbl>
      <w:tblPr>
        <w:tblStyle w:val="TableGrid"/>
        <w:bidiVisual/>
        <w:tblW w:type="auto" w:w="0"/>
        <w:jc w:val="center"/>
        <w:tblLayout w:type="fixed"/>
        <w:tblLook w:firstColumn="1" w:firstRow="1" w:lastColumn="0" w:lastRow="0" w:noHBand="0" w:noVBand="1" w:val="04A0"/>
      </w:tblPr>
      <w:tblGrid>
        <w:gridCol w:w="3402"/>
        <w:gridCol w:w="6236"/>
      </w:tblGrid>
      <w:tr>
        <w:trPr>
          <w:tblHeader w:val="true"/>
        </w:trPr>
        <w:tc>
          <w:tcPr>
            <w:tcW w:type="dxa" w:w="3402"/>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236"/>
            <w:shd w:val="clear" w:color="auto" w:fill="D9E2F3"/>
            <w:vAlign w:val="center"/>
          </w:tcPr>
          <w:p>
            <w:pPr>
              <w:bidi/>
              <w:spacing w:before="20" w:after="40" w:line="264" w:lineRule="auto"/>
              <w:jc w:val="center"/>
            </w:pPr>
            <w:r/>
            <w:r>
              <w:rPr>
                <w:rFonts w:ascii="Arial" w:hAnsi="Arial" w:cs="Arial"/>
                <w:b/>
                <w:color w:val="222222"/>
                <w:sz w:val="19"/>
                <w:rtl/>
                <w:cs/>
                <w:szCs w:val="19"/>
              </w:rPr>
              <w:t>القيمة / الاختيار</w:t>
            </w:r>
          </w:p>
        </w:tc>
      </w:tr>
      <w:tr>
        <w:tc>
          <w:tcPr>
            <w:tcW w:type="dxa" w:w="3402"/>
            <w:vAlign w:val="center"/>
          </w:tcPr>
          <w:p>
            <w:pPr>
              <w:bidi/>
              <w:spacing w:before="20" w:after="40" w:line="264" w:lineRule="auto"/>
              <w:jc w:val="right"/>
            </w:pPr>
            <w:r/>
            <w:r>
              <w:rPr>
                <w:rFonts w:ascii="Arial" w:hAnsi="Arial" w:cs="Arial"/>
                <w:b/>
                <w:color w:val="222222"/>
                <w:sz w:val="19"/>
                <w:rtl/>
                <w:cs/>
                <w:szCs w:val="19"/>
              </w:rPr>
              <w:t>الباقة المتفق عليها</w:t>
            </w:r>
          </w:p>
        </w:tc>
        <w:tc>
          <w:tcPr>
            <w:tcW w:type="dxa" w:w="6236"/>
            <w:vAlign w:val="center"/>
          </w:tcPr>
          <w:p>
            <w:pPr>
              <w:bidi/>
              <w:spacing w:before="20" w:after="40" w:line="264" w:lineRule="auto"/>
              <w:jc w:val="right"/>
            </w:pPr>
            <w:r/>
            <w:r>
              <w:rPr>
                <w:rFonts w:ascii="Arial" w:hAnsi="Arial" w:cs="Arial"/>
                <w:b w:val="0"/>
                <w:color w:val="222222"/>
                <w:sz w:val="19"/>
                <w:rtl/>
                <w:cs/>
                <w:szCs w:val="19"/>
              </w:rPr>
              <w:t>بداية □        نمو □        متعدد □</w:t>
            </w:r>
          </w:p>
        </w:tc>
      </w:tr>
      <w:tr>
        <w:tc>
          <w:tcPr>
            <w:tcW w:type="dxa" w:w="3402"/>
            <w:vAlign w:val="center"/>
          </w:tcPr>
          <w:p>
            <w:pPr>
              <w:bidi/>
              <w:spacing w:before="20" w:after="40" w:line="264" w:lineRule="auto"/>
              <w:jc w:val="right"/>
            </w:pPr>
            <w:r/>
            <w:r>
              <w:rPr>
                <w:rFonts w:ascii="Arial" w:hAnsi="Arial" w:cs="Arial"/>
                <w:b/>
                <w:color w:val="222222"/>
                <w:sz w:val="19"/>
                <w:rtl/>
                <w:cs/>
                <w:szCs w:val="19"/>
              </w:rPr>
              <w:t>الدورة والدفع</w:t>
            </w:r>
          </w:p>
        </w:tc>
        <w:tc>
          <w:tcPr>
            <w:tcW w:type="dxa" w:w="6236"/>
            <w:vAlign w:val="center"/>
          </w:tcPr>
          <w:p>
            <w:pPr>
              <w:bidi/>
              <w:spacing w:before="20" w:after="40" w:line="264" w:lineRule="auto"/>
              <w:jc w:val="right"/>
            </w:pPr>
            <w:r/>
            <w:r>
              <w:rPr>
                <w:rFonts w:ascii="Arial" w:hAnsi="Arial" w:cs="Arial"/>
                <w:b w:val="0"/>
                <w:color w:val="222222"/>
                <w:sz w:val="19"/>
                <w:rtl/>
                <w:cs/>
                <w:szCs w:val="19"/>
              </w:rPr>
              <w:t>شهري □        سنوي مدفوع مقدمًا □</w:t>
            </w:r>
          </w:p>
        </w:tc>
      </w:tr>
      <w:tr>
        <w:tc>
          <w:tcPr>
            <w:tcW w:type="dxa" w:w="3402"/>
            <w:vAlign w:val="center"/>
          </w:tcPr>
          <w:p>
            <w:pPr>
              <w:bidi/>
              <w:spacing w:before="20" w:after="40" w:line="264" w:lineRule="auto"/>
              <w:jc w:val="right"/>
            </w:pPr>
            <w:r/>
            <w:r>
              <w:rPr>
                <w:rFonts w:ascii="Arial" w:hAnsi="Arial" w:cs="Arial"/>
                <w:b/>
                <w:color w:val="222222"/>
                <w:sz w:val="19"/>
                <w:rtl/>
                <w:cs/>
                <w:szCs w:val="19"/>
              </w:rPr>
              <w:t>مدة الاشتراك</w:t>
            </w:r>
          </w:p>
        </w:tc>
        <w:tc>
          <w:tcPr>
            <w:tcW w:type="dxa" w:w="6236"/>
            <w:vAlign w:val="center"/>
          </w:tcPr>
          <w:p>
            <w:pPr>
              <w:bidi/>
              <w:spacing w:before="20" w:after="40" w:line="264" w:lineRule="auto"/>
              <w:jc w:val="right"/>
            </w:pPr>
            <w:r/>
            <w:r>
              <w:rPr>
                <w:rFonts w:ascii="Arial" w:hAnsi="Arial" w:cs="Arial"/>
                <w:b w:val="0"/>
                <w:color w:val="222222"/>
                <w:sz w:val="19"/>
                <w:rtl/>
                <w:cs/>
                <w:szCs w:val="19"/>
              </w:rPr>
              <w:t>..........................................................</w:t>
            </w:r>
          </w:p>
        </w:tc>
      </w:tr>
      <w:tr>
        <w:tc>
          <w:tcPr>
            <w:tcW w:type="dxa" w:w="3402"/>
            <w:vAlign w:val="center"/>
          </w:tcPr>
          <w:p>
            <w:pPr>
              <w:bidi/>
              <w:spacing w:before="20" w:after="40" w:line="264" w:lineRule="auto"/>
              <w:jc w:val="right"/>
            </w:pPr>
            <w:r/>
            <w:r>
              <w:rPr>
                <w:rFonts w:ascii="Arial" w:hAnsi="Arial" w:cs="Arial"/>
                <w:b/>
                <w:color w:val="222222"/>
                <w:sz w:val="19"/>
                <w:rtl/>
                <w:cs/>
                <w:szCs w:val="19"/>
              </w:rPr>
              <w:t>تاريخ البداية / تاريخ الانتهاء</w:t>
            </w:r>
          </w:p>
        </w:tc>
        <w:tc>
          <w:tcPr>
            <w:tcW w:type="dxa" w:w="6236"/>
            <w:vAlign w:val="center"/>
          </w:tcPr>
          <w:p>
            <w:pPr>
              <w:bidi/>
              <w:spacing w:before="20" w:after="40" w:line="264" w:lineRule="auto"/>
              <w:jc w:val="right"/>
            </w:pPr>
            <w:r/>
            <w:r>
              <w:rPr>
                <w:rFonts w:ascii="Arial" w:hAnsi="Arial" w:cs="Arial"/>
                <w:b w:val="0"/>
                <w:color w:val="222222"/>
                <w:sz w:val="19"/>
                <w:rtl/>
                <w:cs/>
                <w:szCs w:val="19"/>
              </w:rPr>
              <w:t>..........................................................   /   ..........................................................</w:t>
            </w:r>
          </w:p>
        </w:tc>
      </w:tr>
      <w:tr>
        <w:tc>
          <w:tcPr>
            <w:tcW w:type="dxa" w:w="3402"/>
            <w:vAlign w:val="center"/>
          </w:tcPr>
          <w:p>
            <w:pPr>
              <w:bidi/>
              <w:spacing w:before="20" w:after="40" w:line="264" w:lineRule="auto"/>
              <w:jc w:val="right"/>
            </w:pPr>
            <w:r/>
            <w:r>
              <w:rPr>
                <w:rFonts w:ascii="Arial" w:hAnsi="Arial" w:cs="Arial"/>
                <w:b/>
                <w:color w:val="222222"/>
                <w:sz w:val="19"/>
                <w:rtl/>
                <w:cs/>
                <w:szCs w:val="19"/>
              </w:rPr>
              <w:t>رسوم الإعداد القياسي</w:t>
            </w:r>
          </w:p>
        </w:tc>
        <w:tc>
          <w:tcPr>
            <w:tcW w:type="dxa" w:w="6236"/>
            <w:vAlign w:val="center"/>
          </w:tcPr>
          <w:p>
            <w:pPr>
              <w:bidi/>
              <w:spacing w:before="20" w:after="40" w:line="264" w:lineRule="auto"/>
              <w:jc w:val="right"/>
            </w:pPr>
            <w:r/>
            <w:r>
              <w:rPr>
                <w:rFonts w:ascii="Arial" w:hAnsi="Arial" w:cs="Arial"/>
                <w:b w:val="0"/>
                <w:color w:val="222222"/>
                <w:sz w:val="19"/>
                <w:rtl/>
                <w:cs/>
                <w:szCs w:val="19"/>
              </w:rPr>
              <w:t>2,000 جنيه □   /   معفاة (اشتراك سنوي مدفوع مقدمًا) □</w:t>
            </w:r>
          </w:p>
        </w:tc>
      </w:tr>
      <w:tr>
        <w:tc>
          <w:tcPr>
            <w:tcW w:type="dxa" w:w="3402"/>
            <w:vAlign w:val="center"/>
          </w:tcPr>
          <w:p>
            <w:pPr>
              <w:bidi/>
              <w:spacing w:before="20" w:after="40" w:line="264" w:lineRule="auto"/>
              <w:jc w:val="right"/>
            </w:pPr>
            <w:r/>
            <w:r>
              <w:rPr>
                <w:rFonts w:ascii="Arial" w:hAnsi="Arial" w:cs="Arial"/>
                <w:b/>
                <w:color w:val="222222"/>
                <w:sz w:val="19"/>
                <w:rtl/>
                <w:cs/>
                <w:szCs w:val="19"/>
              </w:rPr>
              <w:t>رسوم الترحيل المتفق عليها (إن وجدت)</w:t>
            </w:r>
          </w:p>
        </w:tc>
        <w:tc>
          <w:tcPr>
            <w:tcW w:type="dxa" w:w="6236"/>
            <w:vAlign w:val="center"/>
          </w:tcPr>
          <w:p>
            <w:pPr>
              <w:bidi/>
              <w:spacing w:before="20" w:after="40" w:line="264" w:lineRule="auto"/>
              <w:jc w:val="right"/>
            </w:pPr>
            <w:r/>
            <w:r>
              <w:rPr>
                <w:rFonts w:ascii="Arial" w:hAnsi="Arial" w:cs="Arial"/>
                <w:b w:val="0"/>
                <w:color w:val="222222"/>
                <w:sz w:val="19"/>
                <w:rtl/>
                <w:cs/>
                <w:szCs w:val="19"/>
              </w:rPr>
              <w:t>من 5,000 جنيه □   /   لا يوجد □   /   قيمة معتمدة: ..........................................................</w:t>
            </w:r>
          </w:p>
        </w:tc>
      </w:tr>
      <w:tr>
        <w:tc>
          <w:tcPr>
            <w:tcW w:type="dxa" w:w="3402"/>
            <w:vAlign w:val="center"/>
          </w:tcPr>
          <w:p>
            <w:pPr>
              <w:bidi/>
              <w:spacing w:before="20" w:after="40" w:line="264" w:lineRule="auto"/>
              <w:jc w:val="right"/>
            </w:pPr>
            <w:r/>
            <w:r>
              <w:rPr>
                <w:rFonts w:ascii="Arial" w:hAnsi="Arial" w:cs="Arial"/>
                <w:b/>
                <w:color w:val="222222"/>
                <w:sz w:val="19"/>
                <w:rtl/>
                <w:cs/>
                <w:szCs w:val="19"/>
              </w:rPr>
              <w:t>المقابل الشهري للباقة</w:t>
            </w:r>
          </w:p>
        </w:tc>
        <w:tc>
          <w:tcPr>
            <w:tcW w:type="dxa" w:w="6236"/>
            <w:vAlign w:val="center"/>
          </w:tcPr>
          <w:p>
            <w:pPr>
              <w:bidi/>
              <w:spacing w:before="20" w:after="40" w:line="264" w:lineRule="auto"/>
              <w:jc w:val="right"/>
            </w:pPr>
            <w:r/>
            <w:r>
              <w:rPr>
                <w:rFonts w:ascii="Arial" w:hAnsi="Arial" w:cs="Arial"/>
                <w:b w:val="0"/>
                <w:color w:val="222222"/>
                <w:sz w:val="19"/>
                <w:rtl/>
                <w:cs/>
                <w:szCs w:val="19"/>
              </w:rPr>
              <w:t>.......................................................... جنيه</w:t>
            </w:r>
          </w:p>
        </w:tc>
      </w:tr>
      <w:tr>
        <w:tc>
          <w:tcPr>
            <w:tcW w:type="dxa" w:w="3402"/>
            <w:vAlign w:val="center"/>
          </w:tcPr>
          <w:p>
            <w:pPr>
              <w:bidi/>
              <w:spacing w:before="20" w:after="40" w:line="264" w:lineRule="auto"/>
              <w:jc w:val="right"/>
            </w:pPr>
            <w:r/>
            <w:r>
              <w:rPr>
                <w:rFonts w:ascii="Arial" w:hAnsi="Arial" w:cs="Arial"/>
                <w:b/>
                <w:color w:val="222222"/>
                <w:sz w:val="19"/>
                <w:rtl/>
                <w:cs/>
                <w:szCs w:val="19"/>
              </w:rPr>
              <w:t>مجموع الإضافات الشهرية</w:t>
            </w:r>
          </w:p>
        </w:tc>
        <w:tc>
          <w:tcPr>
            <w:tcW w:type="dxa" w:w="6236"/>
            <w:vAlign w:val="center"/>
          </w:tcPr>
          <w:p>
            <w:pPr>
              <w:bidi/>
              <w:spacing w:before="20" w:after="40" w:line="264" w:lineRule="auto"/>
              <w:jc w:val="right"/>
            </w:pPr>
            <w:r/>
            <w:r>
              <w:rPr>
                <w:rFonts w:ascii="Arial" w:hAnsi="Arial" w:cs="Arial"/>
                <w:b w:val="0"/>
                <w:color w:val="222222"/>
                <w:sz w:val="19"/>
                <w:rtl/>
                <w:cs/>
                <w:szCs w:val="19"/>
              </w:rPr>
              <w:t>.......................................................... جنيه</w:t>
            </w:r>
          </w:p>
        </w:tc>
      </w:tr>
      <w:tr>
        <w:tc>
          <w:tcPr>
            <w:tcW w:type="dxa" w:w="3402"/>
            <w:vAlign w:val="center"/>
          </w:tcPr>
          <w:p>
            <w:pPr>
              <w:bidi/>
              <w:spacing w:before="20" w:after="40" w:line="264" w:lineRule="auto"/>
              <w:jc w:val="right"/>
            </w:pPr>
            <w:r/>
            <w:r>
              <w:rPr>
                <w:rFonts w:ascii="Arial" w:hAnsi="Arial" w:cs="Arial"/>
                <w:b/>
                <w:color w:val="222222"/>
                <w:sz w:val="19"/>
                <w:rtl/>
                <w:cs/>
                <w:szCs w:val="19"/>
              </w:rPr>
              <w:t>إجمالي الرسوم الشهرية</w:t>
            </w:r>
          </w:p>
        </w:tc>
        <w:tc>
          <w:tcPr>
            <w:tcW w:type="dxa" w:w="6236"/>
            <w:vAlign w:val="center"/>
          </w:tcPr>
          <w:p>
            <w:pPr>
              <w:bidi/>
              <w:spacing w:before="20" w:after="40" w:line="264" w:lineRule="auto"/>
              <w:jc w:val="right"/>
            </w:pPr>
            <w:r/>
            <w:r>
              <w:rPr>
                <w:rFonts w:ascii="Arial" w:hAnsi="Arial" w:cs="Arial"/>
                <w:b w:val="0"/>
                <w:color w:val="222222"/>
                <w:sz w:val="19"/>
                <w:rtl/>
                <w:cs/>
                <w:szCs w:val="19"/>
              </w:rPr>
              <w:t>.......................................................... جنيه</w:t>
            </w:r>
          </w:p>
        </w:tc>
      </w:tr>
      <w:tr>
        <w:tc>
          <w:tcPr>
            <w:tcW w:type="dxa" w:w="3402"/>
            <w:vAlign w:val="center"/>
          </w:tcPr>
          <w:p>
            <w:pPr>
              <w:bidi/>
              <w:spacing w:before="20" w:after="40" w:line="264" w:lineRule="auto"/>
              <w:jc w:val="right"/>
            </w:pPr>
            <w:r/>
            <w:r>
              <w:rPr>
                <w:rFonts w:ascii="Arial" w:hAnsi="Arial" w:cs="Arial"/>
                <w:b/>
                <w:color w:val="222222"/>
                <w:sz w:val="19"/>
                <w:rtl/>
                <w:cs/>
                <w:szCs w:val="19"/>
              </w:rPr>
              <w:t>الضريبة المطبقة</w:t>
            </w:r>
          </w:p>
        </w:tc>
        <w:tc>
          <w:tcPr>
            <w:tcW w:type="dxa" w:w="6236"/>
            <w:vAlign w:val="center"/>
          </w:tcPr>
          <w:p>
            <w:pPr>
              <w:bidi/>
              <w:spacing w:before="20" w:after="40" w:line="264" w:lineRule="auto"/>
              <w:jc w:val="right"/>
            </w:pPr>
            <w:r/>
            <w:r>
              <w:rPr>
                <w:rFonts w:ascii="Arial" w:hAnsi="Arial" w:cs="Arial"/>
                <w:b w:val="0"/>
                <w:color w:val="222222"/>
                <w:sz w:val="19"/>
                <w:rtl/>
                <w:cs/>
                <w:szCs w:val="19"/>
              </w:rPr>
              <w:t>......%   /   الإعفاء: ..........................................................</w:t>
            </w:r>
          </w:p>
        </w:tc>
      </w:tr>
      <w:tr>
        <w:tc>
          <w:tcPr>
            <w:tcW w:type="dxa" w:w="3402"/>
            <w:vAlign w:val="center"/>
          </w:tcPr>
          <w:p>
            <w:pPr>
              <w:bidi/>
              <w:spacing w:before="20" w:after="40" w:line="264" w:lineRule="auto"/>
              <w:jc w:val="right"/>
            </w:pPr>
            <w:r/>
            <w:r>
              <w:rPr>
                <w:rFonts w:ascii="Arial" w:hAnsi="Arial" w:cs="Arial"/>
                <w:b/>
                <w:color w:val="222222"/>
                <w:sz w:val="19"/>
                <w:rtl/>
                <w:cs/>
                <w:szCs w:val="19"/>
              </w:rPr>
              <w:t>إجمالي أول فاتورة (قبل الضريبة)</w:t>
            </w:r>
          </w:p>
        </w:tc>
        <w:tc>
          <w:tcPr>
            <w:tcW w:type="dxa" w:w="6236"/>
            <w:vAlign w:val="center"/>
          </w:tcPr>
          <w:p>
            <w:pPr>
              <w:bidi/>
              <w:spacing w:before="20" w:after="40" w:line="264" w:lineRule="auto"/>
              <w:jc w:val="right"/>
            </w:pPr>
            <w:r/>
            <w:r>
              <w:rPr>
                <w:rFonts w:ascii="Arial" w:hAnsi="Arial" w:cs="Arial"/>
                <w:b w:val="0"/>
                <w:color w:val="222222"/>
                <w:sz w:val="19"/>
                <w:rtl/>
                <w:cs/>
                <w:szCs w:val="19"/>
              </w:rPr>
              <w:t>.......................................................... جنيه</w:t>
            </w:r>
          </w:p>
        </w:tc>
      </w:tr>
      <w:tr>
        <w:tc>
          <w:tcPr>
            <w:tcW w:type="dxa" w:w="3402"/>
            <w:vAlign w:val="center"/>
          </w:tcPr>
          <w:p>
            <w:pPr>
              <w:bidi/>
              <w:spacing w:before="20" w:after="40" w:line="264" w:lineRule="auto"/>
              <w:jc w:val="right"/>
            </w:pPr>
            <w:r/>
            <w:r>
              <w:rPr>
                <w:rFonts w:ascii="Arial" w:hAnsi="Arial" w:cs="Arial"/>
                <w:b/>
                <w:color w:val="222222"/>
                <w:sz w:val="19"/>
                <w:rtl/>
                <w:cs/>
                <w:szCs w:val="19"/>
              </w:rPr>
              <w:t>إجمالي أول فاتورة (بعد الضريبة)</w:t>
            </w:r>
          </w:p>
        </w:tc>
        <w:tc>
          <w:tcPr>
            <w:tcW w:type="dxa" w:w="6236"/>
            <w:vAlign w:val="center"/>
          </w:tcPr>
          <w:p>
            <w:pPr>
              <w:bidi/>
              <w:spacing w:before="20" w:after="40" w:line="264" w:lineRule="auto"/>
              <w:jc w:val="right"/>
            </w:pPr>
            <w:r/>
            <w:r>
              <w:rPr>
                <w:rFonts w:ascii="Arial" w:hAnsi="Arial" w:cs="Arial"/>
                <w:b w:val="0"/>
                <w:color w:val="222222"/>
                <w:sz w:val="19"/>
                <w:rtl/>
                <w:cs/>
                <w:szCs w:val="19"/>
              </w:rPr>
              <w:t>.......................................................... جنيه</w:t>
            </w:r>
          </w:p>
        </w:tc>
      </w:tr>
      <w:tr>
        <w:tc>
          <w:tcPr>
            <w:tcW w:type="dxa" w:w="3402"/>
            <w:vAlign w:val="center"/>
          </w:tcPr>
          <w:p>
            <w:pPr>
              <w:bidi/>
              <w:spacing w:before="20" w:after="40" w:line="264" w:lineRule="auto"/>
              <w:jc w:val="right"/>
            </w:pPr>
            <w:r/>
            <w:r>
              <w:rPr>
                <w:rFonts w:ascii="Arial" w:hAnsi="Arial" w:cs="Arial"/>
                <w:b/>
                <w:color w:val="222222"/>
                <w:sz w:val="19"/>
                <w:rtl/>
                <w:cs/>
                <w:szCs w:val="19"/>
              </w:rPr>
              <w:t>الفروع المطلوب إنشاؤها ومسمياتها</w:t>
            </w:r>
          </w:p>
        </w:tc>
        <w:tc>
          <w:tcPr>
            <w:tcW w:type="dxa" w:w="6236"/>
            <w:vAlign w:val="center"/>
          </w:tcPr>
          <w:p>
            <w:pPr>
              <w:bidi/>
              <w:spacing w:before="20" w:after="40" w:line="264" w:lineRule="auto"/>
              <w:jc w:val="right"/>
            </w:pPr>
            <w:r/>
            <w:r>
              <w:rPr>
                <w:rFonts w:ascii="Arial" w:hAnsi="Arial" w:cs="Arial"/>
                <w:b w:val="0"/>
                <w:color w:val="222222"/>
                <w:sz w:val="19"/>
                <w:rtl/>
                <w:cs/>
                <w:szCs w:val="19"/>
              </w:rPr>
              <w:t>..........................................................</w:t>
            </w:r>
          </w:p>
        </w:tc>
      </w:tr>
      <w:tr>
        <w:tc>
          <w:tcPr>
            <w:tcW w:type="dxa" w:w="3402"/>
            <w:vAlign w:val="center"/>
          </w:tcPr>
          <w:p>
            <w:pPr>
              <w:bidi/>
              <w:spacing w:before="20" w:after="40" w:line="264" w:lineRule="auto"/>
              <w:jc w:val="right"/>
            </w:pPr>
            <w:r/>
            <w:r>
              <w:rPr>
                <w:rFonts w:ascii="Arial" w:hAnsi="Arial" w:cs="Arial"/>
                <w:b/>
                <w:color w:val="222222"/>
                <w:sz w:val="19"/>
                <w:rtl/>
                <w:cs/>
                <w:szCs w:val="19"/>
              </w:rPr>
              <w:t>المخازن المطلوب إنشاؤها ومسمياتها</w:t>
            </w:r>
          </w:p>
        </w:tc>
        <w:tc>
          <w:tcPr>
            <w:tcW w:type="dxa" w:w="6236"/>
            <w:vAlign w:val="center"/>
          </w:tcPr>
          <w:p>
            <w:pPr>
              <w:bidi/>
              <w:spacing w:before="20" w:after="40" w:line="264" w:lineRule="auto"/>
              <w:jc w:val="right"/>
            </w:pPr>
            <w:r/>
            <w:r>
              <w:rPr>
                <w:rFonts w:ascii="Arial" w:hAnsi="Arial" w:cs="Arial"/>
                <w:b w:val="0"/>
                <w:color w:val="222222"/>
                <w:sz w:val="19"/>
                <w:rtl/>
                <w:cs/>
                <w:szCs w:val="19"/>
              </w:rPr>
              <w:t>..........................................................</w:t>
            </w:r>
          </w:p>
        </w:tc>
      </w:tr>
      <w:tr>
        <w:tc>
          <w:tcPr>
            <w:tcW w:type="dxa" w:w="3402"/>
            <w:vAlign w:val="center"/>
          </w:tcPr>
          <w:p>
            <w:pPr>
              <w:bidi/>
              <w:spacing w:before="20" w:after="40" w:line="264" w:lineRule="auto"/>
              <w:jc w:val="right"/>
            </w:pPr>
            <w:r/>
            <w:r>
              <w:rPr>
                <w:rFonts w:ascii="Arial" w:hAnsi="Arial" w:cs="Arial"/>
                <w:b/>
                <w:color w:val="222222"/>
                <w:sz w:val="19"/>
                <w:rtl/>
                <w:cs/>
                <w:szCs w:val="19"/>
              </w:rPr>
              <w:t>الميزات المطلوب تفعيلها إضافيًا</w:t>
            </w:r>
          </w:p>
        </w:tc>
        <w:tc>
          <w:tcPr>
            <w:tcW w:type="dxa" w:w="6236"/>
            <w:vAlign w:val="center"/>
          </w:tcPr>
          <w:p>
            <w:pPr>
              <w:bidi/>
              <w:spacing w:before="20" w:after="40" w:line="264" w:lineRule="auto"/>
              <w:jc w:val="right"/>
            </w:pPr>
            <w:r/>
            <w:r>
              <w:rPr>
                <w:rFonts w:ascii="Arial" w:hAnsi="Arial" w:cs="Arial"/>
                <w:b w:val="0"/>
                <w:color w:val="222222"/>
                <w:sz w:val="19"/>
                <w:rtl/>
                <w:cs/>
                <w:szCs w:val="19"/>
              </w:rPr>
              <w:t>..........................................................</w:t>
            </w:r>
          </w:p>
        </w:tc>
      </w:tr>
    </w:tbl>
    <w:p>
      <w:pPr>
        <w:keepNext w:val="0"/>
        <w:bidi/>
        <w:spacing w:before="0" w:after="120" w:line="300" w:lineRule="auto"/>
        <w:jc w:val="both"/>
      </w:pPr>
    </w:p>
    <w:p>
      <w:pPr>
        <w:keepNext/>
        <w:bidi/>
        <w:spacing w:before="180" w:after="80" w:line="300" w:lineRule="auto"/>
        <w:jc w:val="right"/>
      </w:pPr>
      <w:r>
        <w:rPr>
          <w:rFonts w:ascii="Arial" w:hAnsi="Arial" w:cs="Arial"/>
          <w:b/>
          <w:i w:val="0"/>
          <w:color w:val="1B4F9C"/>
          <w:sz w:val="22"/>
          <w:rtl/>
          <w:cs/>
          <w:szCs w:val="22"/>
        </w:rPr>
        <w:t>جدول الإضافات المختارة وكمياتها</w:t>
      </w:r>
    </w:p>
    <w:tbl>
      <w:tblPr>
        <w:tblStyle w:val="TableGrid"/>
        <w:bidiVisual/>
        <w:tblW w:type="auto" w:w="0"/>
        <w:jc w:val="center"/>
        <w:tblLayout w:type="fixed"/>
        <w:tblLook w:firstColumn="1" w:firstRow="1" w:lastColumn="0" w:lastRow="0" w:noHBand="0" w:noVBand="1" w:val="04A0"/>
      </w:tblPr>
      <w:tblGrid>
        <w:gridCol w:w="3628"/>
        <w:gridCol w:w="2268"/>
        <w:gridCol w:w="1474"/>
        <w:gridCol w:w="2268"/>
      </w:tblGrid>
      <w:tr>
        <w:trPr>
          <w:tblHeader w:val="true"/>
        </w:trPr>
        <w:tc>
          <w:tcPr>
            <w:tcW w:type="dxa" w:w="3628"/>
            <w:shd w:val="clear" w:color="auto" w:fill="D9E2F3"/>
            <w:vAlign w:val="center"/>
          </w:tcPr>
          <w:p>
            <w:pPr>
              <w:bidi/>
              <w:spacing w:before="20" w:after="40" w:line="264" w:lineRule="auto"/>
              <w:jc w:val="center"/>
            </w:pPr>
            <w:r/>
            <w:r>
              <w:rPr>
                <w:rFonts w:ascii="Arial" w:hAnsi="Arial" w:cs="Arial"/>
                <w:b/>
                <w:color w:val="222222"/>
                <w:sz w:val="19"/>
                <w:rtl/>
                <w:cs/>
                <w:szCs w:val="19"/>
              </w:rPr>
              <w:t>الإضافة</w:t>
            </w:r>
          </w:p>
        </w:tc>
        <w:tc>
          <w:tcPr>
            <w:tcW w:type="dxa" w:w="2268"/>
            <w:shd w:val="clear" w:color="auto" w:fill="D9E2F3"/>
            <w:vAlign w:val="center"/>
          </w:tcPr>
          <w:p>
            <w:pPr>
              <w:bidi/>
              <w:spacing w:before="20" w:after="40" w:line="264" w:lineRule="auto"/>
              <w:jc w:val="center"/>
            </w:pPr>
            <w:r/>
            <w:r>
              <w:rPr>
                <w:rFonts w:ascii="Arial" w:hAnsi="Arial" w:cs="Arial"/>
                <w:b/>
                <w:color w:val="222222"/>
                <w:sz w:val="19"/>
                <w:rtl/>
                <w:cs/>
                <w:szCs w:val="19"/>
              </w:rPr>
              <w:t>سعر الوحدة الشهري (جنيه)</w:t>
            </w:r>
          </w:p>
        </w:tc>
        <w:tc>
          <w:tcPr>
            <w:tcW w:type="dxa" w:w="1474"/>
            <w:shd w:val="clear" w:color="auto" w:fill="D9E2F3"/>
            <w:vAlign w:val="center"/>
          </w:tcPr>
          <w:p>
            <w:pPr>
              <w:bidi/>
              <w:spacing w:before="20" w:after="40" w:line="264" w:lineRule="auto"/>
              <w:jc w:val="center"/>
            </w:pPr>
            <w:r/>
            <w:r>
              <w:rPr>
                <w:rFonts w:ascii="Arial" w:hAnsi="Arial" w:cs="Arial"/>
                <w:b/>
                <w:color w:val="222222"/>
                <w:sz w:val="19"/>
                <w:rtl/>
                <w:cs/>
                <w:szCs w:val="19"/>
              </w:rPr>
              <w:t>الكمية</w:t>
            </w:r>
          </w:p>
        </w:tc>
        <w:tc>
          <w:tcPr>
            <w:tcW w:type="dxa" w:w="2268"/>
            <w:shd w:val="clear" w:color="auto" w:fill="D9E2F3"/>
            <w:vAlign w:val="center"/>
          </w:tcPr>
          <w:p>
            <w:pPr>
              <w:bidi/>
              <w:spacing w:before="20" w:after="40" w:line="264" w:lineRule="auto"/>
              <w:jc w:val="center"/>
            </w:pPr>
            <w:r/>
            <w:r>
              <w:rPr>
                <w:rFonts w:ascii="Arial" w:hAnsi="Arial" w:cs="Arial"/>
                <w:b/>
                <w:color w:val="222222"/>
                <w:sz w:val="19"/>
                <w:rtl/>
                <w:cs/>
                <w:szCs w:val="19"/>
              </w:rPr>
              <w:t>الإجمالي الشهري (جنيه)</w:t>
            </w:r>
          </w:p>
        </w:tc>
      </w:tr>
      <w:tr>
        <w:tc>
          <w:tcPr>
            <w:tcW w:type="dxa" w:w="3628"/>
            <w:vAlign w:val="center"/>
          </w:tcPr>
          <w:p>
            <w:pPr>
              <w:bidi/>
              <w:spacing w:before="20" w:after="40" w:line="264" w:lineRule="auto"/>
              <w:jc w:val="right"/>
            </w:pPr>
            <w:r/>
            <w:r>
              <w:rPr>
                <w:rFonts w:ascii="Arial" w:hAnsi="Arial" w:cs="Arial"/>
                <w:b/>
                <w:color w:val="222222"/>
                <w:sz w:val="19"/>
                <w:rtl/>
                <w:cs/>
                <w:szCs w:val="19"/>
              </w:rPr>
              <w:t>مستخدم إضافي</w:t>
            </w:r>
          </w:p>
        </w:tc>
        <w:tc>
          <w:tcPr>
            <w:tcW w:type="dxa" w:w="2268"/>
            <w:vAlign w:val="center"/>
          </w:tcPr>
          <w:p>
            <w:pPr>
              <w:bidi/>
              <w:spacing w:before="20" w:after="40" w:line="264" w:lineRule="auto"/>
              <w:jc w:val="center"/>
            </w:pPr>
            <w:r/>
            <w:r>
              <w:rPr>
                <w:rFonts w:ascii="Arial" w:hAnsi="Arial" w:cs="Arial"/>
                <w:b w:val="0"/>
                <w:color w:val="222222"/>
                <w:sz w:val="19"/>
                <w:rtl/>
                <w:cs/>
                <w:szCs w:val="19"/>
              </w:rPr>
              <w:t>75</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فرع إضافي</w:t>
            </w:r>
          </w:p>
        </w:tc>
        <w:tc>
          <w:tcPr>
            <w:tcW w:type="dxa" w:w="2268"/>
            <w:vAlign w:val="center"/>
          </w:tcPr>
          <w:p>
            <w:pPr>
              <w:bidi/>
              <w:spacing w:before="20" w:after="40" w:line="264" w:lineRule="auto"/>
              <w:jc w:val="center"/>
            </w:pPr>
            <w:r/>
            <w:r>
              <w:rPr>
                <w:rFonts w:ascii="Arial" w:hAnsi="Arial" w:cs="Arial"/>
                <w:b w:val="0"/>
                <w:color w:val="222222"/>
                <w:sz w:val="19"/>
                <w:rtl/>
                <w:cs/>
                <w:szCs w:val="19"/>
              </w:rPr>
              <w:t>300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مخزن إضافي</w:t>
            </w:r>
          </w:p>
        </w:tc>
        <w:tc>
          <w:tcPr>
            <w:tcW w:type="dxa" w:w="2268"/>
            <w:vAlign w:val="center"/>
          </w:tcPr>
          <w:p>
            <w:pPr>
              <w:bidi/>
              <w:spacing w:before="20" w:after="40" w:line="264" w:lineRule="auto"/>
              <w:jc w:val="center"/>
            </w:pPr>
            <w:r/>
            <w:r>
              <w:rPr>
                <w:rFonts w:ascii="Arial" w:hAnsi="Arial" w:cs="Arial"/>
                <w:b w:val="0"/>
                <w:color w:val="222222"/>
                <w:sz w:val="19"/>
                <w:rtl/>
                <w:cs/>
                <w:szCs w:val="19"/>
              </w:rPr>
              <w:t>150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شرائح 1,000 منتج إضافية</w:t>
            </w:r>
          </w:p>
        </w:tc>
        <w:tc>
          <w:tcPr>
            <w:tcW w:type="dxa" w:w="2268"/>
            <w:vAlign w:val="center"/>
          </w:tcPr>
          <w:p>
            <w:pPr>
              <w:bidi/>
              <w:spacing w:before="20" w:after="40" w:line="264" w:lineRule="auto"/>
              <w:jc w:val="center"/>
            </w:pPr>
            <w:r/>
            <w:r>
              <w:rPr>
                <w:rFonts w:ascii="Arial" w:hAnsi="Arial" w:cs="Arial"/>
                <w:b w:val="0"/>
                <w:color w:val="222222"/>
                <w:sz w:val="19"/>
                <w:rtl/>
                <w:cs/>
                <w:szCs w:val="19"/>
              </w:rPr>
              <w:t>150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التقارير المتقدمة</w:t>
            </w:r>
          </w:p>
        </w:tc>
        <w:tc>
          <w:tcPr>
            <w:tcW w:type="dxa" w:w="2268"/>
            <w:vAlign w:val="center"/>
          </w:tcPr>
          <w:p>
            <w:pPr>
              <w:bidi/>
              <w:spacing w:before="20" w:after="40" w:line="264" w:lineRule="auto"/>
              <w:jc w:val="center"/>
            </w:pPr>
            <w:r/>
            <w:r>
              <w:rPr>
                <w:rFonts w:ascii="Arial" w:hAnsi="Arial" w:cs="Arial"/>
                <w:b w:val="0"/>
                <w:color w:val="222222"/>
                <w:sz w:val="19"/>
                <w:rtl/>
                <w:cs/>
                <w:szCs w:val="19"/>
              </w:rPr>
              <w:t>250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تحويلات الفروع بموافقة</w:t>
            </w:r>
          </w:p>
        </w:tc>
        <w:tc>
          <w:tcPr>
            <w:tcW w:type="dxa" w:w="2268"/>
            <w:vAlign w:val="center"/>
          </w:tcPr>
          <w:p>
            <w:pPr>
              <w:bidi/>
              <w:spacing w:before="20" w:after="40" w:line="264" w:lineRule="auto"/>
              <w:jc w:val="center"/>
            </w:pPr>
            <w:r/>
            <w:r>
              <w:rPr>
                <w:rFonts w:ascii="Arial" w:hAnsi="Arial" w:cs="Arial"/>
                <w:b w:val="0"/>
                <w:color w:val="222222"/>
                <w:sz w:val="19"/>
                <w:rtl/>
                <w:cs/>
                <w:szCs w:val="19"/>
              </w:rPr>
              <w:t>250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إدارة الصيانة</w:t>
            </w:r>
          </w:p>
        </w:tc>
        <w:tc>
          <w:tcPr>
            <w:tcW w:type="dxa" w:w="2268"/>
            <w:vAlign w:val="center"/>
          </w:tcPr>
          <w:p>
            <w:pPr>
              <w:bidi/>
              <w:spacing w:before="20" w:after="40" w:line="264" w:lineRule="auto"/>
              <w:jc w:val="center"/>
            </w:pPr>
            <w:r/>
            <w:r>
              <w:rPr>
                <w:rFonts w:ascii="Arial" w:hAnsi="Arial" w:cs="Arial"/>
                <w:b w:val="0"/>
                <w:color w:val="222222"/>
                <w:sz w:val="19"/>
                <w:rtl/>
                <w:cs/>
                <w:szCs w:val="19"/>
              </w:rPr>
              <w:t>350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تسعير نصف الجملة</w:t>
            </w:r>
          </w:p>
        </w:tc>
        <w:tc>
          <w:tcPr>
            <w:tcW w:type="dxa" w:w="2268"/>
            <w:vAlign w:val="center"/>
          </w:tcPr>
          <w:p>
            <w:pPr>
              <w:bidi/>
              <w:spacing w:before="20" w:after="40" w:line="264" w:lineRule="auto"/>
              <w:jc w:val="center"/>
            </w:pPr>
            <w:r/>
            <w:r>
              <w:rPr>
                <w:rFonts w:ascii="Arial" w:hAnsi="Arial" w:cs="Arial"/>
                <w:b w:val="0"/>
                <w:color w:val="222222"/>
                <w:sz w:val="19"/>
                <w:rtl/>
                <w:cs/>
                <w:szCs w:val="19"/>
              </w:rPr>
              <w:t>150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مرفقات الفواتير</w:t>
            </w:r>
          </w:p>
        </w:tc>
        <w:tc>
          <w:tcPr>
            <w:tcW w:type="dxa" w:w="2268"/>
            <w:vAlign w:val="center"/>
          </w:tcPr>
          <w:p>
            <w:pPr>
              <w:bidi/>
              <w:spacing w:before="20" w:after="40" w:line="264" w:lineRule="auto"/>
              <w:jc w:val="center"/>
            </w:pPr>
            <w:r/>
            <w:r>
              <w:rPr>
                <w:rFonts w:ascii="Arial" w:hAnsi="Arial" w:cs="Arial"/>
                <w:b w:val="0"/>
                <w:color w:val="222222"/>
                <w:sz w:val="19"/>
                <w:rtl/>
                <w:cs/>
                <w:szCs w:val="19"/>
              </w:rPr>
              <w:t>150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استيراد/تصدير CSV أو Excel</w:t>
            </w:r>
          </w:p>
        </w:tc>
        <w:tc>
          <w:tcPr>
            <w:tcW w:type="dxa" w:w="2268"/>
            <w:vAlign w:val="center"/>
          </w:tcPr>
          <w:p>
            <w:pPr>
              <w:bidi/>
              <w:spacing w:before="20" w:after="40" w:line="264" w:lineRule="auto"/>
              <w:jc w:val="center"/>
            </w:pPr>
            <w:r/>
            <w:r>
              <w:rPr>
                <w:rFonts w:ascii="Arial" w:hAnsi="Arial" w:cs="Arial"/>
                <w:b w:val="0"/>
                <w:color w:val="222222"/>
                <w:sz w:val="19"/>
                <w:rtl/>
                <w:cs/>
                <w:szCs w:val="19"/>
              </w:rPr>
              <w:t>150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API و Webhooks</w:t>
            </w:r>
          </w:p>
        </w:tc>
        <w:tc>
          <w:tcPr>
            <w:tcW w:type="dxa" w:w="2268"/>
            <w:vAlign w:val="center"/>
          </w:tcPr>
          <w:p>
            <w:pPr>
              <w:bidi/>
              <w:spacing w:before="20" w:after="40" w:line="264" w:lineRule="auto"/>
              <w:jc w:val="center"/>
            </w:pPr>
            <w:r/>
            <w:r>
              <w:rPr>
                <w:rFonts w:ascii="Arial" w:hAnsi="Arial" w:cs="Arial"/>
                <w:b w:val="0"/>
                <w:color w:val="222222"/>
                <w:sz w:val="19"/>
                <w:rtl/>
                <w:cs/>
                <w:szCs w:val="19"/>
              </w:rPr>
              <w:t>300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دعم أولوية</w:t>
            </w:r>
          </w:p>
        </w:tc>
        <w:tc>
          <w:tcPr>
            <w:tcW w:type="dxa" w:w="2268"/>
            <w:vAlign w:val="center"/>
          </w:tcPr>
          <w:p>
            <w:pPr>
              <w:bidi/>
              <w:spacing w:before="20" w:after="40" w:line="264" w:lineRule="auto"/>
              <w:jc w:val="center"/>
            </w:pPr>
            <w:r/>
            <w:r>
              <w:rPr>
                <w:rFonts w:ascii="Arial" w:hAnsi="Arial" w:cs="Arial"/>
                <w:b w:val="0"/>
                <w:color w:val="222222"/>
                <w:sz w:val="19"/>
                <w:rtl/>
                <w:cs/>
                <w:szCs w:val="19"/>
              </w:rPr>
              <w:t>500</w:t>
            </w:r>
          </w:p>
        </w:tc>
        <w:tc>
          <w:tcPr>
            <w:tcW w:type="dxa" w:w="1474"/>
            <w:vAlign w:val="center"/>
          </w:tcPr>
          <w:p>
            <w:pPr>
              <w:bidi/>
              <w:spacing w:before="20" w:after="40" w:line="264" w:lineRule="auto"/>
              <w:jc w:val="center"/>
            </w:pPr>
            <w:r/>
            <w:r>
              <w:rPr>
                <w:rFonts w:ascii="Arial" w:hAnsi="Arial" w:cs="Arial"/>
                <w:b w:val="0"/>
                <w:color w:val="222222"/>
                <w:sz w:val="19"/>
                <w:rtl/>
                <w:cs/>
                <w:szCs w:val="19"/>
              </w:rPr>
              <w:t>..........................................................</w:t>
            </w:r>
          </w:p>
        </w:tc>
        <w:tc>
          <w:tcPr>
            <w:tcW w:type="dxa" w:w="2268"/>
            <w:vAlign w:val="center"/>
          </w:tcPr>
          <w:p>
            <w:pPr>
              <w:bidi/>
              <w:spacing w:before="20" w:after="40" w:line="264" w:lineRule="auto"/>
              <w:jc w:val="center"/>
            </w:pPr>
            <w:r/>
            <w:r>
              <w:rPr>
                <w:rFonts w:ascii="Arial" w:hAnsi="Arial" w:cs="Arial"/>
                <w:b w:val="0"/>
                <w:color w:val="222222"/>
                <w:sz w:val="19"/>
                <w:rtl/>
                <w:cs/>
                <w:szCs w:val="19"/>
              </w:rPr>
              <w:t>..........................................................</w:t>
            </w:r>
          </w:p>
        </w:tc>
      </w:tr>
      <w:tr>
        <w:tc>
          <w:tcPr>
            <w:tcW w:type="dxa" w:w="3628"/>
            <w:shd w:val="clear" w:color="auto" w:fill="FCE4D6"/>
            <w:vAlign w:val="center"/>
          </w:tcPr>
          <w:p>
            <w:pPr>
              <w:bidi/>
              <w:spacing w:before="20" w:after="40" w:line="264" w:lineRule="auto"/>
              <w:jc w:val="right"/>
            </w:pPr>
            <w:r/>
            <w:r>
              <w:rPr>
                <w:rFonts w:ascii="Arial" w:hAnsi="Arial" w:cs="Arial"/>
                <w:b/>
                <w:color w:val="222222"/>
                <w:sz w:val="19"/>
                <w:rtl/>
                <w:cs/>
                <w:szCs w:val="19"/>
              </w:rPr>
              <w:t>إجمالي الإضافات الشهرية</w:t>
            </w:r>
          </w:p>
        </w:tc>
        <w:tc>
          <w:tcPr>
            <w:tcW w:type="dxa" w:w="2268"/>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1474"/>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c>
          <w:tcPr>
            <w:tcW w:type="dxa" w:w="2268"/>
            <w:shd w:val="clear" w:color="auto" w:fill="FCE4D6"/>
            <w:vAlign w:val="center"/>
          </w:tcPr>
          <w:p>
            <w:pPr>
              <w:bidi/>
              <w:spacing w:before="20" w:after="40" w:line="264" w:lineRule="auto"/>
              <w:jc w:val="center"/>
            </w:pPr>
            <w:r/>
            <w:r>
              <w:rPr>
                <w:rFonts w:ascii="Arial" w:hAnsi="Arial" w:cs="Arial"/>
                <w:b w:val="0"/>
                <w:color w:val="222222"/>
                <w:sz w:val="19"/>
                <w:rtl/>
                <w:cs/>
                <w:szCs w:val="19"/>
              </w:rPr>
              <w:t>..........................................................</w:t>
            </w:r>
          </w:p>
        </w:tc>
      </w:tr>
    </w:tbl>
    <w:p>
      <w:r>
        <w:br w:type="page"/>
      </w:r>
    </w:p>
    <w:p>
      <w:pPr>
        <w:keepNext/>
        <w:bidi/>
        <w:spacing w:before="240" w:after="100" w:line="300" w:lineRule="auto"/>
        <w:jc w:val="right"/>
      </w:pPr>
      <w:r>
        <w:rPr>
          <w:rFonts w:ascii="Arial" w:hAnsi="Arial" w:cs="Arial"/>
          <w:b/>
          <w:i w:val="0"/>
          <w:color w:val="142B54"/>
          <w:sz w:val="25"/>
          <w:rtl/>
          <w:cs/>
          <w:szCs w:val="25"/>
        </w:rPr>
        <w:t>الملحق (ب) — بيانات الدفع والحساب البنكي</w:t>
      </w:r>
    </w:p>
    <w:tbl>
      <w:tblPr>
        <w:bidiVisual/>
        <w:tblW w:type="auto" w:w="0"/>
        <w:jc w:val="center"/>
        <w:tblLayout w:type="fixed"/>
        <w:tblLook w:firstColumn="1" w:firstRow="1" w:lastColumn="0" w:lastRow="0" w:noHBand="0" w:noVBand="1" w:val="04A0"/>
      </w:tblPr>
      <w:tblGrid>
        <w:gridCol w:w="9638"/>
      </w:tblGrid>
      <w:tr>
        <w:tc>
          <w:tcPr>
            <w:tcW w:type="dxa" w:w="9638"/>
            <w:shd w:val="clear" w:color="auto" w:fill="FFF2CC"/>
            <w:vAlign w:val="center"/>
          </w:tcPr>
          <w:p>
            <w:pPr>
              <w:bidi/>
              <w:spacing w:before="20" w:after="40" w:line="264" w:lineRule="auto"/>
              <w:jc w:val="both"/>
            </w:pPr>
            <w:r/>
            <w:r>
              <w:rPr>
                <w:rFonts w:ascii="Arial" w:hAnsi="Arial" w:cs="Arial"/>
                <w:b w:val="0"/>
                <w:color w:val="222222"/>
                <w:sz w:val="19"/>
                <w:rtl/>
                <w:cs/>
                <w:szCs w:val="19"/>
              </w:rPr>
              <w:t>تُستكمل بيانات هذا الملحق من مستند رسمي معتمد من Blink BD (فاتورة رسمية أو خطاب بنكي)، ولا تثبت أي بيانات بنكية بالكتابة اليدوية أو الشفهية، ويُمنع الاعتماد على أرقام حسابات مرسلة عبر أي قناة غير موثوقة.</w:t>
            </w:r>
          </w:p>
        </w:tc>
      </w:tr>
    </w:tbl>
    <w:p>
      <w:pPr>
        <w:keepNext w:val="0"/>
        <w:bidi/>
        <w:spacing w:before="0" w:after="40" w:line="300" w:lineRule="auto"/>
        <w:jc w:val="both"/>
      </w:pPr>
    </w:p>
    <w:tbl>
      <w:tblPr>
        <w:tblStyle w:val="TableGrid"/>
        <w:bidiVisual/>
        <w:tblW w:type="auto" w:w="0"/>
        <w:jc w:val="center"/>
        <w:tblLayout w:type="fixed"/>
        <w:tblLook w:firstColumn="1" w:firstRow="1" w:lastColumn="0" w:lastRow="0" w:noHBand="0" w:noVBand="1" w:val="04A0"/>
      </w:tblPr>
      <w:tblGrid>
        <w:gridCol w:w="3628"/>
        <w:gridCol w:w="6009"/>
      </w:tblGrid>
      <w:tr>
        <w:trPr>
          <w:tblHeader w:val="true"/>
        </w:trPr>
        <w:tc>
          <w:tcPr>
            <w:tcW w:type="dxa" w:w="3628"/>
            <w:shd w:val="clear" w:color="auto" w:fill="D9E2F3"/>
            <w:vAlign w:val="center"/>
          </w:tcPr>
          <w:p>
            <w:pPr>
              <w:bidi/>
              <w:spacing w:before="20" w:after="40" w:line="264" w:lineRule="auto"/>
              <w:jc w:val="center"/>
            </w:pPr>
            <w:r/>
            <w:r>
              <w:rPr>
                <w:rFonts w:ascii="Arial" w:hAnsi="Arial" w:cs="Arial"/>
                <w:b/>
                <w:color w:val="222222"/>
                <w:sz w:val="19"/>
                <w:rtl/>
                <w:cs/>
                <w:szCs w:val="19"/>
              </w:rPr>
              <w:t>البند</w:t>
            </w:r>
          </w:p>
        </w:tc>
        <w:tc>
          <w:tcPr>
            <w:tcW w:type="dxa" w:w="6009"/>
            <w:shd w:val="clear" w:color="auto" w:fill="D9E2F3"/>
            <w:vAlign w:val="center"/>
          </w:tcPr>
          <w:p>
            <w:pPr>
              <w:bidi/>
              <w:spacing w:before="20" w:after="40" w:line="264" w:lineRule="auto"/>
              <w:jc w:val="center"/>
            </w:pPr>
            <w:r/>
            <w:r>
              <w:rPr>
                <w:rFonts w:ascii="Arial" w:hAnsi="Arial" w:cs="Arial"/>
                <w:b/>
                <w:color w:val="222222"/>
                <w:sz w:val="19"/>
                <w:rtl/>
                <w:cs/>
                <w:szCs w:val="19"/>
              </w:rPr>
              <w:t>البيان</w:t>
            </w:r>
          </w:p>
        </w:tc>
      </w:tr>
      <w:tr>
        <w:tc>
          <w:tcPr>
            <w:tcW w:type="dxa" w:w="3628"/>
            <w:vAlign w:val="center"/>
          </w:tcPr>
          <w:p>
            <w:pPr>
              <w:bidi/>
              <w:spacing w:before="20" w:after="40" w:line="264" w:lineRule="auto"/>
              <w:jc w:val="right"/>
            </w:pPr>
            <w:r/>
            <w:r>
              <w:rPr>
                <w:rFonts w:ascii="Arial" w:hAnsi="Arial" w:cs="Arial"/>
                <w:b/>
                <w:color w:val="222222"/>
                <w:sz w:val="19"/>
                <w:rtl/>
                <w:cs/>
                <w:szCs w:val="19"/>
              </w:rPr>
              <w:t>اسم المستفيد (بالإنجليزية/العربية)</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اسم البنك / الفرع</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رقم الحساب / IBAN</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رقم السويفت (إن وجد)</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رقم المحفظة الإلكترونية (إن وجد)</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مرجع التحويل المتفق عليه</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بيانات الفواتير والمراسلات المالية (بريد/هاتف)</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r>
        <w:tc>
          <w:tcPr>
            <w:tcW w:type="dxa" w:w="3628"/>
            <w:vAlign w:val="center"/>
          </w:tcPr>
          <w:p>
            <w:pPr>
              <w:bidi/>
              <w:spacing w:before="20" w:after="40" w:line="264" w:lineRule="auto"/>
              <w:jc w:val="right"/>
            </w:pPr>
            <w:r/>
            <w:r>
              <w:rPr>
                <w:rFonts w:ascii="Arial" w:hAnsi="Arial" w:cs="Arial"/>
                <w:b/>
                <w:color w:val="222222"/>
                <w:sz w:val="19"/>
                <w:rtl/>
                <w:cs/>
                <w:szCs w:val="19"/>
              </w:rPr>
              <w:t>طريقة دفع أخرى متفق عليها</w:t>
            </w:r>
          </w:p>
        </w:tc>
        <w:tc>
          <w:tcPr>
            <w:tcW w:type="dxa" w:w="6009"/>
            <w:vAlign w:val="center"/>
          </w:tcPr>
          <w:p>
            <w:pPr>
              <w:bidi/>
              <w:spacing w:before="20" w:after="40" w:line="264" w:lineRule="auto"/>
              <w:jc w:val="right"/>
            </w:pPr>
            <w:r/>
            <w:r>
              <w:rPr>
                <w:rFonts w:ascii="Arial" w:hAnsi="Arial" w:cs="Arial"/>
                <w:b w:val="0"/>
                <w:color w:val="222222"/>
                <w:sz w:val="19"/>
                <w:rtl/>
                <w:cs/>
                <w:szCs w:val="19"/>
              </w:rPr>
              <w:t>..........................................................</w:t>
            </w:r>
          </w:p>
        </w:tc>
      </w:tr>
    </w:tbl>
    <w:p>
      <w:pPr>
        <w:keepNext w:val="0"/>
        <w:bidi/>
        <w:spacing w:before="0" w:after="160" w:line="300" w:lineRule="auto"/>
        <w:jc w:val="both"/>
      </w:pPr>
    </w:p>
    <w:p>
      <w:pPr>
        <w:keepNext/>
        <w:bidi/>
        <w:spacing w:before="240" w:after="100" w:line="300" w:lineRule="auto"/>
        <w:jc w:val="right"/>
      </w:pPr>
      <w:r>
        <w:rPr>
          <w:rFonts w:ascii="Arial" w:hAnsi="Arial" w:cs="Arial"/>
          <w:b/>
          <w:i w:val="0"/>
          <w:color w:val="142B54"/>
          <w:sz w:val="25"/>
          <w:rtl/>
          <w:cs/>
          <w:szCs w:val="25"/>
        </w:rPr>
        <w:t>الملحق (ج) — قائمة تحقق قبل التوقيع</w:t>
      </w:r>
    </w:p>
    <w:p>
      <w:pPr>
        <w:keepNext w:val="0"/>
        <w:bidi/>
        <w:spacing w:before="0" w:after="60" w:line="300" w:lineRule="auto"/>
        <w:ind w:right="340"/>
        <w:jc w:val="both"/>
      </w:pPr>
      <w:r>
        <w:rPr>
          <w:rFonts w:ascii="Arial" w:hAnsi="Arial" w:cs="Arial"/>
          <w:b w:val="0"/>
          <w:i w:val="0"/>
          <w:color w:val="222222"/>
          <w:sz w:val="20"/>
          <w:rtl/>
          <w:cs/>
          <w:szCs w:val="20"/>
        </w:rPr>
        <w:t>□  اعتماد Blink BD النهائي للأسعار وحدود الباقات ورسوم الإعداد والترحيل وأسعار الإضافات.</w:t>
      </w:r>
    </w:p>
    <w:p>
      <w:pPr>
        <w:keepNext w:val="0"/>
        <w:bidi/>
        <w:spacing w:before="0" w:after="60" w:line="300" w:lineRule="auto"/>
        <w:ind w:right="340"/>
        <w:jc w:val="both"/>
      </w:pPr>
      <w:r>
        <w:rPr>
          <w:rFonts w:ascii="Arial" w:hAnsi="Arial" w:cs="Arial"/>
          <w:b w:val="0"/>
          <w:i w:val="0"/>
          <w:color w:val="222222"/>
          <w:sz w:val="20"/>
          <w:rtl/>
          <w:cs/>
          <w:szCs w:val="20"/>
        </w:rPr>
        <w:t>□  استكمال جميع البيانات القانونية للطرفين (الاسم القانوني، السجل التجاري، الرقم الضريبي، العنوان، الممثل المفوض).</w:t>
      </w:r>
    </w:p>
    <w:p>
      <w:pPr>
        <w:keepNext w:val="0"/>
        <w:bidi/>
        <w:spacing w:before="0" w:after="60" w:line="300" w:lineRule="auto"/>
        <w:ind w:right="340"/>
        <w:jc w:val="both"/>
      </w:pPr>
      <w:r>
        <w:rPr>
          <w:rFonts w:ascii="Arial" w:hAnsi="Arial" w:cs="Arial"/>
          <w:b w:val="0"/>
          <w:i w:val="0"/>
          <w:color w:val="222222"/>
          <w:sz w:val="20"/>
          <w:rtl/>
          <w:cs/>
          <w:szCs w:val="20"/>
        </w:rPr>
        <w:t>□  مراجعة العقد كاملاً من محامٍ مصري، وبخاصة مواد المسؤولية والقانون الواجب التطبيق والاختصاص القضائي والاسترداد.</w:t>
      </w:r>
    </w:p>
    <w:p>
      <w:pPr>
        <w:keepNext w:val="0"/>
        <w:bidi/>
        <w:spacing w:before="0" w:after="60" w:line="300" w:lineRule="auto"/>
        <w:ind w:right="340"/>
        <w:jc w:val="both"/>
      </w:pPr>
      <w:r>
        <w:rPr>
          <w:rFonts w:ascii="Arial" w:hAnsi="Arial" w:cs="Arial"/>
          <w:b w:val="0"/>
          <w:i w:val="0"/>
          <w:color w:val="222222"/>
          <w:sz w:val="20"/>
          <w:rtl/>
          <w:cs/>
          <w:szCs w:val="20"/>
        </w:rPr>
        <w:t>□  تحديد الباقة ودورة الدفع ومدة الاشتراك وتواريخها.</w:t>
      </w:r>
    </w:p>
    <w:p>
      <w:pPr>
        <w:keepNext w:val="0"/>
        <w:bidi/>
        <w:spacing w:before="0" w:after="60" w:line="300" w:lineRule="auto"/>
        <w:ind w:right="340"/>
        <w:jc w:val="both"/>
      </w:pPr>
      <w:r>
        <w:rPr>
          <w:rFonts w:ascii="Arial" w:hAnsi="Arial" w:cs="Arial"/>
          <w:b w:val="0"/>
          <w:i w:val="0"/>
          <w:color w:val="222222"/>
          <w:sz w:val="20"/>
          <w:rtl/>
          <w:cs/>
          <w:szCs w:val="20"/>
        </w:rPr>
        <w:t>□  تحديد الإضافات وكمياتها ورسومها في الملحق (أ).</w:t>
      </w:r>
    </w:p>
    <w:p>
      <w:pPr>
        <w:keepNext w:val="0"/>
        <w:bidi/>
        <w:spacing w:before="0" w:after="60" w:line="300" w:lineRule="auto"/>
        <w:ind w:right="340"/>
        <w:jc w:val="both"/>
      </w:pPr>
      <w:r>
        <w:rPr>
          <w:rFonts w:ascii="Arial" w:hAnsi="Arial" w:cs="Arial"/>
          <w:b w:val="0"/>
          <w:i w:val="0"/>
          <w:color w:val="222222"/>
          <w:sz w:val="20"/>
          <w:rtl/>
          <w:cs/>
          <w:szCs w:val="20"/>
        </w:rPr>
        <w:t>□  تحديد طريقة الدفع والضرائب المطبقة وإجمالي أول فاتورة قبل/بعد الضريبة.</w:t>
      </w:r>
    </w:p>
    <w:p>
      <w:pPr>
        <w:keepNext w:val="0"/>
        <w:bidi/>
        <w:spacing w:before="0" w:after="60" w:line="300" w:lineRule="auto"/>
        <w:ind w:right="340"/>
        <w:jc w:val="both"/>
      </w:pPr>
      <w:r>
        <w:rPr>
          <w:rFonts w:ascii="Arial" w:hAnsi="Arial" w:cs="Arial"/>
          <w:b w:val="0"/>
          <w:i w:val="0"/>
          <w:color w:val="222222"/>
          <w:sz w:val="20"/>
          <w:rtl/>
          <w:cs/>
          <w:szCs w:val="20"/>
        </w:rPr>
        <w:t>□  تحديد ساعات الدعم وأيام العمل ومدد الاستجابة، ومستوى «دعم أولوية» إن طُلب.</w:t>
      </w:r>
    </w:p>
    <w:p>
      <w:pPr>
        <w:keepNext w:val="0"/>
        <w:bidi/>
        <w:spacing w:before="0" w:after="60" w:line="300" w:lineRule="auto"/>
        <w:ind w:right="340"/>
        <w:jc w:val="both"/>
      </w:pPr>
      <w:r>
        <w:rPr>
          <w:rFonts w:ascii="Arial" w:hAnsi="Arial" w:cs="Arial"/>
          <w:b w:val="0"/>
          <w:i w:val="0"/>
          <w:color w:val="222222"/>
          <w:sz w:val="20"/>
          <w:rtl/>
          <w:cs/>
          <w:szCs w:val="20"/>
        </w:rPr>
        <w:t>□  تحديد تكرار النسخ الاحتياطي ومدة الاحتفاظ ومخزن النسخ ومسؤول مراجعته (المادة 15).</w:t>
      </w:r>
    </w:p>
    <w:p>
      <w:pPr>
        <w:keepNext w:val="0"/>
        <w:bidi/>
        <w:spacing w:before="0" w:after="60" w:line="300" w:lineRule="auto"/>
        <w:ind w:right="340"/>
        <w:jc w:val="both"/>
      </w:pPr>
      <w:r>
        <w:rPr>
          <w:rFonts w:ascii="Arial" w:hAnsi="Arial" w:cs="Arial"/>
          <w:b w:val="0"/>
          <w:i w:val="0"/>
          <w:color w:val="222222"/>
          <w:sz w:val="20"/>
          <w:rtl/>
          <w:cs/>
          <w:szCs w:val="20"/>
        </w:rPr>
        <w:t>□  تحديد مهلة السداد ومهلة السماح وسياسة إعادة التفعيل والإلغاء والاسترداد.</w:t>
      </w:r>
    </w:p>
    <w:p>
      <w:pPr>
        <w:keepNext w:val="0"/>
        <w:bidi/>
        <w:spacing w:before="0" w:after="60" w:line="300" w:lineRule="auto"/>
        <w:ind w:right="340"/>
        <w:jc w:val="both"/>
      </w:pPr>
      <w:r>
        <w:rPr>
          <w:rFonts w:ascii="Arial" w:hAnsi="Arial" w:cs="Arial"/>
          <w:b w:val="0"/>
          <w:i w:val="0"/>
          <w:color w:val="222222"/>
          <w:sz w:val="20"/>
          <w:rtl/>
          <w:cs/>
          <w:szCs w:val="20"/>
        </w:rPr>
        <w:t>□  تحديد مهلة تصدير البيانات بعد انتهاء الاشتراك وكيفية تنزيلها (المادة 12).</w:t>
      </w:r>
    </w:p>
    <w:p>
      <w:pPr>
        <w:keepNext w:val="0"/>
        <w:bidi/>
        <w:spacing w:before="0" w:after="60" w:line="300" w:lineRule="auto"/>
        <w:ind w:right="340"/>
        <w:jc w:val="both"/>
      </w:pPr>
      <w:r>
        <w:rPr>
          <w:rFonts w:ascii="Arial" w:hAnsi="Arial" w:cs="Arial"/>
          <w:b w:val="0"/>
          <w:i w:val="0"/>
          <w:color w:val="222222"/>
          <w:sz w:val="20"/>
          <w:rtl/>
          <w:cs/>
          <w:szCs w:val="20"/>
        </w:rPr>
        <w:t>□  إقرار الطرف الثاني بفهمه أن الإيصال الرقمي/QR ليس فاتورة ضريبية معتمدة، وأن التزامه الضريبي مستقل عن النظام.</w:t>
      </w:r>
    </w:p>
    <w:p>
      <w:pPr>
        <w:keepNext w:val="0"/>
        <w:bidi/>
        <w:spacing w:before="0" w:after="60" w:line="300" w:lineRule="auto"/>
        <w:ind w:right="340"/>
        <w:jc w:val="both"/>
      </w:pPr>
      <w:r>
        <w:rPr>
          <w:rFonts w:ascii="Arial" w:hAnsi="Arial" w:cs="Arial"/>
          <w:b w:val="0"/>
          <w:i w:val="0"/>
          <w:color w:val="222222"/>
          <w:sz w:val="20"/>
          <w:rtl/>
          <w:cs/>
          <w:szCs w:val="20"/>
        </w:rPr>
        <w:t>□  إقرار الطرف الثاني بفهمه أن إنشاء الفروع والمخازن يتم بواسطة المدير العام/الطرف الأول وفق الباقة.</w:t>
      </w:r>
    </w:p>
    <w:p>
      <w:pPr>
        <w:keepNext w:val="0"/>
        <w:bidi/>
        <w:spacing w:before="0" w:after="60" w:line="300" w:lineRule="auto"/>
        <w:ind w:right="340"/>
        <w:jc w:val="both"/>
      </w:pPr>
      <w:r>
        <w:rPr>
          <w:rFonts w:ascii="Arial" w:hAnsi="Arial" w:cs="Arial"/>
          <w:b w:val="0"/>
          <w:i w:val="0"/>
          <w:color w:val="222222"/>
          <w:sz w:val="20"/>
          <w:rtl/>
          <w:cs/>
          <w:szCs w:val="20"/>
        </w:rPr>
        <w:t>□  توقيع العقد وملاحقه من الطرفين وتبادل النسخ.</w:t>
      </w:r>
    </w:p>
    <w:p>
      <w:pPr>
        <w:keepNext w:val="0"/>
        <w:bidi/>
        <w:spacing w:before="0" w:after="200" w:line="300" w:lineRule="auto"/>
        <w:jc w:val="both"/>
      </w:pPr>
    </w:p>
    <w:tbl>
      <w:tblPr>
        <w:bidiVisual/>
        <w:tblW w:type="auto" w:w="0"/>
        <w:jc w:val="center"/>
        <w:tblLayout w:type="fixed"/>
        <w:tblLook w:firstColumn="1" w:firstRow="1" w:lastColumn="0" w:lastRow="0" w:noHBand="0" w:noVBand="1" w:val="04A0"/>
      </w:tblPr>
      <w:tblGrid>
        <w:gridCol w:w="9638"/>
      </w:tblGrid>
      <w:tr>
        <w:tc>
          <w:tcPr>
            <w:tcW w:type="dxa" w:w="9638"/>
            <w:shd w:val="clear" w:color="auto" w:fill="F2F2F2"/>
            <w:vAlign w:val="center"/>
          </w:tcPr>
          <w:p>
            <w:pPr>
              <w:bidi/>
              <w:spacing w:before="20" w:after="40" w:line="264" w:lineRule="auto"/>
              <w:jc w:val="both"/>
            </w:pPr>
            <w:r/>
            <w:r>
              <w:rPr>
                <w:rFonts w:ascii="Arial" w:hAnsi="Arial" w:cs="Arial"/>
                <w:b/>
                <w:color w:val="222222"/>
                <w:sz w:val="19"/>
                <w:rtl/>
                <w:cs/>
                <w:szCs w:val="19"/>
              </w:rPr>
              <w:t xml:space="preserve">تذكير نهائي: </w:t>
            </w:r>
          </w:p>
          <w:p>
            <w:pPr>
              <w:bidi/>
              <w:spacing w:before="40" w:after="60" w:line="276" w:lineRule="auto"/>
              <w:jc w:val="both"/>
            </w:pPr>
            <w:r>
              <w:rPr>
                <w:rFonts w:ascii="Arial" w:hAnsi="Arial" w:cs="Arial"/>
                <w:b w:val="0"/>
                <w:sz w:val="19"/>
                <w:rtl/>
                <w:cs/>
                <w:szCs w:val="19"/>
              </w:rPr>
              <w:t>هذا المستند مسودة تجارية أعدّتها Blink BD، وأسعاره وحدوده مقترحة وتحتاج اعتمادًا نهائيًا منها، كما تحتاج بياناته القانونية والضريبية والبنكية إلى استكمال من مستندات رسمية، ويجب عرضه على محامٍ مصري لمراجعته قبل التوقيع. ولا يُنشئ هذا المستند أي التزام قانوني على أي من الطرفين قبل توقيعه واستكمال خاناته.</w:t>
            </w:r>
          </w:p>
        </w:tc>
      </w:tr>
    </w:tbl>
    <w:p>
      <w:pPr>
        <w:keepNext w:val="0"/>
        <w:bidi/>
        <w:spacing w:before="0" w:after="40" w:line="300" w:lineRule="auto"/>
        <w:jc w:val="both"/>
      </w:pPr>
    </w:p>
    <w:sectPr w:rsidR="00FC693F" w:rsidRPr="0006063C" w:rsidSect="00034616">
      <w:footerReference w:type="default" r:id="rId9"/>
      <w:pgSz w:w="11906" w:h="16838"/>
      <w:pgMar w:top="1077" w:right="1134" w:bottom="1077"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spacing w:before="0" w:after="0"/>
      <w:jc w:val="center"/>
    </w:pPr>
    <w:r>
      <w:rPr>
        <w:rFonts w:ascii="Arial" w:hAnsi="Arial" w:cs="Arial"/>
        <w:color w:val="555555"/>
        <w:sz w:val="16"/>
        <w:rtl/>
        <w:cs/>
        <w:szCs w:val="16"/>
      </w:rPr>
      <w:t xml:space="preserve">Blink ERP — عقد اشتراك واستخدام (مسودة تجارية غير معتمدة للتوقيع) — صفحة </w:t>
    </w:r>
    <w:fldSimple w:instr="PAGE">
      <w:r>
        <w:rPr>
          <w:rFonts w:ascii="Arial" w:hAnsi="Arial" w:cs="Arial"/>
          <w:sz w:val="18"/>
          <w:szCs w:val="18"/>
          <w:rtl/>
          <w:cs/>
        </w:rPr>
        <w:t>1</w:t>
      </w:r>
    </w:fldSimple>
    <w:r>
      <w:rPr>
        <w:rFonts w:ascii="Arial" w:hAnsi="Arial" w:cs="Arial"/>
        <w:color w:val="555555"/>
        <w:sz w:val="16"/>
        <w:rtl/>
        <w:cs/>
        <w:szCs w:val="16"/>
      </w:rPr>
      <w:t xml:space="preserve"> من </w:t>
    </w:r>
    <w:fldSimple w:instr="NUMPAGES">
      <w:r>
        <w:rPr>
          <w:rFonts w:ascii="Arial" w:hAnsi="Arial" w:cs="Arial"/>
          <w:sz w:val="18"/>
          <w:szCs w:val="18"/>
          <w:rtl/>
          <w:cs/>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sz w:val="21"/>
      <w:szCs w:val="21"/>
      <w:rtl/>
      <w:c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عقد اشتراك واستخدام نظام Blink ERP — مسودة تجارية</dc:title>
  <dc:subject>عقد اشتراك SaaS — مسودة تحتاج اعتماد الأسعار ومراجعة قانونية</dc:subject>
  <dc:creator>Blink BD</dc:creator>
  <cp:keywords>Blink ERP, عقد اشتراك, مسودة, ERP, POS</cp:keywords>
  <dc:description>مسودة تجارية غير معتمدة للتوقيع — تحتاج اعتماد الأسعار واستكمال البيانات ومراجعة محامٍ مصري.</dc:description>
  <cp:lastModifiedBy/>
  <cp:revision>1</cp:revision>
  <dcterms:created xsi:type="dcterms:W3CDTF">2013-12-23T23:15:00Z</dcterms:created>
  <dcterms:modified xsi:type="dcterms:W3CDTF">2013-12-23T23:15:00Z</dcterms:modified>
  <cp:category/>
</cp:coreProperties>
</file>