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 w:eastAsia="Arial"/>
          <w:b/>
          <w:color w:val="F7A600"/>
          <w:sz w:val="20"/>
        </w:rPr>
        <w:t>PRODUCT · BUSINESS RULES · DATA FLOW · ACCEPTANCE</w:t>
      </w:r>
    </w:p>
    <w:p>
      <w:pPr>
        <w:spacing w:before="400" w:after="240"/>
        <w:jc w:val="center"/>
      </w:pPr>
      <w:r>
        <w:rPr>
          <w:rFonts w:ascii="Microsoft YaHei" w:hAnsi="Microsoft YaHei" w:eastAsia="Microsoft YaHei"/>
          <w:b/>
          <w:color w:val="171B26"/>
          <w:sz w:val="56"/>
        </w:rPr>
        <w:t>DC SaaS 加密货币</w:t>
        <w:br/>
        <w:t>永续合约交易系统</w:t>
      </w:r>
    </w:p>
    <w:p>
      <w:pPr>
        <w:jc w:val="center"/>
      </w:pPr>
      <w:r>
        <w:rPr>
          <w:rFonts w:ascii="Microsoft YaHei" w:hAnsi="Microsoft YaHei" w:eastAsia="Microsoft YaHei"/>
          <w:color w:val="667085"/>
          <w:sz w:val="28"/>
        </w:rPr>
        <w:t>产品说明、业务规则、数据流与完整验收报告</w:t>
      </w:r>
    </w:p>
    <w:p/>
    <w:p>
      <w:pPr>
        <w:jc w:val="center"/>
      </w:pPr>
      <w:r>
        <w:rPr>
          <w:rFonts w:ascii="Arial" w:hAnsi="Arial" w:eastAsia="Arial"/>
          <w:color w:val="F7A600"/>
          <w:sz w:val="24"/>
        </w:rPr>
        <w:t>━━━━━━━━━━━━━━━━━━━━━━━━━━━━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color w:val="171B26"/>
          <w:sz w:val="22"/>
        </w:rPr>
        <w:t>版本：V1.0</w:t>
        <w:br/>
        <w:t>基线：2026-08-29</w:t>
        <w:br/>
        <w:t>分支：saas-crypto</w:t>
        <w:br/>
        <w:t>验收环境：172.16.97.64 / CORE_E2E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在 Word 中右键此处并选择“更新域”以刷新目录。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1. 文档目的与结论</w:t>
      </w:r>
    </w:p>
    <w:p>
      <w:r>
        <w:rPr>
          <w:rFonts w:ascii="Microsoft YaHei" w:hAnsi="Microsoft YaHei" w:eastAsia="Microsoft YaHei"/>
          <w:sz w:val="21"/>
        </w:rPr>
        <w:t>本系统是从既有 DC 通用交易能力中独立演进的 SaaS 加密货币交易系统。它与量化系统的</w:t>
      </w:r>
      <w:r>
        <w:rPr>
          <w:rFonts w:ascii="Consolas" w:hAnsi="Consolas" w:eastAsia="Consolas"/>
          <w:color w:val="171B26"/>
          <w:sz w:val="19"/>
        </w:rPr>
        <w:t>latest</w:t>
      </w:r>
      <w:r>
        <w:rPr>
          <w:rFonts w:ascii="Microsoft YaHei" w:hAnsi="Microsoft YaHei" w:eastAsia="Microsoft YaHei"/>
          <w:sz w:val="21"/>
        </w:rPr>
        <w:t>分支相互独立；SaaS 分支不保留量化业务，只复用 GW、公共包、服务发现、订单、交易、行情等成熟基础设施。</w:t>
      </w:r>
    </w:p>
    <w:p>
      <w:r>
        <w:rPr>
          <w:rFonts w:ascii="Microsoft YaHei" w:hAnsi="Microsoft YaHei" w:eastAsia="Microsoft YaHei"/>
          <w:sz w:val="21"/>
        </w:rPr>
        <w:t>截至本基线，单租户单交易对的永续合约核心闭环已经形成并通过自动化验收：登录、测试入金、限价/市价下单、撤单、撮合、行情、订单与成交查询、资金与持仓、手续费、杠杆和风险档位、资金费、只减仓、止盈止损/OCO、部分强平、最终强平、保险基金和事务型 ADL。</w:t>
      </w:r>
    </w:p>
    <w:p>
      <w:r>
        <w:rPr>
          <w:rFonts w:ascii="Microsoft YaHei" w:hAnsi="Microsoft YaHei" w:eastAsia="Microsoft YaHei"/>
          <w:sz w:val="21"/>
        </w:rPr>
        <w:t>本轮在 64 环境完成 17,100 个压力订单请求、11,400 条双方执行记录和 11,400 条成交资金流水的精确核对；峰值档为 3,000 个挂单、3,000 个 maker 单、3,000 个 taker 单，32 并发，全部成功。五个核心服务共 140 项单元测试全部通过，完整主机验收退出码为 0。</w:t>
      </w:r>
    </w:p>
    <w:p>
      <w:r>
        <w:rPr>
          <w:rFonts w:ascii="Microsoft YaHei" w:hAnsi="Microsoft YaHei" w:eastAsia="Microsoft YaHei"/>
          <w:sz w:val="21"/>
        </w:rPr>
        <w:t>当前结论是“核心交易功能可供产品验收和继续开发”，不是“可直接承载真实用户资金”。真实资金上线前仍必须完成服务端权威租户、不可变复式账本/持久化事件、生产指数和标记价、私有流、限流、安全合规、高可用、灾备和更高容量门禁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2. 产品定位与范围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2.1 当前产品形态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产品类型：USDT 本位加密货币永续合约交易系统。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使用方式：Web 交易端经 GW 调用后端服务；业务服务仍可供 API/策略调用。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租户标识：当前以</w:t>
      </w:r>
      <w:r>
        <w:rPr>
          <w:rFonts w:ascii="Consolas" w:hAnsi="Consolas" w:eastAsia="Consolas"/>
          <w:color w:val="171B26"/>
          <w:sz w:val="19"/>
        </w:rPr>
        <w:t>location</w:t>
      </w:r>
      <w:r>
        <w:rPr>
          <w:rFonts w:ascii="Microsoft YaHei" w:hAnsi="Microsoft YaHei" w:eastAsia="Microsoft YaHei"/>
          <w:sz w:val="21"/>
        </w:rPr>
        <w:t>区分租户。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事务数据库：MySQL。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行情/K 线数据库：ClickHouse。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服务发现：ZooKeeper。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部署方式：公开容器镜像、Docker Compose 一键部署/卸载、定时自动更新和失败回滚。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当前验收品种：</w:t>
      </w:r>
      <w:r>
        <w:rPr>
          <w:rFonts w:ascii="Consolas" w:hAnsi="Consolas" w:eastAsia="Consolas"/>
          <w:color w:val="171B26"/>
          <w:sz w:val="19"/>
        </w:rPr>
        <w:t>BTCUSDT</w:t>
      </w:r>
      <w:r>
        <w:rPr>
          <w:rFonts w:ascii="Microsoft YaHei" w:hAnsi="Microsoft YaHei" w:eastAsia="Microsoft YaHei"/>
          <w:sz w:val="21"/>
        </w:rPr>
        <w:t>，市场标识</w:t>
      </w:r>
      <w:r>
        <w:rPr>
          <w:rFonts w:ascii="Consolas" w:hAnsi="Consolas" w:eastAsia="Consolas"/>
          <w:color w:val="171B26"/>
          <w:sz w:val="19"/>
        </w:rPr>
        <w:t>4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2.2 当前不包含的范围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真实链上充值、提现、归集和冷热钱包；页面 Deposit 仅为测试记账。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KYC/KYB、AML、制裁筛查、Travel Rule 和司法辖区合规。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生产级多活、多可用区和撮合热备。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完整 Binance/Bybit 协议兼容层与官方 SDK 兼容承诺。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已产品化的租户申请、审批、独立域名、租户管理员和 RBAC 控制台。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RobotSvr 的正式 SaaS 部署；RobotSvr 架构已规划，但不在当前 64 环境 13 个核心容器内。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3. 用户入口与当前账号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Web 地址：</w:t>
      </w:r>
      <w:r>
        <w:rPr>
          <w:rFonts w:ascii="Consolas" w:hAnsi="Consolas" w:eastAsia="Consolas"/>
          <w:color w:val="171B26"/>
          <w:sz w:val="19"/>
        </w:rPr>
        <w:t>http://172.16.97.64:18088/#/login?location=CORE_E2E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用户：</w:t>
      </w:r>
      <w:r>
        <w:rPr>
          <w:rFonts w:ascii="Consolas" w:hAnsi="Consolas" w:eastAsia="Consolas"/>
          <w:color w:val="171B26"/>
          <w:sz w:val="19"/>
        </w:rPr>
        <w:t>corebuyer</w:t>
      </w:r>
      <w:r>
        <w:rPr>
          <w:rFonts w:ascii="Microsoft YaHei" w:hAnsi="Microsoft YaHei" w:eastAsia="Microsoft YaHei"/>
          <w:sz w:val="21"/>
        </w:rPr>
        <w:t>或</w:t>
      </w:r>
      <w:r>
        <w:rPr>
          <w:rFonts w:ascii="Consolas" w:hAnsi="Consolas" w:eastAsia="Consolas"/>
          <w:color w:val="171B26"/>
          <w:sz w:val="19"/>
        </w:rPr>
        <w:t>coreseller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密码：</w:t>
      </w:r>
      <w:r>
        <w:rPr>
          <w:rFonts w:ascii="Consolas" w:hAnsi="Consolas" w:eastAsia="Consolas"/>
          <w:color w:val="171B26"/>
          <w:sz w:val="19"/>
        </w:rPr>
        <w:t>WebE2E!20260827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页面使用 HTTP，浏览器显示“不安全”是测试环境预期；生产必须启用 HTTPS、HSTS 和可信域名证书。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4. 总体架构与服务职责</w:t>
      </w:r>
    </w:p>
    <w:p>
      <w:pPr>
        <w:pStyle w:val="CodeBlock"/>
        <w:keepLines/>
      </w:pPr>
      <w:r>
        <w:rPr>
          <w:rFonts w:ascii="Consolas" w:hAnsi="Consolas" w:eastAsia="Consolas"/>
          <w:color w:val="171B26"/>
          <w:sz w:val="17"/>
        </w:rPr>
        <w:t>Web / API / RobotSvr(规划)</w:t>
        <w:br/>
        <w:t xml:space="preserve">          |</w:t>
        <w:br/>
        <w:t xml:space="preserve">          v</w:t>
        <w:br/>
        <w:t xml:space="preserve">        GW ---- LoginSvr（登录、会话）</w:t>
        <w:br/>
        <w:t xml:space="preserve">          |</w:t>
        <w:br/>
        <w:t xml:space="preserve">          +---- OrderSvr（规则校验、幂等、订单簿、撮合、条件单）</w:t>
        <w:br/>
        <w:t xml:space="preserve">          |          |                  |</w:t>
        <w:br/>
        <w:t xml:space="preserve">          |          | execution        +---- MDSvr（租户订单簿/逐笔/K线）</w:t>
        <w:br/>
        <w:t xml:space="preserve">          |          v                               |</w:t>
        <w:br/>
        <w:t xml:space="preserve">          +---- TradeSvr（余额、持仓、保证金、费用、资金费、保险、ADL）</w:t>
        <w:br/>
        <w:t xml:space="preserve">          |          ^                               v</w:t>
        <w:br/>
        <w:t xml:space="preserve">          |          | position/mark               ClickHouse</w:t>
        <w:br/>
        <w:t xml:space="preserve">          +---- LiqSvr（强平监控、部分/最终强平）</w:t>
        <w:br/>
        <w:t xml:space="preserve">          |</w:t>
        <w:br/>
        <w:t xml:space="preserve">          +---- APSSvr（指数行情中心；外部行情 -&gt; 指数/标记价输入）</w:t>
        <w:br/>
        <w:t xml:space="preserve">          |</w:t>
        <w:br/>
        <w:t xml:space="preserve">          +---- AdminSvr（面向 Web 的管理接口）</w:t>
        <w:br/>
        <w:t xml:space="preserve">          +---- ManagerSvr（后台运营管理）</w:t>
        <w:br/>
        <w:br/>
        <w:t>Order/Trade/Login/Admin/Manager/Liq 事务与配置 -&gt; MySQL</w:t>
        <w:br/>
        <w:t>全部服务发现与路由 -&gt; ZooKeeper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当前职责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关键租户边界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GW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HTTP/WebSocket 入口、服务路由、Topic 转发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当前保持通用网关；不在本阶段强改。服务 snapshot 校验订阅，校验失败不返回订阅确认，GW 不把 Topic 加入订阅表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LoginSvr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用户登录和认证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用户凭据与 location 绑定；错误 location 登录已验收拒绝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OrderSvr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参数、品种和订单规则；幂等；改单/撤单；价格时间优先撮合；条件单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订单簿、锁、幂等和撮合序列包含 location、market、symbol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TradeSvr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账户余额、冻结、持仓、保证金、手续费、资金费、保险基金、ADL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余额/持仓/流水/ADL 查询和写入包含 location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LiqSvr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消费租户标记价格与持仓，触发部分或最终强平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标记价 key、重试 key、强平订单均包含 location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MDSvr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每个租户独立订单簿行情、最近成交和 K 线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行情不是全租户共享；按 location 发布和持久化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APSSvr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外部行情接入、指数计算输入、向 GW/MDSvr 提供指数类行情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未来需按租户的指数方案和配置生成数据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AdminSvr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向 Web 提供管理类接口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未来承载租户管理员前台接口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ManagerSvr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后台运营管理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未来承载平台审批、租户配置和审计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RobotSvr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规划中的租户策略/流动性服务：使用租户 API key 报单，订阅 APSSvr，按 ticker 报价档位并做外部反向对冲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必须按租户、API key、品种和策略实例隔离；当前未部署验收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5. 核心交易业务规则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5.1 订单身份与生命周期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租户内订单身份由</w:t>
      </w:r>
      <w:r>
        <w:rPr>
          <w:rFonts w:ascii="Consolas" w:hAnsi="Consolas" w:eastAsia="Consolas"/>
          <w:color w:val="171B26"/>
          <w:sz w:val="19"/>
        </w:rPr>
        <w:t>location + user_id + ClOrdID</w:t>
      </w:r>
      <w:r>
        <w:rPr>
          <w:rFonts w:ascii="Microsoft YaHei" w:hAnsi="Microsoft YaHei" w:eastAsia="Microsoft YaHei"/>
          <w:sz w:val="21"/>
        </w:rPr>
        <w:t>约束。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相同 ClOrdID、相同订单指纹的重试返回既有结果，不重复下单。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相同 ClOrdID 但价格、数量、方向、订单类型、只减仓或触发参数不同，按幂等冲突拒绝。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状态覆盖</w:t>
      </w:r>
      <w:r>
        <w:rPr>
          <w:rFonts w:ascii="Consolas" w:hAnsi="Consolas" w:eastAsia="Consolas"/>
          <w:color w:val="171B26"/>
          <w:sz w:val="19"/>
        </w:rPr>
        <w:t>Newing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New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Partially_Filled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Filled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Pending_Cancel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Cancelled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Rejected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Expired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Untriggered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Triggered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同一</w:t>
      </w:r>
      <w:r>
        <w:rPr>
          <w:rFonts w:ascii="Consolas" w:hAnsi="Consolas" w:eastAsia="Consolas"/>
          <w:color w:val="171B26"/>
          <w:sz w:val="19"/>
        </w:rPr>
        <w:t>location + orderId</w:t>
      </w:r>
      <w:r>
        <w:rPr>
          <w:rFonts w:ascii="Microsoft YaHei" w:hAnsi="Microsoft YaHei" w:eastAsia="Microsoft YaHei"/>
          <w:sz w:val="21"/>
        </w:rPr>
        <w:t>的订单生命周期事件串行处理。订单已进入终态后，迟到的 Newing 不得重新冻结资金。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OrderSvr 访问 TradeSvr 超时时按“不确定结果”重试，不伪造 Rejected；压力测试会把任何异步 Rejected 视为失败。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5.2 品种过滤器</w:t>
      </w:r>
    </w:p>
    <w:p>
      <w:r>
        <w:rPr>
          <w:rFonts w:ascii="Microsoft YaHei" w:hAnsi="Microsoft YaHei" w:eastAsia="Microsoft YaHei"/>
          <w:sz w:val="21"/>
        </w:rPr>
        <w:t>每个交易品种从配置读取并校验：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交易开关和过期状态。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tick_size</w:t>
      </w:r>
      <w:r>
        <w:rPr>
          <w:rFonts w:ascii="Microsoft YaHei" w:hAnsi="Microsoft YaHei" w:eastAsia="Microsoft YaHei"/>
          <w:sz w:val="21"/>
        </w:rPr>
        <w:t>：限价必须为价格步长整数倍。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qty_tick_size</w:t>
      </w:r>
      <w:r>
        <w:rPr>
          <w:rFonts w:ascii="Microsoft YaHei" w:hAnsi="Microsoft YaHei" w:eastAsia="Microsoft YaHei"/>
          <w:sz w:val="21"/>
        </w:rPr>
        <w:t>：数量必须为数量步长整数倍。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min_order_qty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max_order_qty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min_notional</w:t>
      </w:r>
      <w:r>
        <w:rPr>
          <w:rFonts w:ascii="Microsoft YaHei" w:hAnsi="Microsoft YaHei" w:eastAsia="Microsoft YaHei"/>
          <w:sz w:val="21"/>
        </w:rPr>
        <w:t>：限价名义金额</w:t>
      </w:r>
      <w:r>
        <w:rPr>
          <w:rFonts w:ascii="Consolas" w:hAnsi="Consolas" w:eastAsia="Consolas"/>
          <w:color w:val="171B26"/>
          <w:sz w:val="19"/>
        </w:rPr>
        <w:t>price × quantity</w:t>
      </w:r>
      <w:r>
        <w:rPr>
          <w:rFonts w:ascii="Microsoft YaHei" w:hAnsi="Microsoft YaHei" w:eastAsia="Microsoft YaHei"/>
          <w:sz w:val="21"/>
        </w:rPr>
        <w:t>不得低于门槛。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max_price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market_take_bound</w:t>
      </w:r>
      <w:r>
        <w:rPr>
          <w:rFonts w:ascii="Microsoft YaHei" w:hAnsi="Microsoft YaHei" w:eastAsia="Microsoft YaHei"/>
          <w:sz w:val="21"/>
        </w:rPr>
        <w:t>：市价单从最优对手价计算保护限价，买单向上、卖单向下限制最大吃单范围，并按 tick 对齐。</w:t>
      </w:r>
    </w:p>
    <w:p>
      <w:r>
        <w:rPr>
          <w:rFonts w:ascii="Microsoft YaHei" w:hAnsi="Microsoft YaHei" w:eastAsia="Microsoft YaHei"/>
          <w:sz w:val="21"/>
        </w:rPr>
        <w:t>当前 BTCUSDT 验收配置使用 0.1 价格步长、0.0001 数量步长、0.0001 最小数量、10 最大数量、5 USDT 最小名义金额、5% 市价保护边界和 1,000,000 最大价格。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5.3 订单类型与 TIF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当前规则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Limit + GTC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未成交数量按价格时间优先进入订单簿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Limit + IOC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立即成交可成交数量，剩余数量取消，不挂入订单簿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Limit + FOK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下单前预检全部可成交数量；不能全部成交则整单不成交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Post Only / PO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只允许 Limit；若立即成为 taker 则拒绝/取消，保证 maker 语义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Market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必须使用 IOC；订单簿为空时取消；使用最优对手价与 market_take_bound 生成保护限价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条件限价/市价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支持 Trigger、Stop、StopMarket、TakeProfit、TakeProfitMarket 等触发入口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5.4 撮合规则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每个</w:t>
      </w:r>
      <w:r>
        <w:rPr>
          <w:rFonts w:ascii="Consolas" w:hAnsi="Consolas" w:eastAsia="Consolas"/>
          <w:color w:val="171B26"/>
          <w:sz w:val="19"/>
        </w:rPr>
        <w:t>location + marketIndicator + securityID</w:t>
      </w:r>
      <w:r>
        <w:rPr>
          <w:rFonts w:ascii="Microsoft YaHei" w:hAnsi="Microsoft YaHei" w:eastAsia="Microsoft YaHei"/>
          <w:sz w:val="21"/>
        </w:rPr>
        <w:t>是独立订单簿。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买方最高价优先、卖方最低价优先；同价按进入撮合序列的时间优先。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每个订单簿所有被接受的新订单进入单写撮合序列，避免并发下出现残留交叉盘口。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成交价采用簿内 maker 价格；双方分别生成执行记录，明确 maker/taker 标记和费率。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GTC 未成交余量可挂单；IOC/FOK/Market 不保留余量。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撮合后的订单簿必须满足最高买价小于最低卖价；压力测试对此做硬断言。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5.5 自成交保护（STP/SMP）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自成交身份至少要求相同 location 和相同用户；跨租户或不同用户不视为自成交。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已实现</w:t>
      </w:r>
      <w:r>
        <w:rPr>
          <w:rFonts w:ascii="Consolas" w:hAnsi="Consolas" w:eastAsia="Consolas"/>
          <w:color w:val="171B26"/>
          <w:sz w:val="19"/>
        </w:rPr>
        <w:t>CANCEL_TAKER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CANCEL_MAKER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CANCEL_BOTH</w:t>
      </w:r>
      <w:r>
        <w:rPr>
          <w:rFonts w:ascii="Microsoft YaHei" w:hAnsi="Microsoft YaHei" w:eastAsia="Microsoft YaHei"/>
          <w:sz w:val="21"/>
        </w:rPr>
        <w:t>三种模式解析和撮合行为。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未传或传入非法模式时 fail-safe 为</w:t>
      </w:r>
      <w:r>
        <w:rPr>
          <w:rFonts w:ascii="Consolas" w:hAnsi="Consolas" w:eastAsia="Consolas"/>
          <w:color w:val="171B26"/>
          <w:sz w:val="19"/>
        </w:rPr>
        <w:t>CANCEL_TAKER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当前主机级严格验收覆盖默认 Cancel Taker；SMP group、租户级组合规则和三模式完整接口验收仍属于后续产品化门禁。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5.6 撤单、改单和批量操作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普通撤单必须匹配 location、用户和订单身份。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Replace 为原子取消并重建；关键身份、方向和只减仓语义必须一致，失败不能留下半完成状态。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Batch Cancel 只能取消当前 location 和当前用户的指定订单。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Mass Cancel 按用户、location、市场/品种边界清理活动单。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撤单或终态后冻结保证金和冻结手续费不得小于 0，最终必须完全释放。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5.7 只减仓、平仓与保护订单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reduceOnly=true</w:t>
      </w:r>
      <w:r>
        <w:rPr>
          <w:rFonts w:ascii="Microsoft YaHei" w:hAnsi="Microsoft YaHei" w:eastAsia="Microsoft YaHei"/>
          <w:sz w:val="21"/>
        </w:rPr>
        <w:t>只能用于</w:t>
      </w:r>
      <w:r>
        <w:rPr>
          <w:rFonts w:ascii="Consolas" w:hAnsi="Consolas" w:eastAsia="Consolas"/>
          <w:color w:val="171B26"/>
          <w:sz w:val="19"/>
        </w:rPr>
        <w:t>OCType=ClOSE</w:t>
      </w:r>
      <w:r>
        <w:rPr>
          <w:rFonts w:ascii="Microsoft YaHei" w:hAnsi="Microsoft YaHei" w:eastAsia="Microsoft YaHei"/>
          <w:sz w:val="21"/>
        </w:rPr>
        <w:t>；开仓单设置 reduceOnly 直接拒绝。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reduceOnly 单不得同时新建 TP/SL，避免平仓订单再次派生保护单。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平仓数量不能超过对应方向可用持仓；成交后不得反向开仓。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Web Close 生成反向 Market/IOC/ReduceOnly 平仓单。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开仓订单可附带 StopLossPrice 和 TakeProfitPrice；保护单继承 location、用户、品种和原始引用，触发后仍为 reduce-only Close。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同一父单的止盈/止损构成 OCO；一侧触发后取消另一侧。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追踪止损枚举已存在，但未完成生产级回调率、激活价和接口验收，因此不作为当前已交付能力。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6. 资金、持仓与风险规则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6.1 账户字段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balance</w:t>
      </w:r>
      <w:r>
        <w:rPr>
          <w:rFonts w:ascii="Microsoft YaHei" w:hAnsi="Microsoft YaHei" w:eastAsia="Microsoft YaHei"/>
          <w:sz w:val="21"/>
        </w:rPr>
        <w:t>：已结算账户余额。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used_margin</w:t>
      </w:r>
      <w:r>
        <w:rPr>
          <w:rFonts w:ascii="Microsoft YaHei" w:hAnsi="Microsoft YaHei" w:eastAsia="Microsoft YaHei"/>
          <w:sz w:val="21"/>
        </w:rPr>
        <w:t>：持仓占用保证金。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freezed_margin</w:t>
      </w:r>
      <w:r>
        <w:rPr>
          <w:rFonts w:ascii="Microsoft YaHei" w:hAnsi="Microsoft YaHei" w:eastAsia="Microsoft YaHei"/>
          <w:sz w:val="21"/>
        </w:rPr>
        <w:t>：活动开仓委托冻结保证金。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freezed_commission</w:t>
      </w:r>
      <w:r>
        <w:rPr>
          <w:rFonts w:ascii="Microsoft YaHei" w:hAnsi="Microsoft YaHei" w:eastAsia="Microsoft YaHei"/>
          <w:sz w:val="21"/>
        </w:rPr>
        <w:t>：活动委托冻结手续费。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持仓按 long/short 分别记录数量、均价、占用保证金、锁定数量和强平价。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6.2 杠杆与风险档位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用户可按</w:t>
      </w:r>
      <w:r>
        <w:rPr>
          <w:rFonts w:ascii="Consolas" w:hAnsi="Consolas" w:eastAsia="Consolas"/>
          <w:color w:val="171B26"/>
          <w:sz w:val="19"/>
        </w:rPr>
        <w:t>location + user + symbol</w:t>
      </w:r>
      <w:r>
        <w:rPr>
          <w:rFonts w:ascii="Microsoft YaHei" w:hAnsi="Microsoft YaHei" w:eastAsia="Microsoft YaHei"/>
          <w:sz w:val="21"/>
        </w:rPr>
        <w:t>配置杠杆，当前允许范围 1–100。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风险档位按名义价值递增配置 notional floor/cap、维持保证金率、维持保证金扣减额和最大杠杆。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更高档位的维持保证金率不得下降，最大杠杆不得上升。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新开仓使用</w:t>
      </w:r>
      <w:r>
        <w:rPr>
          <w:rFonts w:ascii="Consolas" w:hAnsi="Consolas" w:eastAsia="Consolas"/>
          <w:color w:val="171B26"/>
          <w:sz w:val="19"/>
        </w:rPr>
        <w:t>max(markPrice, orderPrice) × projectedQuantity</w:t>
      </w:r>
      <w:r>
        <w:rPr>
          <w:rFonts w:ascii="Microsoft YaHei" w:hAnsi="Microsoft YaHei" w:eastAsia="Microsoft YaHei"/>
          <w:sz w:val="21"/>
        </w:rPr>
        <w:t>检查名义价值和档位最大杠杆。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超过最后一个风险档位上限或杠杆超过当前档位上限时拒绝。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6.3 保证金和手续费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初始保证金基础值：</w:t>
      </w:r>
      <w:r>
        <w:rPr>
          <w:rFonts w:ascii="Consolas" w:hAnsi="Consolas" w:eastAsia="Consolas"/>
          <w:color w:val="171B26"/>
          <w:sz w:val="19"/>
        </w:rPr>
        <w:t>positionNotional / leverage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多仓破产价：</w:t>
      </w:r>
      <w:r>
        <w:rPr>
          <w:rFonts w:ascii="Consolas" w:hAnsi="Consolas" w:eastAsia="Consolas"/>
          <w:color w:val="171B26"/>
          <w:sz w:val="19"/>
        </w:rPr>
        <w:t>entryPrice × (leverage - 1) / leverage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空仓破产价：</w:t>
      </w:r>
      <w:r>
        <w:rPr>
          <w:rFonts w:ascii="Consolas" w:hAnsi="Consolas" w:eastAsia="Consolas"/>
          <w:color w:val="171B26"/>
          <w:sz w:val="19"/>
        </w:rPr>
        <w:t>entryPrice × (leverage + 1) / leverage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为防止开仓后无法承担平仓费，剩余整个持仓按破产价预留 taker 平仓手续费；maker 开仓优惠不得降低该保守预留。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实际成交手续费：</w:t>
      </w:r>
      <w:r>
        <w:rPr>
          <w:rFonts w:ascii="Consolas" w:hAnsi="Consolas" w:eastAsia="Consolas"/>
          <w:color w:val="171B26"/>
          <w:sz w:val="19"/>
        </w:rPr>
        <w:t>lastQty × lastPx × makerOrTakerRate</w:t>
      </w:r>
      <w:r>
        <w:rPr>
          <w:rFonts w:ascii="Microsoft YaHei" w:hAnsi="Microsoft YaHei" w:eastAsia="Microsoft YaHei"/>
          <w:sz w:val="21"/>
        </w:rPr>
        <w:t>，扣款以负资金流水记录。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部分平仓按成交数量计算已实现盈亏，按剩余持仓重算均价、保证金和保守平仓费预留。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单向翻仓时先完整关闭原方向，再按剩余数量建立新方向；手续费始终按实际 maker/taker 方向扣减，不得倒记为收入。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6.4 资金流水持久化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成交、入金、资金费、ADL 实现盈亏和 ADL 分摊均生成带 location、用户、品种、来源、来源 ID 和时间的资金流水。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普通成交流水在 TradeSvr 请求线程外批量写 MySQL；单批最多 250 条，失败整批原样重试。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Docker 优雅停止时等待流水队列排空；本轮 3,000/32 压力下 6,000 条成交流水在重启前精确落库。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当前队列仍是进程内队列，不是持久化 outbox。宿主机断电、SIGKILL 或长时间 MySQL 不可用仍可能导致未落库数据丢失；真实资金前必须改为事务 outbox/不可变账本。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6.5 资金费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结算周期必须为 1–24 小时的整小时数。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每个品种按调度时间扫描全部 location 的持仓，并从对应租户标记价和资金费率计算。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净持仓：</w:t>
      </w:r>
      <w:r>
        <w:rPr>
          <w:rFonts w:ascii="Consolas" w:hAnsi="Consolas" w:eastAsia="Consolas"/>
          <w:color w:val="171B26"/>
          <w:sz w:val="19"/>
        </w:rPr>
        <w:t>longPosition - shortPosition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余额变化：</w:t>
      </w:r>
      <w:r>
        <w:rPr>
          <w:rFonts w:ascii="Consolas" w:hAnsi="Consolas" w:eastAsia="Consolas"/>
          <w:color w:val="171B26"/>
          <w:sz w:val="19"/>
        </w:rPr>
        <w:t>-netPosition × markPrice × fundingRate</w:t>
      </w:r>
      <w:r>
        <w:rPr>
          <w:rFonts w:ascii="Microsoft YaHei" w:hAnsi="Microsoft YaHei" w:eastAsia="Microsoft YaHei"/>
          <w:sz w:val="21"/>
        </w:rPr>
        <w:t>，保留 8 位小数。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(location,user,symbol,settlementTime)</w:t>
      </w:r>
      <w:r>
        <w:rPr>
          <w:rFonts w:ascii="Microsoft YaHei" w:hAnsi="Microsoft YaHei" w:eastAsia="Microsoft YaHei"/>
          <w:sz w:val="21"/>
        </w:rPr>
        <w:t>使用唯一结算记录；重复调度、重放或重启不得重复扣款。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结算记录、余额、持仓保证金调整和资金流水在同一 MySQL 事务内完成。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7. 强平、保险基金与 ADL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7.1 强平触发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LiqSvr 消费按 location 发布的标记价格和 TradeSvr 持仓。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多仓：</w:t>
      </w:r>
      <w:r>
        <w:rPr>
          <w:rFonts w:ascii="Consolas" w:hAnsi="Consolas" w:eastAsia="Consolas"/>
          <w:color w:val="171B26"/>
          <w:sz w:val="19"/>
        </w:rPr>
        <w:t>markPrice &lt;= longLiqPrice</w:t>
      </w:r>
      <w:r>
        <w:rPr>
          <w:rFonts w:ascii="Microsoft YaHei" w:hAnsi="Microsoft YaHei" w:eastAsia="Microsoft YaHei"/>
          <w:sz w:val="21"/>
        </w:rPr>
        <w:t>触发。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空仓：</w:t>
      </w:r>
      <w:r>
        <w:rPr>
          <w:rFonts w:ascii="Consolas" w:hAnsi="Consolas" w:eastAsia="Consolas"/>
          <w:color w:val="171B26"/>
          <w:sz w:val="19"/>
        </w:rPr>
        <w:t>markPrice &gt;= shortLiqPrice</w:t>
      </w:r>
      <w:r>
        <w:rPr>
          <w:rFonts w:ascii="Microsoft YaHei" w:hAnsi="Microsoft YaHei" w:eastAsia="Microsoft YaHei"/>
          <w:sz w:val="21"/>
        </w:rPr>
        <w:t>触发。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重试 key 包含 location、用户、品种和方向；默认重试窗口内禁止重复发起。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发强平单前先尝试取消该用户活动单并释放冻结资产。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7.2 部分与最终强平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默认部分强平比例 25%，数量向上/向下按品种 step 对齐，并保证剩余仓位仍能满足最小数量。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无法形成合法部分数量时直接最终强平。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强平订单固定为反向</w:t>
      </w:r>
      <w:r>
        <w:rPr>
          <w:rFonts w:ascii="Consolas" w:hAnsi="Consolas" w:eastAsia="Consolas"/>
          <w:color w:val="171B26"/>
          <w:sz w:val="19"/>
        </w:rPr>
        <w:t>ClOSE + ReduceOnly + Market + IOC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部分强平标记</w:t>
      </w:r>
      <w:r>
        <w:rPr>
          <w:rFonts w:ascii="Consolas" w:hAnsi="Consolas" w:eastAsia="Consolas"/>
          <w:color w:val="171B26"/>
          <w:sz w:val="19"/>
        </w:rPr>
        <w:t>close_by=liq_partial</w:t>
      </w:r>
      <w:r>
        <w:rPr>
          <w:rFonts w:ascii="Microsoft YaHei" w:hAnsi="Microsoft YaHei" w:eastAsia="Microsoft YaHei"/>
          <w:sz w:val="21"/>
        </w:rPr>
        <w:t>；最终强平标记</w:t>
      </w:r>
      <w:r>
        <w:rPr>
          <w:rFonts w:ascii="Consolas" w:hAnsi="Consolas" w:eastAsia="Consolas"/>
          <w:color w:val="171B26"/>
          <w:sz w:val="19"/>
        </w:rPr>
        <w:t>close_by=liq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只有实际撮合成交后，TradeSvr 才更新余额、持仓和亏空；不会仅凭“已发强平请求”宣称完成。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7.3 保险基金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最终强平后的负余额/穿仓差额首先由</w:t>
      </w:r>
      <w:r>
        <w:rPr>
          <w:rFonts w:ascii="Consolas" w:hAnsi="Consolas" w:eastAsia="Consolas"/>
          <w:color w:val="171B26"/>
          <w:sz w:val="19"/>
        </w:rPr>
        <w:t>location + securityID</w:t>
      </w:r>
      <w:r>
        <w:rPr>
          <w:rFonts w:ascii="Microsoft YaHei" w:hAnsi="Microsoft YaHei" w:eastAsia="Microsoft YaHei"/>
          <w:sz w:val="21"/>
        </w:rPr>
        <w:t>的保险基金覆盖。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保险覆盖额不超过基金可用余额。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亏空、已覆盖、未覆盖、ADL 已覆盖和剩余金额写入</w:t>
      </w:r>
      <w:r>
        <w:rPr>
          <w:rFonts w:ascii="Consolas" w:hAnsi="Consolas" w:eastAsia="Consolas"/>
          <w:color w:val="171B26"/>
          <w:sz w:val="19"/>
        </w:rPr>
        <w:t>dc_liquidation_deficit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7.4 ADL 候选与排序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只在相同 location、相同品种中选择与被强平方向相反的盈利持仓。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多头盈利单价：</w:t>
      </w:r>
      <w:r>
        <w:rPr>
          <w:rFonts w:ascii="Consolas" w:hAnsi="Consolas" w:eastAsia="Consolas"/>
          <w:color w:val="171B26"/>
          <w:sz w:val="19"/>
        </w:rPr>
        <w:t>referencePrice - averagePrice</w:t>
      </w:r>
      <w:r>
        <w:rPr>
          <w:rFonts w:ascii="Microsoft YaHei" w:hAnsi="Microsoft YaHei" w:eastAsia="Microsoft YaHei"/>
          <w:sz w:val="21"/>
        </w:rPr>
        <w:t>；空头盈利单价：</w:t>
      </w:r>
      <w:r>
        <w:rPr>
          <w:rFonts w:ascii="Consolas" w:hAnsi="Consolas" w:eastAsia="Consolas"/>
          <w:color w:val="171B26"/>
          <w:sz w:val="19"/>
        </w:rPr>
        <w:t>averagePrice - referencePrice</w:t>
      </w:r>
      <w:r>
        <w:rPr>
          <w:rFonts w:ascii="Microsoft YaHei" w:hAnsi="Microsoft YaHei" w:eastAsia="Microsoft YaHei"/>
          <w:sz w:val="21"/>
        </w:rPr>
        <w:t>；非盈利候选排除。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盈利率：</w:t>
      </w:r>
      <w:r>
        <w:rPr>
          <w:rFonts w:ascii="Consolas" w:hAnsi="Consolas" w:eastAsia="Consolas"/>
          <w:color w:val="171B26"/>
          <w:sz w:val="19"/>
        </w:rPr>
        <w:t>unrealizedProfit / usedMargin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有效杠杆：</w:t>
      </w:r>
      <w:r>
        <w:rPr>
          <w:rFonts w:ascii="Consolas" w:hAnsi="Consolas" w:eastAsia="Consolas"/>
          <w:color w:val="171B26"/>
          <w:sz w:val="19"/>
        </w:rPr>
        <w:t>positionNotional / (accountBalance + unrealizedProfit)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排名分数：</w:t>
      </w:r>
      <w:r>
        <w:rPr>
          <w:rFonts w:ascii="Consolas" w:hAnsi="Consolas" w:eastAsia="Consolas"/>
          <w:color w:val="171B26"/>
          <w:sz w:val="19"/>
        </w:rPr>
        <w:t>profitRate × effectiveLeverage</w:t>
      </w:r>
      <w:r>
        <w:rPr>
          <w:rFonts w:ascii="Microsoft YaHei" w:hAnsi="Microsoft YaHei" w:eastAsia="Microsoft YaHei"/>
          <w:sz w:val="21"/>
        </w:rPr>
        <w:t>，按分数、盈利率、有效杠杆降序，再按 userID 稳定排序。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按排名依次减仓；减仓数量按品种 step 对齐，不超过候选可用持仓。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单候选事务同时更新候选持仓、持仓保证金、账户余额、</w:t>
      </w:r>
      <w:r>
        <w:rPr>
          <w:rFonts w:ascii="Consolas" w:hAnsi="Consolas" w:eastAsia="Consolas"/>
          <w:color w:val="171B26"/>
          <w:sz w:val="19"/>
        </w:rPr>
        <w:t>ADL_REALIZED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ADL_ALLOCATION</w:t>
      </w:r>
      <w:r>
        <w:rPr>
          <w:rFonts w:ascii="Microsoft YaHei" w:hAnsi="Microsoft YaHei" w:eastAsia="Microsoft YaHei"/>
          <w:sz w:val="21"/>
        </w:rPr>
        <w:t>和 ADL ledger。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全部候选、保险基金、被强平账户、亏空事件和 ADL 状态在一个 MySQL 事务内提交；并发变化导致受影响行数不符时回滚。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当前支持</w:t>
      </w:r>
      <w:r>
        <w:rPr>
          <w:rFonts w:ascii="Consolas" w:hAnsi="Consolas" w:eastAsia="Consolas"/>
          <w:color w:val="171B26"/>
          <w:sz w:val="19"/>
        </w:rPr>
        <w:t>COMPLETED</w:t>
      </w:r>
      <w:r>
        <w:rPr>
          <w:rFonts w:ascii="Microsoft YaHei" w:hAnsi="Microsoft YaHei" w:eastAsia="Microsoft YaHei"/>
          <w:sz w:val="21"/>
        </w:rPr>
        <w:t>和仍有剩余亏空的部分覆盖状态，不会把未覆盖亏空伪装为完成。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8. 行情规则与数据流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8.1 租户行情不是共享订单簿</w:t>
      </w:r>
    </w:p>
    <w:p>
      <w:r>
        <w:rPr>
          <w:rFonts w:ascii="Microsoft YaHei" w:hAnsi="Microsoft YaHei" w:eastAsia="Microsoft YaHei"/>
          <w:sz w:val="21"/>
        </w:rPr>
        <w:t>用户已明确要求每个租户有独立订单簿，因此 MDSvr 的深度、最近成交和 K 线必须带 location。两个租户即使使用相同</w:t>
      </w:r>
      <w:r>
        <w:rPr>
          <w:rFonts w:ascii="Consolas" w:hAnsi="Consolas" w:eastAsia="Consolas"/>
          <w:color w:val="171B26"/>
          <w:sz w:val="19"/>
        </w:rPr>
        <w:t>BTCUSDT</w:t>
      </w:r>
      <w:r>
        <w:rPr>
          <w:rFonts w:ascii="Microsoft YaHei" w:hAnsi="Microsoft YaHei" w:eastAsia="Microsoft YaHei"/>
          <w:sz w:val="21"/>
        </w:rPr>
        <w:t>，订单簿和成交也不能合并。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8.2 当前数据流</w:t>
      </w:r>
    </w:p>
    <w:p>
      <w:pPr>
        <w:pStyle w:val="CodeBlock"/>
        <w:keepLines/>
      </w:pPr>
      <w:r>
        <w:rPr>
          <w:rFonts w:ascii="Consolas" w:hAnsi="Consolas" w:eastAsia="Consolas"/>
          <w:color w:val="171B26"/>
          <w:sz w:val="17"/>
        </w:rPr>
        <w:t>外部交易所行情 -&gt; APSSvr -&gt; 指数/参考行情 -&gt; MDSvr / GW</w:t>
        <w:br/>
        <w:t>OrderSvr 订单簿变更 -&gt; MDSvr -&gt; location 维度 depth/ticker</w:t>
        <w:br/>
        <w:t>OrderSvr 成交 -&gt; MDSvr -&gt; location 维度 recent trade / Kline</w:t>
        <w:br/>
        <w:t>MDSvr -&gt; ClickHouse dc.kline(location, securityID, type, startTime, ...)</w:t>
        <w:br/>
        <w:t>MDSvr snapshot -&gt; 服务端校验 location/topic -&gt; GW 仅登记已确认订阅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 ClickHouse</w:t>
      </w:r>
      <w:r>
        <w:rPr>
          <w:rFonts w:ascii="Consolas" w:hAnsi="Consolas" w:eastAsia="Consolas"/>
          <w:color w:val="171B26"/>
          <w:sz w:val="19"/>
        </w:rPr>
        <w:t>dc.kline</w:t>
      </w:r>
      <w:r>
        <w:rPr>
          <w:rFonts w:ascii="Microsoft YaHei" w:hAnsi="Microsoft YaHei" w:eastAsia="Microsoft YaHei"/>
          <w:sz w:val="21"/>
        </w:rPr>
        <w:t>已包含 location，验收中同一个逻辑键能按</w:t>
      </w:r>
      <w:r>
        <w:rPr>
          <w:rFonts w:ascii="Consolas" w:hAnsi="Consolas" w:eastAsia="Consolas"/>
          <w:color w:val="171B26"/>
          <w:sz w:val="19"/>
        </w:rPr>
        <w:t>CORE_E2E</w:t>
      </w:r>
      <w:r>
        <w:rPr>
          <w:rFonts w:ascii="Microsoft YaHei" w:hAnsi="Microsoft YaHei" w:eastAsia="Microsoft YaHei"/>
          <w:sz w:val="21"/>
        </w:rPr>
        <w:t>和</w:t>
      </w:r>
      <w:r>
        <w:rPr>
          <w:rFonts w:ascii="Consolas" w:hAnsi="Consolas" w:eastAsia="Consolas"/>
          <w:color w:val="171B26"/>
          <w:sz w:val="19"/>
        </w:rPr>
        <w:t>WEB_E2E</w:t>
      </w:r>
      <w:r>
        <w:rPr>
          <w:rFonts w:ascii="Microsoft YaHei" w:hAnsi="Microsoft YaHei" w:eastAsia="Microsoft YaHei"/>
          <w:sz w:val="21"/>
        </w:rPr>
        <w:t>独立保存。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GW 保持通用转发角色。订阅权限由提供 snapshot 的业务服务校验；校验失败时不返回订阅确认，GW 不加入订阅 Topic，后续广播不会发给该连接。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后续仍需为 depth delta 增加序号、断线快照恢复、乱序检测和可复算的一致性协议。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8.3 当前环境行情限制</w:t>
      </w:r>
    </w:p>
    <w:p>
      <w:r>
        <w:rPr>
          <w:rFonts w:ascii="Microsoft YaHei" w:hAnsi="Microsoft YaHei" w:eastAsia="Microsoft YaHei"/>
          <w:sz w:val="21"/>
        </w:rPr>
        <w:t>64 环境解析</w:t>
      </w:r>
      <w:r>
        <w:rPr>
          <w:rFonts w:ascii="Consolas" w:hAnsi="Consolas" w:eastAsia="Consolas"/>
          <w:color w:val="171B26"/>
          <w:sz w:val="19"/>
        </w:rPr>
        <w:t>fstream.binance.com</w:t>
      </w:r>
      <w:r>
        <w:rPr>
          <w:rFonts w:ascii="Microsoft YaHei" w:hAnsi="Microsoft YaHei" w:eastAsia="Microsoft YaHei"/>
          <w:sz w:val="21"/>
        </w:rPr>
        <w:t>后，IPv4 和 IPv6 连接均超时/不可达，APSSvr 会持续重连并记录连接异常。核心验收通过测试标记价和本地行情链路完成，不代表生产外部指数源已可用。</w:t>
      </w:r>
    </w:p>
    <w:p>
      <w:r>
        <w:rPr>
          <w:rFonts w:ascii="Microsoft YaHei" w:hAnsi="Microsoft YaHei" w:eastAsia="Microsoft YaHei"/>
          <w:sz w:val="21"/>
        </w:rPr>
        <w:t>上线门禁：至少三个独立来源、来源权重、时间戳新鲜度、异常值剔除、中位数/加权指数、断流降级、标记价平滑、价格保护、监控和审计全部通过后，才允许真实资金交易。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9. 端到端数据流向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9.1 登录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浏览器 URL 携带 location，向 GW 发送 LoginSvr 登录请求。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LoginSvr 按用户和 location 校验凭据。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成功后建立会话并加载用户信息；错误 location 返回认证失败。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当前仍需后续把会话中的服务端权威 location 注入所有业务调用，彻底忽略客户端伪造值。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9.2 下单与成交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Web/API -&gt; GW -&gt; OrderSvr</w:t>
      </w:r>
      <w:r>
        <w:rPr>
          <w:rFonts w:ascii="Consolas" w:hAnsi="Consolas" w:eastAsia="Consolas"/>
          <w:color w:val="171B26"/>
          <w:sz w:val="19"/>
        </w:rPr>
        <w:t>placeOrder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OrderSvr 校验基础字段、品种过滤器、TIF、reduceOnly、幂等和用户身份。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OrderSvr -&gt; TradeSvr 预冻结保证金/手续费并检查风险档位。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接受的订单进入</w:t>
      </w:r>
      <w:r>
        <w:rPr>
          <w:rFonts w:ascii="Consolas" w:hAnsi="Consolas" w:eastAsia="Consolas"/>
          <w:color w:val="171B26"/>
          <w:sz w:val="19"/>
        </w:rPr>
        <w:t>location + market + symbol</w:t>
      </w:r>
      <w:r>
        <w:rPr>
          <w:rFonts w:ascii="Microsoft YaHei" w:hAnsi="Microsoft YaHei" w:eastAsia="Microsoft YaHei"/>
          <w:sz w:val="21"/>
        </w:rPr>
        <w:t>单写撮合序列。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撮合按价格时间优先生成 maker/taker 两方 ExecOrder；未成交余量按 TIF 挂单或取消。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ExecOrder -&gt; TradeSvr：扣费、更新余额/持仓/保证金、生成流水并持久化。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订单/执行 -&gt; MDSvr：生成独立租户盘口、最近成交和 K 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OrderSvr/TradeSvr/MDSvr -&gt; GW Topic -&gt; Web：刷新委托、成交、持仓、资金和行情。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9.3 撤单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Web/API -&gt; GW -&gt; OrderSvr cancel/batch/mass cancel。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OrderSvr 在订单身份边界内将活动单转为 PendingCancel/Cancelled 并移出订单簿。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撤单事件 -&gt; TradeSvr 释放冻结保证金和手续费。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即使取消事件先于迟到 Newing 到达，TradeSvr 也以终态为准，不再二次冻结。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9.4 强平与 ADL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APSSvr/MDSvr -&gt; LiqSvr：按 location 提供标记价。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TradeSvr -&gt; LiqSvr：提供同 location 持仓快照。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LiqSvr 比较标记价和强平价，取消活动单并向 OrderSvr 发部分/最终强平单。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OrderSvr 实际撮合；ExecOrder 回到 TradeSvr。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TradeSvr 结算已实现盈亏、费用和剩余保证金。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最终负余额先扣租户保险基金，再筛选同租户反向盈利持仓并执行 ADL。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MySQL 事务提交 deficit/event/ledger/posting/balance/position；GW 向相关用户发布更新。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10. 多租户产品规划</w:t>
      </w:r>
    </w:p>
    <w:p>
      <w:r>
        <w:rPr>
          <w:rFonts w:ascii="Microsoft YaHei" w:hAnsi="Microsoft YaHei" w:eastAsia="Microsoft YaHei"/>
          <w:sz w:val="21"/>
        </w:rPr>
        <w:t>核心交易规则完成后进入多租户控制面，建议分为平台端、租户端和交易端三层。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10.1 试用申请与审批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官网提交企业/团队、联系人、用途、预计用户数、交易品种和试用周期。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ManagerSvr 平台运营查看材料、风控评分、审批、拒绝、补充材料、到期和续期。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审批通过后创建 location、租户管理员、默认品种/费率/风控模板和独立 URL。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URL 可采用</w:t>
      </w:r>
      <w:r>
        <w:rPr>
          <w:rFonts w:ascii="Consolas" w:hAnsi="Consolas" w:eastAsia="Consolas"/>
          <w:color w:val="171B26"/>
          <w:sz w:val="19"/>
        </w:rPr>
        <w:t>tenant.example.com</w:t>
      </w:r>
      <w:r>
        <w:rPr>
          <w:rFonts w:ascii="Microsoft YaHei" w:hAnsi="Microsoft YaHei" w:eastAsia="Microsoft YaHei"/>
          <w:sz w:val="21"/>
        </w:rPr>
        <w:t>或</w:t>
      </w:r>
      <w:r>
        <w:rPr>
          <w:rFonts w:ascii="Consolas" w:hAnsi="Consolas" w:eastAsia="Consolas"/>
          <w:color w:val="171B26"/>
          <w:sz w:val="19"/>
        </w:rPr>
        <w:t>/t/{tenantCode}</w:t>
      </w:r>
      <w:r>
        <w:rPr>
          <w:rFonts w:ascii="Microsoft YaHei" w:hAnsi="Microsoft YaHei" w:eastAsia="Microsoft YaHei"/>
          <w:sz w:val="21"/>
        </w:rPr>
        <w:t>；域名、证书、品牌和状态由平台管理。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租户禁用或到期后，登录、交易、API key、Robot 和订阅统一停用，但历史数据保留审计。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10.2 租户管理员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用户：注册开关、邀请、启停、重置 2FA、角色和子账户。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品种：交易对、交易状态、精度、最小金额、风险档位、杠杆、费率和资金费周期。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交易：活动单、历史单、成交、持仓、强平和 ADL 查询/导出。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资金：余额、流水、人工调账审批、保险基金和对账异常。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Robot：API key、报价档位、价差、数量、库存上限、启停、外部对冲账户和熔断。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风控：用户/品种限额、最大活动单、价格偏离、频率、IP/设备和黑白名单。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审计：管理员登录、配置变更、资金操作、API key 和数据导出全留痕。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10.3 平台管理员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租户申请审批、套餐、配额、到期、独立域名和镜像版本。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跨租户健康和容量视图，但业务查询必须经过授权并写审计。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模板化品种、费率、风控和品牌配置；支持灰度发布和回滚。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平台客服、财务、风控、审计员与超级管理员分权。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10.4 location 强制边界实施原则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用户已决定暂不直接改 GW；先由每个业务服务完成 snapshot/请求身份校验，同时设计 GW 的可选租户插件，保证通用 GW 仍可用于非多租户系统。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最终形态由 LoginSvr/会话产生服务端权威 location；启用 SaaS 插件时 GW 注入并拒绝冲突字段，未启用时保持普通透传。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MySQL 主键、唯一键、索引、RocksDB key、缓存 key、锁 key、Topic、幂等键和导出路径全部包含 location。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任何跨 location 的查询、撮合、撤单、订阅、Robot 报单和管理操作必须默认拒绝，并产生安全审计。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11. 64 环境部署与运维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11.1 当前核心容器</w:t>
      </w:r>
    </w:p>
    <w:p>
      <w:r>
        <w:rPr>
          <w:rFonts w:ascii="Microsoft YaHei" w:hAnsi="Microsoft YaHei" w:eastAsia="Microsoft YaHei"/>
          <w:sz w:val="21"/>
        </w:rPr>
        <w:t>核心 13 个容器：MySQL、ClickHouse、ZooKeeper、GW、LoginSvr、MDSvr、APSSvr、OrderSvr、TradeSvr、LiqSvr、ManagerSvr、AdminSvr、Trade Web。Playwright runner 是验收辅助容器，不计入核心 13 个。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11.2 内存限制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JVM Xmx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容器上限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GW、LoginSvr、LiqSvr、ManagerSvr、AdminSvr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512 MiB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768 MiB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MDSvr、APSSvr、OrderSvr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768 MiB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 GiB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TradeSvr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640 MiB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896 MiB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MySQL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-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 GiB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ClickHouse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-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 GiB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ZooKeeper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-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512 MiB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Trade Web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-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512 MiB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最终检查所有核心容器 running，RestartCount=0，OOMKilled=false。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11.3 自动更新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root cron 每 5 分钟运行</w:t>
      </w:r>
      <w:r>
        <w:rPr>
          <w:rFonts w:ascii="Consolas" w:hAnsi="Consolas" w:eastAsia="Consolas"/>
          <w:color w:val="171B26"/>
          <w:sz w:val="19"/>
        </w:rPr>
        <w:t>/root/dc-saas-deploy/auto-update-saas.sh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只从公开 GHCR 拉取应用镜像，不自动更新 MySQL、ClickHouse、ZooKeeper。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新镜像需要稳定窗口后成组部署；失败自动恢复上一组镜像。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验收阶段 OrderSvr/TradeSvr 使用完整 sha 标签固定版本，防止 mutable tag 在测试中漂移。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GitHub 网络偶发 reset/timeout 时，当前运行服务保持不变；源码提交使用直连官方地址重试，不允许 Git 网络问题阻塞开发。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12. 测试与验收结果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12.1 源码测试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测试数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失败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错误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OrderSvr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47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TradeSvr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55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LiqSvr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MDSvr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7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APSSvr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合计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140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12.2 压力与稳定性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轮次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并发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订单请求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执行记录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成交流水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关键性能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POSTBATCH200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4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600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400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400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三阶段约 19.3/19.5/17.6 req/s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POSTBATCH1000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16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约 77.0/72.1/78.6 req/s；p99 710/1023/767 ms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POSTBATCH3000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32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9,000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6,000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6,000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约 92.1/98.1/80.2 req/s；p99 1088/1562/1765 ms；最大 2.03 s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STABILITY R1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8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1,500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含状态服务重启恢复与平仓归零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STABILITY R2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8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1,500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含状态服务重启恢复与平仓归零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STABILITY R3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8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1,500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含状态服务重启恢复与平仓归零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合计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-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17,100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11,400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11,400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无异步拒单、无重复记录、无交叉盘口、无 OOM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每一轮不仅检查 HTTP 成功，还等待并精确核对订单、双方 execution、双方 posting、手续费汇总、余额、持仓、保证金、撤单、订单簿唯一性；随后重启 OrderSvr/TradeSvr，验证恢复一致，再用 reduce-only 对敲平仓并验证占用归零。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12.3 完整业务验收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13 个核心容器、34 张 MySQL 表、21 张带 location 的业务表和 Web 健康：PASS。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MySQL/ClickHouse 双 location 隔离：PASS。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tick/step/minNotional、GTC/IOC/FOK/PostOnly/FIFO/STP：PASS。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ClOrdID 幂等冲突、Replace、Batch Cancel、Mass Cancel：PASS。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双浏览器登录、测试入金、挂单、撤单、成交、最近成交、市价平仓、历史与资金：PASS。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部分强平：PASS。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最终强平、1 USDT 保险覆盖、2.0036 USDT ADL、数量步长对齐：PASS。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多候选 ADL 按盈利率和有效杠杆排序、跨 location 不变：PASS。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完整验收日志：</w:t>
      </w:r>
      <w:r>
        <w:rPr>
          <w:rFonts w:ascii="Consolas" w:hAnsi="Consolas" w:eastAsia="Consolas"/>
          <w:color w:val="171B26"/>
          <w:sz w:val="19"/>
        </w:rPr>
        <w:t>/root/core-trading-acceptance-FINALCORE-R2-20260829045001.log</w:t>
      </w:r>
      <w:r>
        <w:rPr>
          <w:rFonts w:ascii="Microsoft YaHei" w:hAnsi="Microsoft YaHei" w:eastAsia="Microsoft YaHei"/>
          <w:sz w:val="21"/>
        </w:rPr>
        <w:t>，退出码 0。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13. 截图证据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13.1 Web 交易界面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yer-trading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图：Web 交易界面、最近成交、账户资金和下单区域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13.2 Web 第二会话/订单簿界面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er-trade-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图：第二用户会话与订单簿界面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13.3 MySQL、ClickHouse 与容器证据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344410" cy="7498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evid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4410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图：真实数据库查询与运行镜像证据</w:t>
      </w:r>
    </w:p>
    <w:p>
      <w:r>
        <w:rPr>
          <w:rFonts w:ascii="Microsoft YaHei" w:hAnsi="Microsoft YaHei" w:eastAsia="Microsoft YaHei"/>
          <w:sz w:val="21"/>
        </w:rPr>
        <w:t>证据 SHA-256：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buyer-trading-flow.png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7ab70d9a29fcf9e87faf7c73e6532394daade4d304bcd07c44ebcc2d8a4ef3f2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seller-trade-history.png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fde33445d2c9fb351fbe9c035e3017d27455c3f3e081cbaf1e0aa3e98894bd60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database-evidence.png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6d94892d0f94661ed08bd5c5d0b2635bd8486974c0ac359f4e35eb55271fbdbe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14. 已知边界与剩余风险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边界/风险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当前处理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上线要求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location 仍未由所有服务端链路强制注入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登录错租户拒绝；多数交易 key/表已 location 化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完成会话权威 location、全 DAO/Topic/缓存/锁攻击测试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资金流水普通成交使用内存异步队列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批量 250、失败重试、优雅停机排空、压力精确核对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事务 outbox、不可变复式账本、持续对账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APS 无法连接 Binance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64 环境网络不可达，核心测试使用受控标记价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修复出站网络并建设多源指数/异常剔除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无真实钱包和合规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Deposit 仅测试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钱包/KMS/HSM、KYC/AML、提现审批和审计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当前容量距交易所目标较远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实测峰值约 98 req/s，p99 最高 1.77 s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分片单写、异步持久化、性能剖析并达到业务 SLO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私有流和深度流未生产化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现有 Topic/Snapshot 可用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序号、补发、断线恢复、快照+增量一致性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完整账户模式不足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核心 long/short 字段和 Cross 配置存在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完整单向/双向、全仓/逐仓、统一账户验收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订单产品仍不齐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TP/SL/OCO 已有核心语义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追踪止损、Close on Trigger、SMP group、活动单上限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单机基础设施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Docker 单机可恢复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MySQL/ClickHouse/ZK 集群、撮合热备、PITR、灾备演练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15. 后续实施顺序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先把核心金融正确性补成生产形态：事务 outbox/复式账本、持续对账、多源指数和标记价、完整账户模式、风险限额、资金费和极端行情回放。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建立服务端权威 location 的可选 SaaS 安全插件，完成跨租户请求、订阅、缓存、锁和数据库攻击测试，同时保持 GW 在非 SaaS 系统中的独立性。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实现租户申请/审批、独立 URL、租户内注册、租户管理员、用户/品种/费率/风控/Robot 和审计。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发布版本化 REST/WebSocket API、HMAC/RSA/Ed25519、API key 权限/IP 白名单、私有流、序号恢复和分层限流。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完成真实钱包、安全合规、高可用、容量、混沌和灾备后，才进入小额内部真实资金灰度。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16. 手工验收步骤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打开 Web 地址，使用</w:t>
      </w:r>
      <w:r>
        <w:rPr>
          <w:rFonts w:ascii="Consolas" w:hAnsi="Consolas" w:eastAsia="Consolas"/>
          <w:color w:val="171B26"/>
          <w:sz w:val="19"/>
        </w:rPr>
        <w:t>corebuyer / WebE2E!20260827</w:t>
      </w:r>
      <w:r>
        <w:rPr>
          <w:rFonts w:ascii="Microsoft YaHei" w:hAnsi="Microsoft YaHei" w:eastAsia="Microsoft YaHei"/>
          <w:sz w:val="21"/>
        </w:rPr>
        <w:t>登录。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 Account Info 执行测试 Deposit，并在 Funds 查看流水。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提交远离盘口的限价单，在 Open Orders 确认后撤单，检查余额冻结完全释放。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使用两个无痕浏览器分别登录 corebuyer 和 coreseller，以相同价格、相同数量提交相反订单。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检查 Recent Trades、Order History、Trade History、Positions 和 Account Info。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点击 Close，确认生成 Market/IOC/ReduceOnly 平仓并最终无仓位、无活动单、无保证金占用。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不要在本环境连接真实钱包或投入真实资金。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17. 相关文件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用户手册：</w:t>
      </w:r>
      <w:r>
        <w:rPr>
          <w:rFonts w:ascii="Consolas" w:hAnsi="Consolas" w:eastAsia="Consolas"/>
          <w:color w:val="171B26"/>
          <w:sz w:val="19"/>
        </w:rPr>
        <w:t>docs/USER_GUIDE.zh-CN.md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核心验收报告：</w:t>
      </w:r>
      <w:r>
        <w:rPr>
          <w:rFonts w:ascii="Consolas" w:hAnsi="Consolas" w:eastAsia="Consolas"/>
          <w:color w:val="171B26"/>
          <w:sz w:val="19"/>
        </w:rPr>
        <w:t>docs/CORE_TRADING_ACCEPTANCE_20260828.zh-CN.md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对标路线图：</w:t>
      </w:r>
      <w:r>
        <w:rPr>
          <w:rFonts w:ascii="Consolas" w:hAnsi="Consolas" w:eastAsia="Consolas"/>
          <w:color w:val="171B26"/>
          <w:sz w:val="19"/>
        </w:rPr>
        <w:t>docs/BINANCE_BYBIT_ROADMAP.zh-CN.md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自动更新说明：</w:t>
      </w:r>
      <w:r>
        <w:rPr>
          <w:rFonts w:ascii="Consolas" w:hAnsi="Consolas" w:eastAsia="Consolas"/>
          <w:color w:val="171B26"/>
          <w:sz w:val="19"/>
        </w:rPr>
        <w:t>docs/AUTO_UPDATE.zh-CN.md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数据库证据原始 HTML：</w:t>
      </w:r>
      <w:r>
        <w:rPr>
          <w:rFonts w:ascii="Consolas" w:hAnsi="Consolas" w:eastAsia="Consolas"/>
          <w:color w:val="171B26"/>
          <w:sz w:val="19"/>
        </w:rPr>
        <w:t>docs/evidence/database-evidence.html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压力测试脚本：</w:t>
      </w:r>
      <w:r>
        <w:rPr>
          <w:rFonts w:ascii="Consolas" w:hAnsi="Consolas" w:eastAsia="Consolas"/>
          <w:color w:val="171B26"/>
          <w:sz w:val="19"/>
        </w:rPr>
        <w:t>tests/run-core-trading-stress-host.sh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完整验收脚本：</w:t>
      </w:r>
      <w:r>
        <w:rPr>
          <w:rFonts w:ascii="Consolas" w:hAnsi="Consolas" w:eastAsia="Consolas"/>
          <w:color w:val="171B26"/>
          <w:sz w:val="19"/>
        </w:rPr>
        <w:t>tests/run-core-trading-acceptance.sh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数据库证据脚本：</w:t>
      </w:r>
      <w:r>
        <w:rPr>
          <w:rFonts w:ascii="Consolas" w:hAnsi="Consolas" w:eastAsia="Consolas"/>
          <w:color w:val="171B26"/>
          <w:sz w:val="19"/>
        </w:rPr>
        <w:t>tests/capture-database-evidence.sh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085"/>
        <w:sz w:val="17"/>
      </w:rPr>
      <w:t>DC SaaS 加密货币永续合约系统｜产品与验收说明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1B2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F7A6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55" w:right="142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 SaaS 加密货币永续合约系统产品与验收说明</dc:title>
  <dc:subject>业务规则、数据流、测试与截图证据</dc:subject>
  <dc:creator>DC SaaS Crypto 项目组</dc:creator>
  <cp:keywords>SaaS, 永续合约, 撮合, 强平, ADL, 多租户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